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84672" w:rsidRDefault="00BA562C" w:rsidP="00E114BA">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 ile inşa edilen yapıda malzeme olarak moloz taş ve kesme taş kullanılmıştır. Cephe bitimleri, kapı pencere söveleri, sütunlar ve taşıyıcı kemerlerde kesme taş kullanılırken, beden duvarlarında moloz taş kullanılmıştır. Yapı, kapalı Yunan haç planında yapılmıştır. Ana mekânın üst örtüsü çokgen yüksek kasnak üzeri kubbe örtülüdür. Diğer bölümlerin üst örtüsü beşik tonozdur. Doğu yönde içten ve dıştan yarım daire şeklinde olan tek bir apsis bulunmaktadır. Güney cephede yer alan </w:t>
      </w:r>
      <w:proofErr w:type="spellStart"/>
      <w:r>
        <w:rPr>
          <w:rFonts w:ascii="Arial" w:hAnsi="Arial" w:cs="Arial"/>
          <w:color w:val="676767"/>
          <w:sz w:val="23"/>
          <w:szCs w:val="23"/>
          <w:shd w:val="clear" w:color="auto" w:fill="FFFFFF"/>
        </w:rPr>
        <w:t>alınlıklı</w:t>
      </w:r>
      <w:proofErr w:type="spellEnd"/>
      <w:r>
        <w:rPr>
          <w:rFonts w:ascii="Arial" w:hAnsi="Arial" w:cs="Arial"/>
          <w:color w:val="676767"/>
          <w:sz w:val="23"/>
          <w:szCs w:val="23"/>
          <w:shd w:val="clear" w:color="auto" w:fill="FFFFFF"/>
        </w:rPr>
        <w:t xml:space="preserve"> giriş kapısı sonradan taş ile örülerek kapatılmıştır. Batı cephesinde bulunan sivri kemerli giriş üzerinde yer alan lento taşında haç figürü bulunmaktadır. Giriş kapısı üzerinde yer alan dikdörtgen alınlık bölümü sade işlemelidir. İç mekân, duvara gömülü iki paye ve dört sütunla üç </w:t>
      </w:r>
      <w:proofErr w:type="spellStart"/>
      <w:r>
        <w:rPr>
          <w:rFonts w:ascii="Arial" w:hAnsi="Arial" w:cs="Arial"/>
          <w:color w:val="676767"/>
          <w:sz w:val="23"/>
          <w:szCs w:val="23"/>
          <w:shd w:val="clear" w:color="auto" w:fill="FFFFFF"/>
        </w:rPr>
        <w:t>nefe</w:t>
      </w:r>
      <w:proofErr w:type="spellEnd"/>
      <w:r>
        <w:rPr>
          <w:rFonts w:ascii="Arial" w:hAnsi="Arial" w:cs="Arial"/>
          <w:color w:val="676767"/>
          <w:sz w:val="23"/>
          <w:szCs w:val="23"/>
          <w:shd w:val="clear" w:color="auto" w:fill="FFFFFF"/>
        </w:rPr>
        <w:t xml:space="preserve"> ayrılmıştır. Orta </w:t>
      </w:r>
      <w:proofErr w:type="spellStart"/>
      <w:r>
        <w:rPr>
          <w:rFonts w:ascii="Arial" w:hAnsi="Arial" w:cs="Arial"/>
          <w:color w:val="676767"/>
          <w:sz w:val="23"/>
          <w:szCs w:val="23"/>
          <w:shd w:val="clear" w:color="auto" w:fill="FFFFFF"/>
        </w:rPr>
        <w:t>nef</w:t>
      </w:r>
      <w:proofErr w:type="spellEnd"/>
      <w:r>
        <w:rPr>
          <w:rFonts w:ascii="Arial" w:hAnsi="Arial" w:cs="Arial"/>
          <w:color w:val="676767"/>
          <w:sz w:val="23"/>
          <w:szCs w:val="23"/>
          <w:shd w:val="clear" w:color="auto" w:fill="FFFFFF"/>
        </w:rPr>
        <w:t xml:space="preserve"> yan </w:t>
      </w:r>
      <w:proofErr w:type="spellStart"/>
      <w:r>
        <w:rPr>
          <w:rFonts w:ascii="Arial" w:hAnsi="Arial" w:cs="Arial"/>
          <w:color w:val="676767"/>
          <w:sz w:val="23"/>
          <w:szCs w:val="23"/>
          <w:shd w:val="clear" w:color="auto" w:fill="FFFFFF"/>
        </w:rPr>
        <w:t>neflerden</w:t>
      </w:r>
      <w:proofErr w:type="spellEnd"/>
      <w:r>
        <w:rPr>
          <w:rFonts w:ascii="Arial" w:hAnsi="Arial" w:cs="Arial"/>
          <w:color w:val="676767"/>
          <w:sz w:val="23"/>
          <w:szCs w:val="23"/>
          <w:shd w:val="clear" w:color="auto" w:fill="FFFFFF"/>
        </w:rPr>
        <w:t xml:space="preserve"> daha geniş ve daha yüksektir. Orta </w:t>
      </w:r>
      <w:proofErr w:type="spellStart"/>
      <w:r>
        <w:rPr>
          <w:rFonts w:ascii="Arial" w:hAnsi="Arial" w:cs="Arial"/>
          <w:color w:val="676767"/>
          <w:sz w:val="23"/>
          <w:szCs w:val="23"/>
          <w:shd w:val="clear" w:color="auto" w:fill="FFFFFF"/>
        </w:rPr>
        <w:t>nefin</w:t>
      </w:r>
      <w:proofErr w:type="spellEnd"/>
      <w:r>
        <w:rPr>
          <w:rFonts w:ascii="Arial" w:hAnsi="Arial" w:cs="Arial"/>
          <w:color w:val="676767"/>
          <w:sz w:val="23"/>
          <w:szCs w:val="23"/>
          <w:shd w:val="clear" w:color="auto" w:fill="FFFFFF"/>
        </w:rPr>
        <w:t xml:space="preserve"> orta kısmı çokgen yüksek kasnak üzeri kubbe örtülüdür. Kubbe kasnağında kemerler içerisine yerleştirilen mazgal pencereler yer almaktadır. Sütunlar birbirine kemerlerle bağlanmıştır. Apsiste ve yan beden duvarlarında mazgal pencereler bulunmaktadır.</w:t>
      </w:r>
    </w:p>
    <w:p w:rsidR="00BA562C" w:rsidRDefault="00BA562C" w:rsidP="00E114BA">
      <w:pPr>
        <w:jc w:val="both"/>
      </w:pPr>
      <w:bookmarkStart w:id="0" w:name="_GoBack"/>
      <w:bookmarkEnd w:id="0"/>
    </w:p>
    <w:sectPr w:rsidR="00BA562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220A6E"/>
    <w:multiLevelType w:val="multilevel"/>
    <w:tmpl w:val="BF525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7201153"/>
    <w:multiLevelType w:val="multilevel"/>
    <w:tmpl w:val="8D6E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5796D16"/>
    <w:multiLevelType w:val="multilevel"/>
    <w:tmpl w:val="4D5C4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5F18"/>
    <w:rsid w:val="00BA562C"/>
    <w:rsid w:val="00D15F18"/>
    <w:rsid w:val="00E114BA"/>
    <w:rsid w:val="00F84672"/>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EE0A091-D641-4439-B70C-E8597E4DD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BA562C"/>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BA562C"/>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BA56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18483969">
      <w:bodyDiv w:val="1"/>
      <w:marLeft w:val="0"/>
      <w:marRight w:val="0"/>
      <w:marTop w:val="0"/>
      <w:marBottom w:val="0"/>
      <w:divBdr>
        <w:top w:val="none" w:sz="0" w:space="0" w:color="auto"/>
        <w:left w:val="none" w:sz="0" w:space="0" w:color="auto"/>
        <w:bottom w:val="none" w:sz="0" w:space="0" w:color="auto"/>
        <w:right w:val="none" w:sz="0" w:space="0" w:color="auto"/>
      </w:divBdr>
      <w:divsChild>
        <w:div w:id="1378319365">
          <w:marLeft w:val="0"/>
          <w:marRight w:val="0"/>
          <w:marTop w:val="0"/>
          <w:marBottom w:val="0"/>
          <w:divBdr>
            <w:top w:val="none" w:sz="0" w:space="0" w:color="auto"/>
            <w:left w:val="none" w:sz="0" w:space="0" w:color="auto"/>
            <w:bottom w:val="none" w:sz="0" w:space="0" w:color="auto"/>
            <w:right w:val="none" w:sz="0" w:space="0" w:color="auto"/>
          </w:divBdr>
          <w:divsChild>
            <w:div w:id="1948537944">
              <w:marLeft w:val="0"/>
              <w:marRight w:val="0"/>
              <w:marTop w:val="0"/>
              <w:marBottom w:val="0"/>
              <w:divBdr>
                <w:top w:val="none" w:sz="0" w:space="0" w:color="auto"/>
                <w:left w:val="none" w:sz="0" w:space="0" w:color="auto"/>
                <w:bottom w:val="none" w:sz="0" w:space="0" w:color="auto"/>
                <w:right w:val="none" w:sz="0" w:space="0" w:color="auto"/>
              </w:divBdr>
              <w:divsChild>
                <w:div w:id="405996554">
                  <w:marLeft w:val="0"/>
                  <w:marRight w:val="0"/>
                  <w:marTop w:val="0"/>
                  <w:marBottom w:val="0"/>
                  <w:divBdr>
                    <w:top w:val="none" w:sz="0" w:space="0" w:color="auto"/>
                    <w:left w:val="none" w:sz="0" w:space="0" w:color="auto"/>
                    <w:bottom w:val="none" w:sz="0" w:space="0" w:color="auto"/>
                    <w:right w:val="none" w:sz="0" w:space="0" w:color="auto"/>
                  </w:divBdr>
                  <w:divsChild>
                    <w:div w:id="1096637894">
                      <w:marLeft w:val="0"/>
                      <w:marRight w:val="0"/>
                      <w:marTop w:val="0"/>
                      <w:marBottom w:val="0"/>
                      <w:divBdr>
                        <w:top w:val="none" w:sz="0" w:space="0" w:color="auto"/>
                        <w:left w:val="none" w:sz="0" w:space="0" w:color="auto"/>
                        <w:bottom w:val="none" w:sz="0" w:space="0" w:color="auto"/>
                        <w:right w:val="none" w:sz="0" w:space="0" w:color="auto"/>
                      </w:divBdr>
                      <w:divsChild>
                        <w:div w:id="1490092652">
                          <w:marLeft w:val="0"/>
                          <w:marRight w:val="0"/>
                          <w:marTop w:val="0"/>
                          <w:marBottom w:val="0"/>
                          <w:divBdr>
                            <w:top w:val="none" w:sz="0" w:space="0" w:color="auto"/>
                            <w:left w:val="none" w:sz="0" w:space="0" w:color="auto"/>
                            <w:bottom w:val="none" w:sz="0" w:space="0" w:color="auto"/>
                            <w:right w:val="none" w:sz="0" w:space="0" w:color="auto"/>
                          </w:divBdr>
                          <w:divsChild>
                            <w:div w:id="1925844941">
                              <w:marLeft w:val="0"/>
                              <w:marRight w:val="0"/>
                              <w:marTop w:val="0"/>
                              <w:marBottom w:val="0"/>
                              <w:divBdr>
                                <w:top w:val="none" w:sz="0" w:space="0" w:color="auto"/>
                                <w:left w:val="none" w:sz="0" w:space="0" w:color="auto"/>
                                <w:bottom w:val="none" w:sz="0" w:space="0" w:color="auto"/>
                                <w:right w:val="none" w:sz="0" w:space="0" w:color="auto"/>
                              </w:divBdr>
                            </w:div>
                            <w:div w:id="60566897">
                              <w:marLeft w:val="0"/>
                              <w:marRight w:val="0"/>
                              <w:marTop w:val="0"/>
                              <w:marBottom w:val="0"/>
                              <w:divBdr>
                                <w:top w:val="none" w:sz="0" w:space="0" w:color="auto"/>
                                <w:left w:val="none" w:sz="0" w:space="0" w:color="auto"/>
                                <w:bottom w:val="none" w:sz="0" w:space="0" w:color="auto"/>
                                <w:right w:val="none" w:sz="0" w:space="0" w:color="auto"/>
                              </w:divBdr>
                            </w:div>
                          </w:divsChild>
                        </w:div>
                        <w:div w:id="1261179200">
                          <w:marLeft w:val="0"/>
                          <w:marRight w:val="0"/>
                          <w:marTop w:val="0"/>
                          <w:marBottom w:val="0"/>
                          <w:divBdr>
                            <w:top w:val="none" w:sz="0" w:space="0" w:color="auto"/>
                            <w:left w:val="none" w:sz="0" w:space="0" w:color="auto"/>
                            <w:bottom w:val="none" w:sz="0" w:space="0" w:color="auto"/>
                            <w:right w:val="none" w:sz="0" w:space="0" w:color="auto"/>
                          </w:divBdr>
                          <w:divsChild>
                            <w:div w:id="45374738">
                              <w:marLeft w:val="0"/>
                              <w:marRight w:val="0"/>
                              <w:marTop w:val="0"/>
                              <w:marBottom w:val="0"/>
                              <w:divBdr>
                                <w:top w:val="none" w:sz="0" w:space="0" w:color="auto"/>
                                <w:left w:val="none" w:sz="0" w:space="0" w:color="auto"/>
                                <w:bottom w:val="none" w:sz="0" w:space="0" w:color="auto"/>
                                <w:right w:val="none" w:sz="0" w:space="0" w:color="auto"/>
                              </w:divBdr>
                            </w:div>
                            <w:div w:id="93717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8107001">
          <w:marLeft w:val="0"/>
          <w:marRight w:val="0"/>
          <w:marTop w:val="0"/>
          <w:marBottom w:val="0"/>
          <w:divBdr>
            <w:top w:val="none" w:sz="0" w:space="0" w:color="auto"/>
            <w:left w:val="none" w:sz="0" w:space="0" w:color="auto"/>
            <w:bottom w:val="none" w:sz="0" w:space="0" w:color="auto"/>
            <w:right w:val="none" w:sz="0" w:space="0" w:color="auto"/>
          </w:divBdr>
          <w:divsChild>
            <w:div w:id="1894809237">
              <w:marLeft w:val="0"/>
              <w:marRight w:val="0"/>
              <w:marTop w:val="0"/>
              <w:marBottom w:val="0"/>
              <w:divBdr>
                <w:top w:val="none" w:sz="0" w:space="0" w:color="auto"/>
                <w:left w:val="none" w:sz="0" w:space="0" w:color="auto"/>
                <w:bottom w:val="none" w:sz="0" w:space="0" w:color="auto"/>
                <w:right w:val="none" w:sz="0" w:space="0" w:color="auto"/>
              </w:divBdr>
              <w:divsChild>
                <w:div w:id="1619920085">
                  <w:marLeft w:val="0"/>
                  <w:marRight w:val="0"/>
                  <w:marTop w:val="0"/>
                  <w:marBottom w:val="0"/>
                  <w:divBdr>
                    <w:top w:val="none" w:sz="0" w:space="0" w:color="auto"/>
                    <w:left w:val="none" w:sz="0" w:space="0" w:color="auto"/>
                    <w:bottom w:val="none" w:sz="0" w:space="0" w:color="auto"/>
                    <w:right w:val="none" w:sz="0" w:space="0" w:color="auto"/>
                  </w:divBdr>
                  <w:divsChild>
                    <w:div w:id="849374411">
                      <w:marLeft w:val="0"/>
                      <w:marRight w:val="0"/>
                      <w:marTop w:val="0"/>
                      <w:marBottom w:val="0"/>
                      <w:divBdr>
                        <w:top w:val="none" w:sz="0" w:space="0" w:color="auto"/>
                        <w:left w:val="none" w:sz="0" w:space="0" w:color="auto"/>
                        <w:bottom w:val="none" w:sz="0" w:space="0" w:color="auto"/>
                        <w:right w:val="none" w:sz="0" w:space="0" w:color="auto"/>
                      </w:divBdr>
                      <w:divsChild>
                        <w:div w:id="2072729434">
                          <w:marLeft w:val="0"/>
                          <w:marRight w:val="0"/>
                          <w:marTop w:val="0"/>
                          <w:marBottom w:val="0"/>
                          <w:divBdr>
                            <w:top w:val="none" w:sz="0" w:space="0" w:color="auto"/>
                            <w:left w:val="none" w:sz="0" w:space="0" w:color="auto"/>
                            <w:bottom w:val="none" w:sz="0" w:space="0" w:color="auto"/>
                            <w:right w:val="none" w:sz="0" w:space="0" w:color="auto"/>
                          </w:divBdr>
                        </w:div>
                        <w:div w:id="138367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168</Words>
  <Characters>958</Characters>
  <Application>Microsoft Office Word</Application>
  <DocSecurity>0</DocSecurity>
  <Lines>7</Lines>
  <Paragraphs>2</Paragraphs>
  <ScaleCrop>false</ScaleCrop>
  <Company>Hewlett-Packard Company</Company>
  <LinksUpToDate>false</LinksUpToDate>
  <CharactersWithSpaces>1124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2019-08-06T11:44:00Z</dcterms:created>
  <dcterms:modified xsi:type="dcterms:W3CDTF">2019-08-17T09:16:00Z</dcterms:modified>
</cp:coreProperties>
</file>