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85C" w:rsidRDefault="00C653FE">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iki normal kattan oluşmaktadır. Yapının çatısı kırma çatıdır. Dar olan saçak döşemesi ahşap malzeme ile kaplanmıştır. Yapı taş malzeme ile yığma sistemde inşa edilmiştir. Cephelerde beden duvarları sıvalıdır. Kat ve köşe silmeleri ahşaptandır. Silmeler ile pencere ve kapı söveleri boya ile belirginleştirilmiştir. Yapının sağ cephesinde yer alan girişinde çift kanatlı demir kapı bulunmaktadır. Pencereleri çift kanatlıdır.</w:t>
      </w:r>
    </w:p>
    <w:p w:rsidR="00C653FE" w:rsidRPr="00C653FE" w:rsidRDefault="00C653FE" w:rsidP="00C653FE">
      <w:pPr>
        <w:shd w:val="clear" w:color="auto" w:fill="FFFFFF"/>
        <w:spacing w:after="120" w:line="240" w:lineRule="auto"/>
        <w:outlineLvl w:val="4"/>
        <w:rPr>
          <w:rFonts w:ascii="Arial" w:eastAsia="Times New Roman" w:hAnsi="Arial" w:cs="Arial"/>
          <w:color w:val="000000"/>
          <w:sz w:val="24"/>
          <w:szCs w:val="24"/>
          <w:lang w:eastAsia="tr-TR"/>
        </w:rPr>
      </w:pPr>
      <w:r w:rsidRPr="00C653FE">
        <w:rPr>
          <w:rFonts w:ascii="Arial" w:eastAsia="Times New Roman" w:hAnsi="Arial" w:cs="Arial"/>
          <w:color w:val="000000"/>
          <w:sz w:val="24"/>
          <w:szCs w:val="24"/>
          <w:lang w:eastAsia="tr-TR"/>
        </w:rPr>
        <w:t>Genel Bilgiler</w:t>
      </w:r>
    </w:p>
    <w:p w:rsidR="00C653FE" w:rsidRPr="00C653FE" w:rsidRDefault="00C653FE" w:rsidP="00C653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Türü:</w:t>
      </w:r>
    </w:p>
    <w:p w:rsidR="00C653FE" w:rsidRPr="00C653FE" w:rsidRDefault="00C653FE" w:rsidP="00C653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Envanter Adı:</w:t>
      </w:r>
      <w:r w:rsidRPr="00C653FE">
        <w:rPr>
          <w:rFonts w:ascii="Arial" w:eastAsia="Times New Roman" w:hAnsi="Arial" w:cs="Arial"/>
          <w:color w:val="676767"/>
          <w:sz w:val="23"/>
          <w:szCs w:val="23"/>
          <w:lang w:eastAsia="tr-TR"/>
        </w:rPr>
        <w:t> KONUT 10 (YENİKÖY MAHALLESİ)</w:t>
      </w:r>
    </w:p>
    <w:p w:rsidR="00C653FE" w:rsidRPr="00C653FE" w:rsidRDefault="00C653FE" w:rsidP="00C653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Envanter Kodu:</w:t>
      </w:r>
      <w:r w:rsidRPr="00C653FE">
        <w:rPr>
          <w:rFonts w:ascii="Arial" w:eastAsia="Times New Roman" w:hAnsi="Arial" w:cs="Arial"/>
          <w:color w:val="676767"/>
          <w:sz w:val="23"/>
          <w:szCs w:val="23"/>
          <w:lang w:eastAsia="tr-TR"/>
        </w:rPr>
        <w:t> TR.ANT.28.023.026</w:t>
      </w:r>
    </w:p>
    <w:p w:rsidR="00C653FE" w:rsidRPr="00C653FE" w:rsidRDefault="00C653FE" w:rsidP="00C653FE">
      <w:pPr>
        <w:shd w:val="clear" w:color="auto" w:fill="FFFFFF"/>
        <w:spacing w:after="120" w:line="240" w:lineRule="auto"/>
        <w:outlineLvl w:val="4"/>
        <w:rPr>
          <w:rFonts w:ascii="Arial" w:eastAsia="Times New Roman" w:hAnsi="Arial" w:cs="Arial"/>
          <w:color w:val="000000"/>
          <w:sz w:val="24"/>
          <w:szCs w:val="24"/>
          <w:lang w:eastAsia="tr-TR"/>
        </w:rPr>
      </w:pPr>
      <w:r w:rsidRPr="00C653FE">
        <w:rPr>
          <w:rFonts w:ascii="Arial" w:eastAsia="Times New Roman" w:hAnsi="Arial" w:cs="Arial"/>
          <w:color w:val="000000"/>
          <w:sz w:val="24"/>
          <w:szCs w:val="24"/>
          <w:lang w:eastAsia="tr-TR"/>
        </w:rPr>
        <w:t>Kullanım Bilgileri</w:t>
      </w:r>
    </w:p>
    <w:p w:rsidR="00C653FE" w:rsidRPr="00C653FE" w:rsidRDefault="00C653FE" w:rsidP="00C653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Orijinal Kullanım:</w:t>
      </w:r>
      <w:r w:rsidRPr="00C653FE">
        <w:rPr>
          <w:rFonts w:ascii="Arial" w:eastAsia="Times New Roman" w:hAnsi="Arial" w:cs="Arial"/>
          <w:color w:val="676767"/>
          <w:sz w:val="23"/>
          <w:szCs w:val="23"/>
          <w:lang w:eastAsia="tr-TR"/>
        </w:rPr>
        <w:t> Konut</w:t>
      </w:r>
    </w:p>
    <w:p w:rsidR="00C653FE" w:rsidRPr="00C653FE" w:rsidRDefault="00C653FE" w:rsidP="00C653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Bugünkü Kullanım:</w:t>
      </w:r>
      <w:r w:rsidRPr="00C653FE">
        <w:rPr>
          <w:rFonts w:ascii="Arial" w:eastAsia="Times New Roman" w:hAnsi="Arial" w:cs="Arial"/>
          <w:color w:val="676767"/>
          <w:sz w:val="23"/>
          <w:szCs w:val="23"/>
          <w:lang w:eastAsia="tr-TR"/>
        </w:rPr>
        <w:t> Konut</w:t>
      </w:r>
    </w:p>
    <w:p w:rsidR="00C653FE" w:rsidRPr="00C653FE" w:rsidRDefault="00C653FE" w:rsidP="00C653FE">
      <w:pPr>
        <w:shd w:val="clear" w:color="auto" w:fill="FFFFFF"/>
        <w:spacing w:after="120" w:line="240" w:lineRule="auto"/>
        <w:outlineLvl w:val="4"/>
        <w:rPr>
          <w:rFonts w:ascii="Arial" w:eastAsia="Times New Roman" w:hAnsi="Arial" w:cs="Arial"/>
          <w:color w:val="000000"/>
          <w:sz w:val="24"/>
          <w:szCs w:val="24"/>
          <w:lang w:eastAsia="tr-TR"/>
        </w:rPr>
      </w:pPr>
      <w:r w:rsidRPr="00C653FE">
        <w:rPr>
          <w:rFonts w:ascii="Arial" w:eastAsia="Times New Roman" w:hAnsi="Arial" w:cs="Arial"/>
          <w:color w:val="000000"/>
          <w:sz w:val="24"/>
          <w:szCs w:val="24"/>
          <w:lang w:eastAsia="tr-TR"/>
        </w:rPr>
        <w:t>Konum Bilgileri</w:t>
      </w:r>
    </w:p>
    <w:p w:rsidR="00C653FE" w:rsidRPr="00C653FE" w:rsidRDefault="00C653FE" w:rsidP="00C653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İl:</w:t>
      </w:r>
      <w:r w:rsidRPr="00C653FE">
        <w:rPr>
          <w:rFonts w:ascii="Arial" w:eastAsia="Times New Roman" w:hAnsi="Arial" w:cs="Arial"/>
          <w:color w:val="676767"/>
          <w:sz w:val="23"/>
          <w:szCs w:val="23"/>
          <w:lang w:eastAsia="tr-TR"/>
        </w:rPr>
        <w:t> Giresun</w:t>
      </w:r>
    </w:p>
    <w:p w:rsidR="00C653FE" w:rsidRPr="00C653FE" w:rsidRDefault="00C653FE" w:rsidP="00C653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b/>
          <w:bCs/>
          <w:color w:val="414141"/>
          <w:sz w:val="23"/>
          <w:szCs w:val="23"/>
          <w:lang w:eastAsia="tr-TR"/>
        </w:rPr>
        <w:t>İlçe:</w:t>
      </w:r>
      <w:r w:rsidRPr="00C653FE">
        <w:rPr>
          <w:rFonts w:ascii="Arial" w:eastAsia="Times New Roman" w:hAnsi="Arial" w:cs="Arial"/>
          <w:color w:val="676767"/>
          <w:sz w:val="23"/>
          <w:szCs w:val="23"/>
          <w:lang w:eastAsia="tr-TR"/>
        </w:rPr>
        <w:t> Tirebolu</w:t>
      </w:r>
    </w:p>
    <w:p w:rsidR="00C653FE" w:rsidRPr="00C653FE" w:rsidRDefault="00C653FE" w:rsidP="00C653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color w:val="676767"/>
          <w:sz w:val="23"/>
          <w:szCs w:val="23"/>
          <w:lang w:eastAsia="tr-TR"/>
        </w:rPr>
        <w:t xml:space="preserve">Mahalle / </w:t>
      </w:r>
      <w:proofErr w:type="spellStart"/>
      <w:proofErr w:type="gramStart"/>
      <w:r w:rsidRPr="00C653FE">
        <w:rPr>
          <w:rFonts w:ascii="Arial" w:eastAsia="Times New Roman" w:hAnsi="Arial" w:cs="Arial"/>
          <w:color w:val="676767"/>
          <w:sz w:val="23"/>
          <w:szCs w:val="23"/>
          <w:lang w:eastAsia="tr-TR"/>
        </w:rPr>
        <w:t>Köy:Yeniköy</w:t>
      </w:r>
      <w:proofErr w:type="spellEnd"/>
      <w:proofErr w:type="gramEnd"/>
      <w:r w:rsidRPr="00C653FE">
        <w:rPr>
          <w:rFonts w:ascii="Arial" w:eastAsia="Times New Roman" w:hAnsi="Arial" w:cs="Arial"/>
          <w:color w:val="676767"/>
          <w:sz w:val="23"/>
          <w:szCs w:val="23"/>
          <w:lang w:eastAsia="tr-TR"/>
        </w:rPr>
        <w:t xml:space="preserve"> </w:t>
      </w:r>
      <w:proofErr w:type="spellStart"/>
      <w:r w:rsidRPr="00C653FE">
        <w:rPr>
          <w:rFonts w:ascii="Arial" w:eastAsia="Times New Roman" w:hAnsi="Arial" w:cs="Arial"/>
          <w:color w:val="676767"/>
          <w:sz w:val="23"/>
          <w:szCs w:val="23"/>
          <w:lang w:eastAsia="tr-TR"/>
        </w:rPr>
        <w:t>Mh</w:t>
      </w:r>
      <w:proofErr w:type="spellEnd"/>
      <w:r w:rsidRPr="00C653FE">
        <w:rPr>
          <w:rFonts w:ascii="Arial" w:eastAsia="Times New Roman" w:hAnsi="Arial" w:cs="Arial"/>
          <w:color w:val="676767"/>
          <w:sz w:val="23"/>
          <w:szCs w:val="23"/>
          <w:lang w:eastAsia="tr-TR"/>
        </w:rPr>
        <w:t>.</w:t>
      </w:r>
    </w:p>
    <w:p w:rsidR="00C653FE" w:rsidRPr="00C653FE" w:rsidRDefault="00C653FE" w:rsidP="00C653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color w:val="676767"/>
          <w:sz w:val="23"/>
          <w:szCs w:val="23"/>
          <w:lang w:eastAsia="tr-TR"/>
        </w:rPr>
        <w:t>Ada:32</w:t>
      </w:r>
    </w:p>
    <w:p w:rsidR="00C653FE" w:rsidRPr="00C653FE" w:rsidRDefault="00C653FE" w:rsidP="00C653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3FE">
        <w:rPr>
          <w:rFonts w:ascii="Arial" w:eastAsia="Times New Roman" w:hAnsi="Arial" w:cs="Arial"/>
          <w:color w:val="676767"/>
          <w:sz w:val="23"/>
          <w:szCs w:val="23"/>
          <w:lang w:eastAsia="tr-TR"/>
        </w:rPr>
        <w:t>Parsel:27</w:t>
      </w:r>
    </w:p>
    <w:p w:rsidR="00C653FE" w:rsidRDefault="00C653FE">
      <w:bookmarkStart w:id="0" w:name="_GoBack"/>
      <w:bookmarkEnd w:id="0"/>
    </w:p>
    <w:sectPr w:rsidR="00C653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CB3C81"/>
    <w:multiLevelType w:val="multilevel"/>
    <w:tmpl w:val="B756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F55F5"/>
    <w:multiLevelType w:val="multilevel"/>
    <w:tmpl w:val="D8A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97FF8"/>
    <w:multiLevelType w:val="multilevel"/>
    <w:tmpl w:val="3036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CBC"/>
    <w:rsid w:val="00203CBC"/>
    <w:rsid w:val="00C653FE"/>
    <w:rsid w:val="00F558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ADED0-7BEE-4301-A12A-F7E1623B9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653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653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653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441402">
      <w:bodyDiv w:val="1"/>
      <w:marLeft w:val="0"/>
      <w:marRight w:val="0"/>
      <w:marTop w:val="0"/>
      <w:marBottom w:val="0"/>
      <w:divBdr>
        <w:top w:val="none" w:sz="0" w:space="0" w:color="auto"/>
        <w:left w:val="none" w:sz="0" w:space="0" w:color="auto"/>
        <w:bottom w:val="none" w:sz="0" w:space="0" w:color="auto"/>
        <w:right w:val="none" w:sz="0" w:space="0" w:color="auto"/>
      </w:divBdr>
      <w:divsChild>
        <w:div w:id="487093407">
          <w:marLeft w:val="0"/>
          <w:marRight w:val="0"/>
          <w:marTop w:val="0"/>
          <w:marBottom w:val="0"/>
          <w:divBdr>
            <w:top w:val="none" w:sz="0" w:space="0" w:color="auto"/>
            <w:left w:val="none" w:sz="0" w:space="0" w:color="auto"/>
            <w:bottom w:val="none" w:sz="0" w:space="0" w:color="auto"/>
            <w:right w:val="none" w:sz="0" w:space="0" w:color="auto"/>
          </w:divBdr>
          <w:divsChild>
            <w:div w:id="1311866699">
              <w:marLeft w:val="0"/>
              <w:marRight w:val="0"/>
              <w:marTop w:val="0"/>
              <w:marBottom w:val="0"/>
              <w:divBdr>
                <w:top w:val="none" w:sz="0" w:space="0" w:color="auto"/>
                <w:left w:val="none" w:sz="0" w:space="0" w:color="auto"/>
                <w:bottom w:val="none" w:sz="0" w:space="0" w:color="auto"/>
                <w:right w:val="none" w:sz="0" w:space="0" w:color="auto"/>
              </w:divBdr>
              <w:divsChild>
                <w:div w:id="1366635078">
                  <w:marLeft w:val="0"/>
                  <w:marRight w:val="0"/>
                  <w:marTop w:val="0"/>
                  <w:marBottom w:val="0"/>
                  <w:divBdr>
                    <w:top w:val="none" w:sz="0" w:space="0" w:color="auto"/>
                    <w:left w:val="none" w:sz="0" w:space="0" w:color="auto"/>
                    <w:bottom w:val="none" w:sz="0" w:space="0" w:color="auto"/>
                    <w:right w:val="none" w:sz="0" w:space="0" w:color="auto"/>
                  </w:divBdr>
                  <w:divsChild>
                    <w:div w:id="2011785852">
                      <w:marLeft w:val="0"/>
                      <w:marRight w:val="0"/>
                      <w:marTop w:val="0"/>
                      <w:marBottom w:val="0"/>
                      <w:divBdr>
                        <w:top w:val="none" w:sz="0" w:space="0" w:color="auto"/>
                        <w:left w:val="none" w:sz="0" w:space="0" w:color="auto"/>
                        <w:bottom w:val="none" w:sz="0" w:space="0" w:color="auto"/>
                        <w:right w:val="none" w:sz="0" w:space="0" w:color="auto"/>
                      </w:divBdr>
                      <w:divsChild>
                        <w:div w:id="127819752">
                          <w:marLeft w:val="0"/>
                          <w:marRight w:val="0"/>
                          <w:marTop w:val="0"/>
                          <w:marBottom w:val="0"/>
                          <w:divBdr>
                            <w:top w:val="none" w:sz="0" w:space="0" w:color="auto"/>
                            <w:left w:val="none" w:sz="0" w:space="0" w:color="auto"/>
                            <w:bottom w:val="none" w:sz="0" w:space="0" w:color="auto"/>
                            <w:right w:val="none" w:sz="0" w:space="0" w:color="auto"/>
                          </w:divBdr>
                          <w:divsChild>
                            <w:div w:id="551772252">
                              <w:marLeft w:val="0"/>
                              <w:marRight w:val="0"/>
                              <w:marTop w:val="0"/>
                              <w:marBottom w:val="0"/>
                              <w:divBdr>
                                <w:top w:val="none" w:sz="0" w:space="0" w:color="auto"/>
                                <w:left w:val="none" w:sz="0" w:space="0" w:color="auto"/>
                                <w:bottom w:val="none" w:sz="0" w:space="0" w:color="auto"/>
                                <w:right w:val="none" w:sz="0" w:space="0" w:color="auto"/>
                              </w:divBdr>
                            </w:div>
                            <w:div w:id="1258900085">
                              <w:marLeft w:val="0"/>
                              <w:marRight w:val="0"/>
                              <w:marTop w:val="0"/>
                              <w:marBottom w:val="0"/>
                              <w:divBdr>
                                <w:top w:val="none" w:sz="0" w:space="0" w:color="auto"/>
                                <w:left w:val="none" w:sz="0" w:space="0" w:color="auto"/>
                                <w:bottom w:val="none" w:sz="0" w:space="0" w:color="auto"/>
                                <w:right w:val="none" w:sz="0" w:space="0" w:color="auto"/>
                              </w:divBdr>
                            </w:div>
                          </w:divsChild>
                        </w:div>
                        <w:div w:id="1890070721">
                          <w:marLeft w:val="0"/>
                          <w:marRight w:val="0"/>
                          <w:marTop w:val="0"/>
                          <w:marBottom w:val="0"/>
                          <w:divBdr>
                            <w:top w:val="none" w:sz="0" w:space="0" w:color="auto"/>
                            <w:left w:val="none" w:sz="0" w:space="0" w:color="auto"/>
                            <w:bottom w:val="none" w:sz="0" w:space="0" w:color="auto"/>
                            <w:right w:val="none" w:sz="0" w:space="0" w:color="auto"/>
                          </w:divBdr>
                          <w:divsChild>
                            <w:div w:id="2117408451">
                              <w:marLeft w:val="0"/>
                              <w:marRight w:val="0"/>
                              <w:marTop w:val="0"/>
                              <w:marBottom w:val="0"/>
                              <w:divBdr>
                                <w:top w:val="none" w:sz="0" w:space="0" w:color="auto"/>
                                <w:left w:val="none" w:sz="0" w:space="0" w:color="auto"/>
                                <w:bottom w:val="none" w:sz="0" w:space="0" w:color="auto"/>
                                <w:right w:val="none" w:sz="0" w:space="0" w:color="auto"/>
                              </w:divBdr>
                            </w:div>
                            <w:div w:id="13038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452382">
          <w:marLeft w:val="0"/>
          <w:marRight w:val="0"/>
          <w:marTop w:val="0"/>
          <w:marBottom w:val="0"/>
          <w:divBdr>
            <w:top w:val="none" w:sz="0" w:space="0" w:color="auto"/>
            <w:left w:val="none" w:sz="0" w:space="0" w:color="auto"/>
            <w:bottom w:val="none" w:sz="0" w:space="0" w:color="auto"/>
            <w:right w:val="none" w:sz="0" w:space="0" w:color="auto"/>
          </w:divBdr>
          <w:divsChild>
            <w:div w:id="1764910502">
              <w:marLeft w:val="0"/>
              <w:marRight w:val="0"/>
              <w:marTop w:val="0"/>
              <w:marBottom w:val="0"/>
              <w:divBdr>
                <w:top w:val="none" w:sz="0" w:space="0" w:color="auto"/>
                <w:left w:val="none" w:sz="0" w:space="0" w:color="auto"/>
                <w:bottom w:val="none" w:sz="0" w:space="0" w:color="auto"/>
                <w:right w:val="none" w:sz="0" w:space="0" w:color="auto"/>
              </w:divBdr>
              <w:divsChild>
                <w:div w:id="1017464863">
                  <w:marLeft w:val="0"/>
                  <w:marRight w:val="0"/>
                  <w:marTop w:val="0"/>
                  <w:marBottom w:val="0"/>
                  <w:divBdr>
                    <w:top w:val="none" w:sz="0" w:space="0" w:color="auto"/>
                    <w:left w:val="none" w:sz="0" w:space="0" w:color="auto"/>
                    <w:bottom w:val="none" w:sz="0" w:space="0" w:color="auto"/>
                    <w:right w:val="none" w:sz="0" w:space="0" w:color="auto"/>
                  </w:divBdr>
                  <w:divsChild>
                    <w:div w:id="1451901157">
                      <w:marLeft w:val="0"/>
                      <w:marRight w:val="0"/>
                      <w:marTop w:val="0"/>
                      <w:marBottom w:val="0"/>
                      <w:divBdr>
                        <w:top w:val="none" w:sz="0" w:space="0" w:color="auto"/>
                        <w:left w:val="none" w:sz="0" w:space="0" w:color="auto"/>
                        <w:bottom w:val="none" w:sz="0" w:space="0" w:color="auto"/>
                        <w:right w:val="none" w:sz="0" w:space="0" w:color="auto"/>
                      </w:divBdr>
                      <w:divsChild>
                        <w:div w:id="690764416">
                          <w:marLeft w:val="0"/>
                          <w:marRight w:val="0"/>
                          <w:marTop w:val="0"/>
                          <w:marBottom w:val="0"/>
                          <w:divBdr>
                            <w:top w:val="none" w:sz="0" w:space="0" w:color="auto"/>
                            <w:left w:val="none" w:sz="0" w:space="0" w:color="auto"/>
                            <w:bottom w:val="none" w:sz="0" w:space="0" w:color="auto"/>
                            <w:right w:val="none" w:sz="0" w:space="0" w:color="auto"/>
                          </w:divBdr>
                        </w:div>
                        <w:div w:id="6297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Company>Hewlett-Packard Company</Company>
  <LinksUpToDate>false</LinksUpToDate>
  <CharactersWithSpaces>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2019-09-17T06:21:00Z</dcterms:created>
  <dcterms:modified xsi:type="dcterms:W3CDTF">2019-09-17T06:22:00Z</dcterms:modified>
</cp:coreProperties>
</file>