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270" w:rsidRDefault="00434270" w:rsidP="00434270">
      <w:pPr>
        <w:jc w:val="both"/>
      </w:pPr>
      <w:r>
        <w:t>Temmuz ayının son haftası düzenlenen şenliklerde yöresel sanatçıların türküleri eşliğinde türküler söylenip horonlar oynanır. Geniş katılımlı yayla şenliklerinden birisidir.</w:t>
      </w:r>
      <w:r w:rsidR="00BB0C46">
        <w:t xml:space="preserve"> Yayla şenliği Akçaabat İlçesi Uğurlu Mahallesinde temmuz ayının son Pazar günü yapılmaktadır.</w:t>
      </w:r>
      <w:bookmarkStart w:id="0" w:name="_GoBack"/>
      <w:bookmarkEnd w:id="0"/>
    </w:p>
    <w:p w:rsidR="00D0442D" w:rsidRDefault="00D0442D" w:rsidP="00434270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96E"/>
    <w:rsid w:val="0042396E"/>
    <w:rsid w:val="00434270"/>
    <w:rsid w:val="00BB0C46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B40372-7B25-4BF2-BB1D-9F380F2A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270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2019-08-17T10:30:00Z</dcterms:created>
  <dcterms:modified xsi:type="dcterms:W3CDTF">2019-08-17T15:04:00Z</dcterms:modified>
</cp:coreProperties>
</file>