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128" w:rsidRDefault="00AF5128" w:rsidP="00AF5128">
      <w:pPr>
        <w:jc w:val="both"/>
      </w:pPr>
      <w:r>
        <w:t>Sürmene Belediyesinin düzenle</w:t>
      </w:r>
      <w:r w:rsidRPr="00EE6F0F">
        <w:t>miş olduğu Geleneksel Sürmene Etkinlikleri Kapsamında Temmuz Ayının son haftası düzenlenir. Festivalde çeşitli sanatsal ve sportif etkinliklere yer verilir.</w:t>
      </w:r>
    </w:p>
    <w:p w:rsidR="00D0442D" w:rsidRDefault="00D0442D" w:rsidP="00AF5128">
      <w:pPr>
        <w:jc w:val="both"/>
      </w:pP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355"/>
    <w:rsid w:val="003D2355"/>
    <w:rsid w:val="00AF5128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BD2AEB-D677-48A1-BD4C-F78FC8761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128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2019-08-17T10:56:00Z</dcterms:created>
  <dcterms:modified xsi:type="dcterms:W3CDTF">2019-08-17T10:56:00Z</dcterms:modified>
</cp:coreProperties>
</file>