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DB0" w:rsidRDefault="00846C53" w:rsidP="00CE712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Trabzon’dan geçen İpek Yolu’nun bir kolu olan Sürmene-Bayburt Kervan Yolu, kullanıldığı dönemde olanakları ve işlevselliği açısından yol ağının önemli bir aksını oluşturmaktaydı. Bu tarihi yol Sürmene’den Bayburt’a kadar 12 han bölgesini bünyesinde barındırmaktadır. Bu han bölgeleri kervanlar için konaklama ve diğer ihtiyaçlarını karşılama olanağı tanıyan işlevsel bölgelerdir. Bu hanlar Hayrat Hanları, </w:t>
      </w:r>
      <w:proofErr w:type="spellStart"/>
      <w:r>
        <w:rPr>
          <w:rFonts w:ascii="Arial" w:hAnsi="Arial" w:cs="Arial"/>
          <w:color w:val="676767"/>
          <w:sz w:val="23"/>
          <w:szCs w:val="23"/>
          <w:shd w:val="clear" w:color="auto" w:fill="FFFFFF"/>
        </w:rPr>
        <w:t>Avulot</w:t>
      </w:r>
      <w:proofErr w:type="spellEnd"/>
      <w:r>
        <w:rPr>
          <w:rFonts w:ascii="Arial" w:hAnsi="Arial" w:cs="Arial"/>
          <w:color w:val="676767"/>
          <w:sz w:val="23"/>
          <w:szCs w:val="23"/>
          <w:shd w:val="clear" w:color="auto" w:fill="FFFFFF"/>
        </w:rPr>
        <w:t xml:space="preserve"> Hanları, </w:t>
      </w:r>
      <w:proofErr w:type="spellStart"/>
      <w:r>
        <w:rPr>
          <w:rFonts w:ascii="Arial" w:hAnsi="Arial" w:cs="Arial"/>
          <w:color w:val="676767"/>
          <w:sz w:val="23"/>
          <w:szCs w:val="23"/>
          <w:shd w:val="clear" w:color="auto" w:fill="FFFFFF"/>
        </w:rPr>
        <w:t>Kahvedüzü</w:t>
      </w:r>
      <w:proofErr w:type="spellEnd"/>
      <w:r>
        <w:rPr>
          <w:rFonts w:ascii="Arial" w:hAnsi="Arial" w:cs="Arial"/>
          <w:color w:val="676767"/>
          <w:sz w:val="23"/>
          <w:szCs w:val="23"/>
          <w:shd w:val="clear" w:color="auto" w:fill="FFFFFF"/>
        </w:rPr>
        <w:t xml:space="preserve"> Hanları, Soğuksu Hanları, Ebeler Hanları, Harman Yaylası Hanları, </w:t>
      </w:r>
      <w:proofErr w:type="spellStart"/>
      <w:r>
        <w:rPr>
          <w:rFonts w:ascii="Arial" w:hAnsi="Arial" w:cs="Arial"/>
          <w:color w:val="676767"/>
          <w:sz w:val="23"/>
          <w:szCs w:val="23"/>
          <w:shd w:val="clear" w:color="auto" w:fill="FFFFFF"/>
        </w:rPr>
        <w:t>Tevfiğin</w:t>
      </w:r>
      <w:proofErr w:type="spellEnd"/>
      <w:r>
        <w:rPr>
          <w:rFonts w:ascii="Arial" w:hAnsi="Arial" w:cs="Arial"/>
          <w:color w:val="676767"/>
          <w:sz w:val="23"/>
          <w:szCs w:val="23"/>
          <w:shd w:val="clear" w:color="auto" w:fill="FFFFFF"/>
        </w:rPr>
        <w:t xml:space="preserve"> Hanları, </w:t>
      </w:r>
      <w:proofErr w:type="spellStart"/>
      <w:r>
        <w:rPr>
          <w:rFonts w:ascii="Arial" w:hAnsi="Arial" w:cs="Arial"/>
          <w:color w:val="676767"/>
          <w:sz w:val="23"/>
          <w:szCs w:val="23"/>
          <w:shd w:val="clear" w:color="auto" w:fill="FFFFFF"/>
        </w:rPr>
        <w:t>Ağaçbaşı</w:t>
      </w:r>
      <w:proofErr w:type="spellEnd"/>
      <w:r>
        <w:rPr>
          <w:rFonts w:ascii="Arial" w:hAnsi="Arial" w:cs="Arial"/>
          <w:color w:val="676767"/>
          <w:sz w:val="23"/>
          <w:szCs w:val="23"/>
          <w:shd w:val="clear" w:color="auto" w:fill="FFFFFF"/>
        </w:rPr>
        <w:t xml:space="preserve"> Turba Bataklığı ve Hanları, </w:t>
      </w:r>
      <w:proofErr w:type="spellStart"/>
      <w:r>
        <w:rPr>
          <w:rFonts w:ascii="Arial" w:hAnsi="Arial" w:cs="Arial"/>
          <w:color w:val="676767"/>
          <w:sz w:val="23"/>
          <w:szCs w:val="23"/>
          <w:shd w:val="clear" w:color="auto" w:fill="FFFFFF"/>
        </w:rPr>
        <w:t>Seslikaya</w:t>
      </w:r>
      <w:proofErr w:type="spellEnd"/>
      <w:r>
        <w:rPr>
          <w:rFonts w:ascii="Arial" w:hAnsi="Arial" w:cs="Arial"/>
          <w:color w:val="676767"/>
          <w:sz w:val="23"/>
          <w:szCs w:val="23"/>
          <w:shd w:val="clear" w:color="auto" w:fill="FFFFFF"/>
        </w:rPr>
        <w:t xml:space="preserve"> Hanları, Köşk Hanları, Taşlı Hanları ve Limonsuyu Hanlarıdır. Sürmene-Baybu</w:t>
      </w:r>
      <w:bookmarkStart w:id="0" w:name="_GoBack"/>
      <w:bookmarkEnd w:id="0"/>
      <w:r>
        <w:rPr>
          <w:rFonts w:ascii="Arial" w:hAnsi="Arial" w:cs="Arial"/>
          <w:color w:val="676767"/>
          <w:sz w:val="23"/>
          <w:szCs w:val="23"/>
          <w:shd w:val="clear" w:color="auto" w:fill="FFFFFF"/>
        </w:rPr>
        <w:t xml:space="preserve">rt </w:t>
      </w:r>
      <w:proofErr w:type="spellStart"/>
      <w:r>
        <w:rPr>
          <w:rFonts w:ascii="Arial" w:hAnsi="Arial" w:cs="Arial"/>
          <w:color w:val="676767"/>
          <w:sz w:val="23"/>
          <w:szCs w:val="23"/>
          <w:shd w:val="clear" w:color="auto" w:fill="FFFFFF"/>
        </w:rPr>
        <w:t>Kervanyolu’nun</w:t>
      </w:r>
      <w:proofErr w:type="spellEnd"/>
      <w:r>
        <w:rPr>
          <w:rFonts w:ascii="Arial" w:hAnsi="Arial" w:cs="Arial"/>
          <w:color w:val="676767"/>
          <w:sz w:val="23"/>
          <w:szCs w:val="23"/>
          <w:shd w:val="clear" w:color="auto" w:fill="FFFFFF"/>
        </w:rPr>
        <w:t xml:space="preserve"> üçüncü han bölgesi olan </w:t>
      </w:r>
      <w:proofErr w:type="spellStart"/>
      <w:r>
        <w:rPr>
          <w:rFonts w:ascii="Arial" w:hAnsi="Arial" w:cs="Arial"/>
          <w:color w:val="676767"/>
          <w:sz w:val="23"/>
          <w:szCs w:val="23"/>
          <w:shd w:val="clear" w:color="auto" w:fill="FFFFFF"/>
        </w:rPr>
        <w:t>Kahvedüzü</w:t>
      </w:r>
      <w:proofErr w:type="spellEnd"/>
      <w:r>
        <w:rPr>
          <w:rFonts w:ascii="Arial" w:hAnsi="Arial" w:cs="Arial"/>
          <w:color w:val="676767"/>
          <w:sz w:val="23"/>
          <w:szCs w:val="23"/>
          <w:shd w:val="clear" w:color="auto" w:fill="FFFFFF"/>
        </w:rPr>
        <w:t xml:space="preserve"> Hanları, denizden 25 km güneyde bulunmaktadır. Bu han bölgesinde günümüze özgün haliyle ulaşmış bir adet han yapısı bulunmaktadır. Halk arasında Pala Dayı’nın Yeri olarak bilinen bu yapı, iç mekânında taş üzerinde bulunan tarihe göre Hicri 1324 (Miladi 1906/1907) tarihinde inşa edilmiştir. Yığma yapım sistemiyle inşa edilen yapıda malzeme olarak taş ve ahşap kullanılmıştır. Yapının zemin kat doğu ve kuzey cepheleri göz dolma yapım sistemiyle inşa edilmiştir. Kuzey güney doğrultusunda dikdörtgen planlı olan yapı, bir bodrum kat ve zemin kattan oluşmaktadır. Yapının bodrum kat girişi kuzey cephesinde, zemin kat girişi doğu cephesinde yer almaktadır. Zemin katta bulunan farklı ebatlardaki iki adet giriş kapısı dikdörtgen formlu, tek kanatlı ve demirdir. Yapının dıştan üst örtüsü dört yönde kırma çatı olup, çatı kaplama malzemesi alaturka kiremittir. Çatı saçakları geniştir ve saçak altları ahşap malzeme ile kaplanmıştır. İçten üst örtüsü düz tavanlıdır ve tavan ahşap malzemeden yapılmıştır. Yapının doğu cephesinde altı, kuzey cephesinde dört ve batı cephesinde iki adet pencere açıklığı bulunmaktadır. Kuzey ve doğu cephesinde yer alan ahşap pencereleri dikdörtgen formlu giyotin penceredir.</w:t>
      </w:r>
    </w:p>
    <w:p w:rsidR="00846C53" w:rsidRDefault="00846C53" w:rsidP="00CE7127">
      <w:pPr>
        <w:jc w:val="both"/>
      </w:pPr>
    </w:p>
    <w:sectPr w:rsidR="00846C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A0D65"/>
    <w:multiLevelType w:val="multilevel"/>
    <w:tmpl w:val="3B0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722D83"/>
    <w:multiLevelType w:val="multilevel"/>
    <w:tmpl w:val="5C0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1064F9"/>
    <w:multiLevelType w:val="multilevel"/>
    <w:tmpl w:val="DCE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ECE"/>
    <w:rsid w:val="00846C53"/>
    <w:rsid w:val="00A17ECE"/>
    <w:rsid w:val="00AA6DB0"/>
    <w:rsid w:val="00CE712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832A9A-FB7F-460B-AF4F-D4E31D16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46C5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46C5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46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585850">
      <w:bodyDiv w:val="1"/>
      <w:marLeft w:val="0"/>
      <w:marRight w:val="0"/>
      <w:marTop w:val="0"/>
      <w:marBottom w:val="0"/>
      <w:divBdr>
        <w:top w:val="none" w:sz="0" w:space="0" w:color="auto"/>
        <w:left w:val="none" w:sz="0" w:space="0" w:color="auto"/>
        <w:bottom w:val="none" w:sz="0" w:space="0" w:color="auto"/>
        <w:right w:val="none" w:sz="0" w:space="0" w:color="auto"/>
      </w:divBdr>
      <w:divsChild>
        <w:div w:id="791292476">
          <w:marLeft w:val="0"/>
          <w:marRight w:val="0"/>
          <w:marTop w:val="0"/>
          <w:marBottom w:val="0"/>
          <w:divBdr>
            <w:top w:val="none" w:sz="0" w:space="0" w:color="auto"/>
            <w:left w:val="none" w:sz="0" w:space="0" w:color="auto"/>
            <w:bottom w:val="none" w:sz="0" w:space="0" w:color="auto"/>
            <w:right w:val="none" w:sz="0" w:space="0" w:color="auto"/>
          </w:divBdr>
          <w:divsChild>
            <w:div w:id="1263494673">
              <w:marLeft w:val="0"/>
              <w:marRight w:val="0"/>
              <w:marTop w:val="0"/>
              <w:marBottom w:val="0"/>
              <w:divBdr>
                <w:top w:val="none" w:sz="0" w:space="0" w:color="auto"/>
                <w:left w:val="none" w:sz="0" w:space="0" w:color="auto"/>
                <w:bottom w:val="none" w:sz="0" w:space="0" w:color="auto"/>
                <w:right w:val="none" w:sz="0" w:space="0" w:color="auto"/>
              </w:divBdr>
              <w:divsChild>
                <w:div w:id="177744434">
                  <w:marLeft w:val="0"/>
                  <w:marRight w:val="0"/>
                  <w:marTop w:val="0"/>
                  <w:marBottom w:val="0"/>
                  <w:divBdr>
                    <w:top w:val="none" w:sz="0" w:space="0" w:color="auto"/>
                    <w:left w:val="none" w:sz="0" w:space="0" w:color="auto"/>
                    <w:bottom w:val="none" w:sz="0" w:space="0" w:color="auto"/>
                    <w:right w:val="none" w:sz="0" w:space="0" w:color="auto"/>
                  </w:divBdr>
                  <w:divsChild>
                    <w:div w:id="1751542104">
                      <w:marLeft w:val="0"/>
                      <w:marRight w:val="0"/>
                      <w:marTop w:val="0"/>
                      <w:marBottom w:val="0"/>
                      <w:divBdr>
                        <w:top w:val="none" w:sz="0" w:space="0" w:color="auto"/>
                        <w:left w:val="none" w:sz="0" w:space="0" w:color="auto"/>
                        <w:bottom w:val="none" w:sz="0" w:space="0" w:color="auto"/>
                        <w:right w:val="none" w:sz="0" w:space="0" w:color="auto"/>
                      </w:divBdr>
                      <w:divsChild>
                        <w:div w:id="1906183040">
                          <w:marLeft w:val="0"/>
                          <w:marRight w:val="0"/>
                          <w:marTop w:val="0"/>
                          <w:marBottom w:val="0"/>
                          <w:divBdr>
                            <w:top w:val="none" w:sz="0" w:space="0" w:color="auto"/>
                            <w:left w:val="none" w:sz="0" w:space="0" w:color="auto"/>
                            <w:bottom w:val="none" w:sz="0" w:space="0" w:color="auto"/>
                            <w:right w:val="none" w:sz="0" w:space="0" w:color="auto"/>
                          </w:divBdr>
                          <w:divsChild>
                            <w:div w:id="1363431931">
                              <w:marLeft w:val="0"/>
                              <w:marRight w:val="0"/>
                              <w:marTop w:val="0"/>
                              <w:marBottom w:val="0"/>
                              <w:divBdr>
                                <w:top w:val="none" w:sz="0" w:space="0" w:color="auto"/>
                                <w:left w:val="none" w:sz="0" w:space="0" w:color="auto"/>
                                <w:bottom w:val="none" w:sz="0" w:space="0" w:color="auto"/>
                                <w:right w:val="none" w:sz="0" w:space="0" w:color="auto"/>
                              </w:divBdr>
                            </w:div>
                            <w:div w:id="714157943">
                              <w:marLeft w:val="0"/>
                              <w:marRight w:val="0"/>
                              <w:marTop w:val="0"/>
                              <w:marBottom w:val="0"/>
                              <w:divBdr>
                                <w:top w:val="none" w:sz="0" w:space="0" w:color="auto"/>
                                <w:left w:val="none" w:sz="0" w:space="0" w:color="auto"/>
                                <w:bottom w:val="none" w:sz="0" w:space="0" w:color="auto"/>
                                <w:right w:val="none" w:sz="0" w:space="0" w:color="auto"/>
                              </w:divBdr>
                            </w:div>
                          </w:divsChild>
                        </w:div>
                        <w:div w:id="1462186614">
                          <w:marLeft w:val="0"/>
                          <w:marRight w:val="0"/>
                          <w:marTop w:val="0"/>
                          <w:marBottom w:val="0"/>
                          <w:divBdr>
                            <w:top w:val="none" w:sz="0" w:space="0" w:color="auto"/>
                            <w:left w:val="none" w:sz="0" w:space="0" w:color="auto"/>
                            <w:bottom w:val="none" w:sz="0" w:space="0" w:color="auto"/>
                            <w:right w:val="none" w:sz="0" w:space="0" w:color="auto"/>
                          </w:divBdr>
                          <w:divsChild>
                            <w:div w:id="658508029">
                              <w:marLeft w:val="0"/>
                              <w:marRight w:val="0"/>
                              <w:marTop w:val="0"/>
                              <w:marBottom w:val="0"/>
                              <w:divBdr>
                                <w:top w:val="none" w:sz="0" w:space="0" w:color="auto"/>
                                <w:left w:val="none" w:sz="0" w:space="0" w:color="auto"/>
                                <w:bottom w:val="none" w:sz="0" w:space="0" w:color="auto"/>
                                <w:right w:val="none" w:sz="0" w:space="0" w:color="auto"/>
                              </w:divBdr>
                            </w:div>
                            <w:div w:id="67884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628209">
          <w:marLeft w:val="0"/>
          <w:marRight w:val="0"/>
          <w:marTop w:val="0"/>
          <w:marBottom w:val="0"/>
          <w:divBdr>
            <w:top w:val="none" w:sz="0" w:space="0" w:color="auto"/>
            <w:left w:val="none" w:sz="0" w:space="0" w:color="auto"/>
            <w:bottom w:val="none" w:sz="0" w:space="0" w:color="auto"/>
            <w:right w:val="none" w:sz="0" w:space="0" w:color="auto"/>
          </w:divBdr>
          <w:divsChild>
            <w:div w:id="606810134">
              <w:marLeft w:val="0"/>
              <w:marRight w:val="0"/>
              <w:marTop w:val="0"/>
              <w:marBottom w:val="0"/>
              <w:divBdr>
                <w:top w:val="none" w:sz="0" w:space="0" w:color="auto"/>
                <w:left w:val="none" w:sz="0" w:space="0" w:color="auto"/>
                <w:bottom w:val="none" w:sz="0" w:space="0" w:color="auto"/>
                <w:right w:val="none" w:sz="0" w:space="0" w:color="auto"/>
              </w:divBdr>
              <w:divsChild>
                <w:div w:id="322399210">
                  <w:marLeft w:val="0"/>
                  <w:marRight w:val="0"/>
                  <w:marTop w:val="0"/>
                  <w:marBottom w:val="0"/>
                  <w:divBdr>
                    <w:top w:val="none" w:sz="0" w:space="0" w:color="auto"/>
                    <w:left w:val="none" w:sz="0" w:space="0" w:color="auto"/>
                    <w:bottom w:val="none" w:sz="0" w:space="0" w:color="auto"/>
                    <w:right w:val="none" w:sz="0" w:space="0" w:color="auto"/>
                  </w:divBdr>
                  <w:divsChild>
                    <w:div w:id="1497917047">
                      <w:marLeft w:val="0"/>
                      <w:marRight w:val="0"/>
                      <w:marTop w:val="0"/>
                      <w:marBottom w:val="0"/>
                      <w:divBdr>
                        <w:top w:val="none" w:sz="0" w:space="0" w:color="auto"/>
                        <w:left w:val="none" w:sz="0" w:space="0" w:color="auto"/>
                        <w:bottom w:val="none" w:sz="0" w:space="0" w:color="auto"/>
                        <w:right w:val="none" w:sz="0" w:space="0" w:color="auto"/>
                      </w:divBdr>
                      <w:divsChild>
                        <w:div w:id="1705208473">
                          <w:marLeft w:val="0"/>
                          <w:marRight w:val="0"/>
                          <w:marTop w:val="0"/>
                          <w:marBottom w:val="0"/>
                          <w:divBdr>
                            <w:top w:val="none" w:sz="0" w:space="0" w:color="auto"/>
                            <w:left w:val="none" w:sz="0" w:space="0" w:color="auto"/>
                            <w:bottom w:val="none" w:sz="0" w:space="0" w:color="auto"/>
                            <w:right w:val="none" w:sz="0" w:space="0" w:color="auto"/>
                          </w:divBdr>
                        </w:div>
                        <w:div w:id="16118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2019-08-05T07:31:00Z</dcterms:created>
  <dcterms:modified xsi:type="dcterms:W3CDTF">2019-08-17T16:28:00Z</dcterms:modified>
</cp:coreProperties>
</file>