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2"/>
          <w:szCs w:val="32"/>
        </w:rPr>
      </w:pPr>
      <w:r>
        <w:rPr>
          <w:rFonts w:hint="eastAsia" w:ascii="CMSSBX10" w:hAnsi="CMSSBX10" w:cs="CMSSBX10"/>
          <w:color w:val="004832"/>
          <w:kern w:val="0"/>
          <w:sz w:val="34"/>
          <w:szCs w:val="34"/>
        </w:rPr>
        <w:t>第一部分</w:t>
      </w:r>
    </w:p>
    <w:p>
      <w:pPr>
        <w:autoSpaceDE w:val="0"/>
        <w:autoSpaceDN w:val="0"/>
        <w:adjustRightInd w:val="0"/>
        <w:jc w:val="left"/>
        <w:rPr>
          <w:rFonts w:ascii="CMSSBX10" w:hAnsi="CMSSBX10" w:cs="CMSSBX10"/>
          <w:color w:val="004832"/>
          <w:kern w:val="0"/>
          <w:sz w:val="50"/>
          <w:szCs w:val="50"/>
        </w:rPr>
      </w:pPr>
      <w:r>
        <w:rPr>
          <w:rFonts w:hint="eastAsia" w:ascii="CMSSBX10" w:hAnsi="CMSSBX10" w:cs="CMSSBX10"/>
          <w:color w:val="004832"/>
          <w:kern w:val="0"/>
          <w:sz w:val="50"/>
          <w:szCs w:val="50"/>
        </w:rPr>
        <w:t>光线追踪基础</w:t>
      </w:r>
    </w:p>
    <w:p>
      <w:pPr>
        <w:rPr>
          <w:rFonts w:ascii="CMR10" w:hAnsi="CMR10" w:cs="CMR10"/>
          <w:kern w:val="0"/>
          <w:sz w:val="20"/>
          <w:szCs w:val="20"/>
        </w:rPr>
      </w:pPr>
    </w:p>
    <w:p/>
    <w:p/>
    <w:p/>
    <w:p/>
    <w:p/>
    <w:p/>
    <w:p/>
    <w:p/>
    <w:p/>
    <w:p/>
    <w:p/>
    <w:p/>
    <w:p/>
    <w:p/>
    <w:p/>
    <w:p/>
    <w:p/>
    <w:p/>
    <w:p/>
    <w:p/>
    <w:p/>
    <w:p/>
    <w:p/>
    <w:p/>
    <w:p/>
    <w:p/>
    <w:p/>
    <w:p>
      <w:r>
        <w:rPr>
          <w:rFonts w:ascii="CMTI10" w:hAnsi="CMTI10"/>
          <w:i/>
          <w:iCs/>
          <w:color w:val="000000"/>
          <w:sz w:val="20"/>
          <w:szCs w:val="20"/>
        </w:rPr>
        <w:t>Chris Wyman</w:t>
      </w:r>
    </w:p>
    <w:p/>
    <w:p/>
    <w:p/>
    <w:p/>
    <w:p/>
    <w:p/>
    <w:p/>
    <w:p/>
    <w:p>
      <w:pPr>
        <w:jc w:val="center"/>
        <w:rPr>
          <w:b/>
        </w:rPr>
      </w:pPr>
      <w:r>
        <w:rPr>
          <w:b/>
        </w:rPr>
        <w:t>5</w:t>
      </w:r>
    </w:p>
    <w:p>
      <w:pPr>
        <w:widowControl/>
        <w:jc w:val="left"/>
      </w:pPr>
      <w:r>
        <w:br w:type="page"/>
      </w:r>
    </w:p>
    <w:p>
      <w:pPr>
        <w:rPr>
          <w:rFonts w:ascii="CMSSBX10" w:hAnsi="CMSSBX10" w:cs="CMSSBX10"/>
          <w:color w:val="004832"/>
          <w:kern w:val="0"/>
          <w:sz w:val="41"/>
          <w:szCs w:val="41"/>
        </w:rPr>
      </w:pPr>
      <w:r>
        <w:rPr>
          <w:rFonts w:hint="eastAsia" w:ascii="CMSSBX10" w:hAnsi="CMSSBX10" w:cs="CMSSBX10"/>
          <w:color w:val="004832"/>
          <w:kern w:val="0"/>
          <w:sz w:val="41"/>
          <w:szCs w:val="41"/>
        </w:rPr>
        <w:t>第</w:t>
      </w:r>
      <w:r>
        <w:rPr>
          <w:rFonts w:ascii="CMSSBX10" w:hAnsi="CMSSBX10" w:cs="CMSSBX10"/>
          <w:color w:val="004832"/>
          <w:kern w:val="0"/>
          <w:sz w:val="41"/>
          <w:szCs w:val="41"/>
        </w:rPr>
        <w:t>4章</w:t>
      </w:r>
    </w:p>
    <w:p>
      <w:pPr>
        <w:autoSpaceDE w:val="0"/>
        <w:autoSpaceDN w:val="0"/>
        <w:adjustRightInd w:val="0"/>
        <w:jc w:val="left"/>
        <w:rPr>
          <w:rFonts w:ascii="CMSSBX10" w:hAnsi="CMSSBX10" w:cs="CMSSBX10"/>
          <w:color w:val="004832"/>
          <w:kern w:val="0"/>
          <w:sz w:val="34"/>
          <w:szCs w:val="34"/>
        </w:rPr>
      </w:pPr>
      <w:r>
        <w:rPr>
          <w:rFonts w:hint="eastAsia" w:ascii="CMSSBX10" w:hAnsi="CMSSBX10" w:cs="CMSSBX10"/>
          <w:color w:val="004832"/>
          <w:kern w:val="0"/>
          <w:sz w:val="34"/>
          <w:szCs w:val="34"/>
        </w:rPr>
        <w:t>一个天文馆圆顶主摄像机</w:t>
      </w:r>
    </w:p>
    <w:p>
      <w:pPr>
        <w:autoSpaceDE w:val="0"/>
        <w:autoSpaceDN w:val="0"/>
        <w:adjustRightInd w:val="0"/>
        <w:jc w:val="left"/>
        <w:rPr>
          <w:rFonts w:ascii="CMSSBX10" w:hAnsi="CMSSBX10" w:cs="CMSSBX10"/>
          <w:color w:val="004832"/>
          <w:kern w:val="0"/>
          <w:sz w:val="20"/>
          <w:szCs w:val="20"/>
        </w:rPr>
      </w:pPr>
      <w:r>
        <w:rPr>
          <w:rFonts w:ascii="CMSSBX10" w:hAnsi="CMSSBX10" w:cs="CMSSBX10"/>
          <w:color w:val="004832"/>
          <w:kern w:val="0"/>
          <w:sz w:val="20"/>
          <w:szCs w:val="20"/>
        </w:rPr>
        <w:t>John E. Stone</w:t>
      </w:r>
    </w:p>
    <w:p>
      <w:pPr>
        <w:autoSpaceDE w:val="0"/>
        <w:autoSpaceDN w:val="0"/>
        <w:adjustRightInd w:val="0"/>
        <w:jc w:val="left"/>
        <w:rPr>
          <w:rFonts w:ascii="CMSSBX10" w:hAnsi="CMSSBX10" w:cs="CMSSBX10"/>
          <w:color w:val="004832"/>
          <w:kern w:val="0"/>
          <w:sz w:val="20"/>
          <w:szCs w:val="20"/>
        </w:rPr>
      </w:pPr>
      <w:r>
        <w:rPr>
          <w:rFonts w:hint="eastAsia" w:ascii="CMSSBX10" w:hAnsi="CMSSBX10" w:cs="CMSSBX10"/>
          <w:color w:val="004832"/>
          <w:kern w:val="0"/>
          <w:sz w:val="20"/>
          <w:szCs w:val="20"/>
        </w:rPr>
        <w:t>伊利诺伊大学厄本那－香槟分校附属</w:t>
      </w:r>
    </w:p>
    <w:p>
      <w:pPr>
        <w:autoSpaceDE w:val="0"/>
        <w:autoSpaceDN w:val="0"/>
        <w:adjustRightInd w:val="0"/>
        <w:jc w:val="left"/>
        <w:rPr>
          <w:rFonts w:ascii="CMSSBX10" w:hAnsi="CMSSBX10" w:cs="CMSSBX10"/>
          <w:color w:val="004832"/>
          <w:kern w:val="0"/>
          <w:sz w:val="20"/>
          <w:szCs w:val="20"/>
        </w:rPr>
      </w:pPr>
      <w:r>
        <w:rPr>
          <w:rFonts w:hint="eastAsia" w:ascii="CMSSBX10" w:hAnsi="CMSSBX10" w:cs="CMSSBX10"/>
          <w:color w:val="004832"/>
          <w:kern w:val="0"/>
          <w:sz w:val="20"/>
          <w:szCs w:val="20"/>
        </w:rPr>
        <w:t>贝克曼高级科学技术研究所</w:t>
      </w:r>
    </w:p>
    <w:p>
      <w:pPr>
        <w:rPr>
          <w:rFonts w:ascii="CMSSBX10" w:hAnsi="CMSSBX10" w:cs="CMSSBX10"/>
          <w:color w:val="004832"/>
          <w:kern w:val="0"/>
          <w:sz w:val="20"/>
          <w:szCs w:val="20"/>
        </w:rPr>
      </w:pPr>
    </w:p>
    <w:p>
      <w:pPr>
        <w:rPr>
          <w:rFonts w:ascii="CMSSBX10" w:hAnsi="CMSSBX10" w:cs="CMSSBX10"/>
          <w:color w:val="004832"/>
          <w:kern w:val="0"/>
          <w:sz w:val="20"/>
          <w:szCs w:val="20"/>
        </w:rPr>
      </w:pPr>
      <w:r>
        <w:rPr>
          <w:rFonts w:hint="eastAsia" w:ascii="CMSSBX10" w:hAnsi="CMSSBX10" w:cs="CMSSBX10"/>
          <w:color w:val="004832"/>
          <w:kern w:val="0"/>
          <w:sz w:val="20"/>
          <w:szCs w:val="20"/>
        </w:rPr>
        <w:t>摘要</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本章介绍了一种实现了使用方位角等距投影对天文馆圆顶主图像进行高质量交互式光线跟踪的摄像机。光线跟踪非常适合实现各种特殊的全景和立体投影而不牺牲图像质量，该相机实现支持抗锯齿，景深焦点模糊和圆形立体投影，而使用传统光栅化和图像变形难以高质量地产生所有效果。</w:t>
      </w:r>
    </w:p>
    <w:p>
      <w:pPr>
        <w:autoSpaceDE w:val="0"/>
        <w:autoSpaceDN w:val="0"/>
        <w:adjustRightInd w:val="0"/>
        <w:jc w:val="left"/>
        <w:rPr>
          <w:rFonts w:ascii="CMR10" w:hAnsi="CMR10" w:cs="CMR10"/>
          <w:kern w:val="0"/>
          <w:sz w:val="20"/>
          <w:szCs w:val="20"/>
        </w:rPr>
      </w:pPr>
      <w:r>
        <w:rPr>
          <w:rFonts w:hint="eastAsia" w:ascii="CMR10" w:hAnsi="CMR10" w:cs="CMR10"/>
          <w:kern w:val="0"/>
          <w:sz w:val="20"/>
          <w:szCs w:val="20"/>
        </w:rPr>
        <w:t>（译者注：天文馆圆顶是指天文台观测用的房子，它的屋顶与众不同，不是方的、长的或斜的，而是圆的。这有它的特殊用途，天文台远远看上去，只不过是半个圆球，可是走近一看，圆球上却有一条宽宽的裂缝，原来是一个巨大的天窗，庞大的天文望远镜就是通过这个天窗指向辽阔的天空。感兴趣的读者可以自行了解一下天文台的构造，这里不再赘述。作者的意思是，这篇文章所描述的渲染用相机，就像是天文台里面的这个天文望远镜一样。）</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4.1 </w:t>
      </w:r>
      <w:r>
        <w:rPr>
          <w:rFonts w:hint="eastAsia" w:ascii="CMSSBX10" w:hAnsi="CMSSBX10" w:cs="CMSSBX10"/>
          <w:color w:val="004832"/>
          <w:kern w:val="0"/>
          <w:sz w:val="24"/>
          <w:szCs w:val="24"/>
        </w:rPr>
        <w:t>介绍</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天文馆圆顶主</w:t>
      </w:r>
      <w:r>
        <w:rPr>
          <w:rFonts w:ascii="CMR10" w:hAnsi="CMR10" w:cs="CMR10"/>
          <w:kern w:val="0"/>
          <w:sz w:val="20"/>
          <w:szCs w:val="20"/>
        </w:rPr>
        <w:t>图像</w:t>
      </w:r>
      <w:r>
        <w:rPr>
          <w:rFonts w:hint="eastAsia" w:ascii="CMR10" w:hAnsi="CMR10" w:cs="CMR10"/>
          <w:kern w:val="0"/>
          <w:sz w:val="20"/>
          <w:szCs w:val="20"/>
        </w:rPr>
        <w:t>在一个黑色正方形内对</w:t>
      </w:r>
      <w:r>
        <w:rPr>
          <w:rFonts w:ascii="CMR10" w:hAnsi="CMR10" w:cs="CMR10"/>
          <w:kern w:val="0"/>
          <w:sz w:val="20"/>
          <w:szCs w:val="20"/>
        </w:rPr>
        <w:t>180°</w:t>
      </w:r>
      <w:r>
        <w:rPr>
          <w:rFonts w:hint="eastAsia" w:ascii="CMR10" w:hAnsi="CMR10" w:cs="CMR10"/>
          <w:kern w:val="0"/>
          <w:sz w:val="20"/>
          <w:szCs w:val="20"/>
        </w:rPr>
        <w:t>的</w:t>
      </w:r>
      <w:r>
        <w:rPr>
          <w:rFonts w:ascii="CMR10" w:hAnsi="CMR10" w:cs="CMR10"/>
          <w:kern w:val="0"/>
          <w:sz w:val="20"/>
          <w:szCs w:val="20"/>
        </w:rPr>
        <w:t>半球形视野</w:t>
      </w:r>
      <w:r>
        <w:rPr>
          <w:rFonts w:hint="eastAsia" w:ascii="CMR10" w:hAnsi="CMR10" w:cs="CMR10"/>
          <w:kern w:val="0"/>
          <w:sz w:val="20"/>
          <w:szCs w:val="20"/>
        </w:rPr>
        <w:t>进行</w:t>
      </w:r>
      <w:r>
        <w:rPr>
          <w:rFonts w:ascii="CMR10" w:hAnsi="CMR10" w:cs="CMR10"/>
          <w:kern w:val="0"/>
          <w:sz w:val="20"/>
          <w:szCs w:val="20"/>
        </w:rPr>
        <w:t>编码</w:t>
      </w:r>
      <w:r>
        <w:rPr>
          <w:rFonts w:hint="eastAsia" w:ascii="CMR10" w:hAnsi="CMR10" w:cs="CMR10"/>
          <w:kern w:val="0"/>
          <w:sz w:val="20"/>
          <w:szCs w:val="20"/>
        </w:rPr>
        <w:t>，把包含整个视野的内切圆形图像投射到天文馆圆顶上。圆顶主图像使用所谓的方位角等距投影产生，并与真实世界</w:t>
      </w:r>
      <w:r>
        <w:rPr>
          <w:rFonts w:ascii="CMR10" w:hAnsi="CMR10" w:cs="CMR10"/>
          <w:kern w:val="0"/>
          <w:sz w:val="20"/>
          <w:szCs w:val="20"/>
        </w:rPr>
        <w:t>180°</w:t>
      </w:r>
      <w:r>
        <w:rPr>
          <w:rFonts w:hint="eastAsia" w:ascii="CMR10" w:hAnsi="CMR10" w:cs="CMR10"/>
          <w:kern w:val="0"/>
          <w:sz w:val="20"/>
          <w:szCs w:val="20"/>
        </w:rPr>
        <w:t>等距鱼眼镜头的输出紧密匹配，但没有真正的镜头的</w:t>
      </w:r>
      <w:r>
        <w:rPr>
          <w:rFonts w:ascii="CMR10" w:hAnsi="CMR10" w:cs="CMR10"/>
          <w:kern w:val="0"/>
          <w:sz w:val="20"/>
          <w:szCs w:val="20"/>
        </w:rPr>
        <w:t>瑕疵</w:t>
      </w:r>
      <w:r>
        <w:rPr>
          <w:rFonts w:hint="eastAsia" w:ascii="CMR10" w:hAnsi="CMR10" w:cs="CMR10"/>
          <w:kern w:val="0"/>
          <w:sz w:val="20"/>
          <w:szCs w:val="20"/>
        </w:rPr>
        <w:t>和光学像差。有许多使用光栅化和图像变形技术的方法可以创建圆顶主投影，但直接光线跟踪比其他替代方案具有特别的优势：最终圆顶主图像具有均匀的采样密度（在过采样区域没有像翘曲立方体投影或许多平面透视投影那样有浪费掉的采样</w:t>
      </w:r>
      <w:r>
        <w:rPr>
          <w:rFonts w:ascii="CMR10" w:hAnsi="CMR10" w:cs="CMR10"/>
          <w:kern w:val="0"/>
          <w:sz w:val="20"/>
          <w:szCs w:val="20"/>
        </w:rPr>
        <w:t>[3]），支持立体</w:t>
      </w:r>
      <w:r>
        <w:rPr>
          <w:rFonts w:hint="eastAsia" w:ascii="CMR10" w:hAnsi="CMR10" w:cs="CMR10"/>
          <w:kern w:val="0"/>
          <w:sz w:val="20"/>
          <w:szCs w:val="20"/>
        </w:rPr>
        <w:t>渲染，并支持本征曲面焦平面上的景深。通过在科学可视化软件中集成圆顶主图像的交互式渐进光线跟踪，更广泛的科学可视化材质可以在公共球幕投影场地</w:t>
      </w:r>
      <w:r>
        <w:rPr>
          <w:rFonts w:ascii="CMR10" w:hAnsi="CMR10" w:cs="CMR10"/>
          <w:kern w:val="0"/>
          <w:sz w:val="20"/>
          <w:szCs w:val="20"/>
        </w:rPr>
        <w:t>[1,5,7]中使用。</w:t>
      </w:r>
    </w:p>
    <w:p>
      <w:pPr>
        <w:autoSpaceDE w:val="0"/>
        <w:autoSpaceDN w:val="0"/>
        <w:adjustRightInd w:val="0"/>
        <w:jc w:val="left"/>
        <w:rPr>
          <w:rFonts w:ascii="CMSSBX10" w:hAnsi="CMSSBX10" w:cs="CMSSBX10"/>
          <w:color w:val="004832"/>
          <w:kern w:val="0"/>
          <w:sz w:val="24"/>
          <w:szCs w:val="24"/>
        </w:rPr>
      </w:pPr>
      <w:bookmarkStart w:id="0" w:name="图12_1"/>
      <w:bookmarkEnd w:id="0"/>
      <w:r>
        <w:rPr>
          <w:rFonts w:ascii="CMSSBX10" w:hAnsi="CMSSBX10" w:cs="CMSSBX10"/>
          <w:color w:val="004832"/>
          <w:kern w:val="0"/>
          <w:sz w:val="24"/>
          <w:szCs w:val="24"/>
        </w:rPr>
        <w:t xml:space="preserve">4.2 </w:t>
      </w:r>
      <w:r>
        <w:rPr>
          <w:rFonts w:hint="eastAsia" w:ascii="CMSSBX10" w:hAnsi="CMSSBX10" w:cs="CMSSBX10"/>
          <w:color w:val="004832"/>
          <w:kern w:val="0"/>
          <w:sz w:val="24"/>
          <w:szCs w:val="24"/>
        </w:rPr>
        <w:t>方法</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使用方位角等距投影形成圆顶主图像，如图</w:t>
      </w:r>
      <w:r>
        <w:rPr>
          <w:rFonts w:ascii="CMR10" w:hAnsi="CMR10" w:cs="CMR10"/>
          <w:kern w:val="0"/>
          <w:sz w:val="20"/>
          <w:szCs w:val="20"/>
        </w:rPr>
        <w:t>4.1所示。圆顶主图像通常在正方形</w:t>
      </w:r>
      <w:r>
        <w:rPr>
          <w:rFonts w:hint="eastAsia" w:ascii="CMR10" w:hAnsi="CMR10" w:cs="CMR10"/>
          <w:kern w:val="0"/>
          <w:sz w:val="20"/>
          <w:szCs w:val="20"/>
        </w:rPr>
        <w:t>视口</w:t>
      </w:r>
      <w:r>
        <w:rPr>
          <w:rFonts w:ascii="CMR10" w:hAnsi="CMR10" w:cs="CMR10"/>
          <w:kern w:val="0"/>
          <w:sz w:val="20"/>
          <w:szCs w:val="20"/>
        </w:rPr>
        <w:t>内计算</w:t>
      </w:r>
      <w:r>
        <w:rPr>
          <w:rFonts w:hint="eastAsia" w:ascii="CMR10" w:hAnsi="CMR10" w:cs="CMR10"/>
          <w:kern w:val="0"/>
          <w:sz w:val="20"/>
          <w:szCs w:val="20"/>
        </w:rPr>
        <w:t>，以</w:t>
      </w:r>
      <w:r>
        <w:rPr>
          <w:rFonts w:ascii="CMR10" w:hAnsi="CMR10" w:cs="CMR10"/>
          <w:kern w:val="0"/>
          <w:sz w:val="20"/>
          <w:szCs w:val="20"/>
        </w:rPr>
        <w:t>180°视野渲染</w:t>
      </w:r>
      <w:r>
        <w:rPr>
          <w:rFonts w:hint="eastAsia" w:ascii="CMR10" w:hAnsi="CMR10" w:cs="CMR10"/>
          <w:kern w:val="0"/>
          <w:sz w:val="20"/>
          <w:szCs w:val="20"/>
        </w:rPr>
        <w:t>以</w:t>
      </w:r>
      <w:r>
        <w:rPr>
          <w:rFonts w:ascii="CMR10" w:hAnsi="CMR10" w:cs="CMR10"/>
          <w:kern w:val="0"/>
          <w:sz w:val="20"/>
          <w:szCs w:val="20"/>
        </w:rPr>
        <w:t>填充</w:t>
      </w:r>
      <w:r>
        <w:rPr>
          <w:rFonts w:hint="eastAsia" w:ascii="CMR10" w:hAnsi="CMR10" w:cs="CMR10"/>
          <w:kern w:val="0"/>
          <w:sz w:val="20"/>
          <w:szCs w:val="20"/>
        </w:rPr>
        <w:t>正</w:t>
      </w:r>
      <w:r>
        <w:rPr>
          <w:rFonts w:ascii="CMR10" w:hAnsi="CMR10" w:cs="CMR10"/>
          <w:kern w:val="0"/>
          <w:sz w:val="20"/>
          <w:szCs w:val="20"/>
        </w:rPr>
        <w:t>方形</w:t>
      </w:r>
      <w:r>
        <w:rPr>
          <w:rFonts w:hint="eastAsia" w:ascii="CMR10" w:hAnsi="CMR10" w:cs="CMR10"/>
          <w:kern w:val="0"/>
          <w:sz w:val="20"/>
          <w:szCs w:val="20"/>
        </w:rPr>
        <w:t>视口</w:t>
      </w:r>
      <w:r>
        <w:rPr>
          <w:rFonts w:ascii="CMR10" w:hAnsi="CMR10" w:cs="CMR10"/>
          <w:kern w:val="0"/>
          <w:sz w:val="20"/>
          <w:szCs w:val="20"/>
        </w:rPr>
        <w:t>中的</w:t>
      </w:r>
      <w:r>
        <w:rPr>
          <w:rFonts w:hint="eastAsia" w:ascii="CMR10" w:hAnsi="CMR10" w:cs="CMR10"/>
          <w:kern w:val="0"/>
          <w:sz w:val="20"/>
          <w:szCs w:val="20"/>
        </w:rPr>
        <w:t>内切圆，内切圆刚好碰到视口的边缘，而其它的地方就用黑色背景填充。从上方或下方看，圆顶主投影可能看起来大致类似于圆顶半球的正投影，</w:t>
      </w:r>
    </w:p>
    <w:p/>
    <w:p/>
    <w:p/>
    <w:p/>
    <w:p/>
    <w:p/>
    <w:p/>
    <w:p/>
    <w:p/>
    <w:p>
      <w:pPr>
        <w:jc w:val="center"/>
        <w:rPr>
          <w:b/>
        </w:rPr>
      </w:pPr>
      <w:r>
        <w:rPr>
          <w:b/>
        </w:rPr>
        <w:t>39</w:t>
      </w:r>
    </w:p>
    <w:p>
      <w:pPr>
        <w:widowControl/>
        <w:jc w:val="left"/>
      </w:pPr>
      <w:r>
        <w:br w:type="page"/>
      </w:r>
    </w:p>
    <w:p>
      <w:pPr>
        <w:autoSpaceDE w:val="0"/>
        <w:autoSpaceDN w:val="0"/>
        <w:adjustRightInd w:val="0"/>
        <w:jc w:val="center"/>
        <w:rPr>
          <w:rFonts w:ascii="CMSSBX10" w:hAnsi="CMSSBX10" w:cs="CMSSBX10"/>
          <w:color w:val="004832"/>
          <w:kern w:val="0"/>
          <w:sz w:val="18"/>
          <w:szCs w:val="18"/>
        </w:rPr>
      </w:pPr>
      <w:r>
        <w:drawing>
          <wp:inline distT="0" distB="0" distL="114300" distR="114300">
            <wp:extent cx="4944745" cy="2345055"/>
            <wp:effectExtent l="0" t="0" r="825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944745" cy="2345055"/>
                    </a:xfrm>
                    <a:prstGeom prst="rect">
                      <a:avLst/>
                    </a:prstGeom>
                    <a:noFill/>
                    <a:ln>
                      <a:noFill/>
                    </a:ln>
                  </pic:spPr>
                </pic:pic>
              </a:graphicData>
            </a:graphic>
          </wp:inline>
        </w:drawing>
      </w:r>
    </w:p>
    <w:p>
      <w:pPr>
        <w:autoSpaceDE w:val="0"/>
        <w:autoSpaceDN w:val="0"/>
        <w:adjustRightInd w:val="0"/>
        <w:jc w:val="left"/>
        <w:rPr>
          <w:rFonts w:ascii="CMR9" w:hAnsi="CMR9" w:cs="CMR9"/>
          <w:color w:val="000000"/>
          <w:kern w:val="0"/>
          <w:sz w:val="18"/>
          <w:szCs w:val="18"/>
        </w:rPr>
      </w:pPr>
      <w:r>
        <w:rPr>
          <w:rFonts w:hint="eastAsia" w:ascii="CMSSBX10" w:hAnsi="CMSSBX10" w:cs="CMSSBX10"/>
          <w:color w:val="004832"/>
          <w:kern w:val="0"/>
          <w:sz w:val="18"/>
          <w:szCs w:val="18"/>
        </w:rPr>
        <w:t>图4</w:t>
      </w:r>
      <w:r>
        <w:rPr>
          <w:rFonts w:ascii="CMSSBX10" w:hAnsi="CMSSBX10" w:cs="CMSSBX10"/>
          <w:color w:val="004832"/>
          <w:kern w:val="0"/>
          <w:sz w:val="18"/>
          <w:szCs w:val="18"/>
        </w:rPr>
        <w:t>.1</w:t>
      </w:r>
      <w:r>
        <w:rPr>
          <w:rFonts w:ascii="CMR9" w:hAnsi="CMR9" w:cs="CMR9"/>
          <w:color w:val="000000"/>
          <w:kern w:val="0"/>
          <w:sz w:val="18"/>
          <w:szCs w:val="18"/>
        </w:rPr>
        <w:t>：</w:t>
      </w:r>
      <w:r>
        <w:rPr>
          <w:rFonts w:hint="eastAsia" w:ascii="CMR9" w:hAnsi="CMR9" w:cs="CMR9"/>
          <w:color w:val="000000"/>
          <w:kern w:val="0"/>
          <w:sz w:val="18"/>
          <w:szCs w:val="18"/>
        </w:rPr>
        <w:t>圆顶主图像使用方位角等距投影，看起来类似于</w:t>
      </w:r>
      <w:r>
        <w:rPr>
          <w:rFonts w:ascii="CMR9" w:hAnsi="CMR9" w:cs="CMR9"/>
          <w:color w:val="000000"/>
          <w:kern w:val="0"/>
          <w:sz w:val="18"/>
          <w:szCs w:val="18"/>
        </w:rPr>
        <w:t>180°鱼眼镜头的照片。左：圆顶主图像有</w:t>
      </w:r>
      <w:r>
        <w:rPr>
          <w:rFonts w:hint="eastAsia" w:ascii="CMR9" w:hAnsi="CMR9" w:cs="CMR9"/>
          <w:color w:val="000000"/>
          <w:kern w:val="0"/>
          <w:sz w:val="18"/>
          <w:szCs w:val="18"/>
        </w:rPr>
        <w:t>在</w:t>
      </w:r>
      <w:r>
        <w:rPr>
          <w:rFonts w:ascii="CMR9" w:hAnsi="CMR9" w:cs="CMR9"/>
          <w:color w:val="000000"/>
          <w:kern w:val="0"/>
          <w:sz w:val="18"/>
          <w:szCs w:val="18"/>
        </w:rPr>
        <w:t>10°处绘制的纬度（圆圈）和经度（线）的明显均匀间距</w:t>
      </w:r>
      <w:r>
        <w:rPr>
          <w:rFonts w:hint="eastAsia" w:ascii="CMR9" w:hAnsi="CMR9" w:cs="CMR9"/>
          <w:color w:val="000000"/>
          <w:kern w:val="0"/>
          <w:sz w:val="18"/>
          <w:szCs w:val="18"/>
        </w:rPr>
        <w:t>投影</w:t>
      </w:r>
      <w:r>
        <w:rPr>
          <w:rFonts w:ascii="CMR9" w:hAnsi="CMR9" w:cs="CMR9"/>
          <w:color w:val="000000"/>
          <w:kern w:val="0"/>
          <w:sz w:val="18"/>
          <w:szCs w:val="18"/>
        </w:rPr>
        <w:t>180°视野的间隔。像素到视口的距离</w:t>
      </w:r>
      <w:r>
        <w:rPr>
          <w:rFonts w:hint="eastAsia" w:ascii="CMR9" w:hAnsi="CMR9" w:cs="CMR9"/>
          <w:color w:val="000000"/>
          <w:kern w:val="0"/>
          <w:sz w:val="18"/>
          <w:szCs w:val="18"/>
        </w:rPr>
        <w:t>中心与投影中心的真实角度成正比。对：圆顶主图像平面中的矢量</w:t>
      </w:r>
      <w:r>
        <w:rPr>
          <w:rFonts w:ascii="CMR9" w:hAnsi="CMR9" w:cs="CMR9"/>
          <w:color w:val="000000"/>
          <w:kern w:val="0"/>
          <w:sz w:val="18"/>
          <w:szCs w:val="18"/>
        </w:rPr>
        <w:t>p，方位角方向分量px和py，光线方向db，光线方向db之间的角度θ</w:t>
      </w:r>
      <w:r>
        <w:rPr>
          <w:rFonts w:hint="eastAsia" w:ascii="CMR9" w:hAnsi="CMR9" w:cs="CMR9"/>
          <w:color w:val="000000"/>
          <w:kern w:val="0"/>
          <w:sz w:val="18"/>
          <w:szCs w:val="18"/>
        </w:rPr>
        <w:t>和圆顶天顶，以及相机正交基矢量</w:t>
      </w:r>
      <w:r>
        <w:rPr>
          <w:rFonts w:ascii="CMR9" w:hAnsi="CMR9" w:cs="CMR9"/>
          <w:color w:val="000000"/>
          <w:kern w:val="0"/>
          <w:sz w:val="18"/>
          <w:szCs w:val="18"/>
        </w:rPr>
        <w:t>xb，yb和bz。</w:t>
      </w:r>
    </w:p>
    <w:p>
      <w:pPr>
        <w:autoSpaceDE w:val="0"/>
        <w:autoSpaceDN w:val="0"/>
        <w:adjustRightInd w:val="0"/>
        <w:jc w:val="left"/>
        <w:rPr>
          <w:rFonts w:ascii="CMR10" w:hAnsi="CMR10" w:cs="CMR10"/>
          <w:kern w:val="0"/>
          <w:sz w:val="20"/>
          <w:szCs w:val="20"/>
        </w:rPr>
      </w:pPr>
      <w:r>
        <w:rPr>
          <w:rFonts w:hint="eastAsia" w:ascii="CMR10" w:hAnsi="CMR10" w:cs="CMR10"/>
          <w:kern w:val="0"/>
          <w:sz w:val="20"/>
          <w:szCs w:val="20"/>
        </w:rPr>
        <w:t>但是具有的关键差异是圆顶主图像纬度环之间的间距是均匀的，这种均匀的间距方便地允许光线追踪相机在图像平面中采用均匀采样。图</w:t>
      </w:r>
      <w:r>
        <w:rPr>
          <w:rFonts w:ascii="CMR10" w:hAnsi="CMR10" w:cs="CMR10"/>
          <w:kern w:val="0"/>
          <w:sz w:val="20"/>
          <w:szCs w:val="20"/>
        </w:rPr>
        <w:t>4.2显示了</w:t>
      </w:r>
      <w:r>
        <w:rPr>
          <w:rFonts w:hint="eastAsia" w:ascii="CMR10" w:hAnsi="CMR10" w:cs="CMR10"/>
          <w:kern w:val="0"/>
          <w:sz w:val="20"/>
          <w:szCs w:val="20"/>
        </w:rPr>
        <w:t>（一个点）在图像平面中的位置与其在圆顶半球上产生的光线方向之间的关系，图</w:t>
      </w:r>
      <w:r>
        <w:rPr>
          <w:rFonts w:ascii="CMR10" w:hAnsi="CMR10" w:cs="CMR10"/>
          <w:kern w:val="0"/>
          <w:sz w:val="20"/>
          <w:szCs w:val="20"/>
        </w:rPr>
        <w:t>4.3显示了</w:t>
      </w:r>
      <w:r>
        <w:rPr>
          <w:rFonts w:hint="eastAsia" w:ascii="CMR10" w:hAnsi="CMR10" w:cs="CMR10"/>
          <w:kern w:val="0"/>
          <w:sz w:val="20"/>
          <w:szCs w:val="20"/>
        </w:rPr>
        <w:t>使用此处描述的相机模型生成的</w:t>
      </w:r>
      <w:r>
        <w:rPr>
          <w:rFonts w:ascii="CMR10" w:hAnsi="CMR10" w:cs="CMR10"/>
          <w:kern w:val="0"/>
          <w:sz w:val="20"/>
          <w:szCs w:val="20"/>
        </w:rPr>
        <w:t>光线</w:t>
      </w:r>
      <w:r>
        <w:rPr>
          <w:rFonts w:hint="eastAsia" w:ascii="CMR10" w:hAnsi="CMR10" w:cs="CMR10"/>
          <w:kern w:val="0"/>
          <w:sz w:val="20"/>
          <w:szCs w:val="20"/>
        </w:rPr>
        <w:t>追踪</w:t>
      </w:r>
      <w:r>
        <w:rPr>
          <w:rFonts w:ascii="CMR10" w:hAnsi="CMR10" w:cs="CMR10"/>
          <w:kern w:val="0"/>
          <w:sz w:val="20"/>
          <w:szCs w:val="20"/>
        </w:rPr>
        <w:t>圆顶</w:t>
      </w:r>
      <w:r>
        <w:rPr>
          <w:rFonts w:hint="eastAsia" w:ascii="CMR10" w:hAnsi="CMR10" w:cs="CMR10"/>
          <w:kern w:val="0"/>
          <w:sz w:val="20"/>
          <w:szCs w:val="20"/>
        </w:rPr>
        <w:t>主图像</w:t>
      </w:r>
      <w:r>
        <w:rPr>
          <w:rFonts w:ascii="CMR10" w:hAnsi="CMR10" w:cs="CMR10"/>
          <w:kern w:val="0"/>
          <w:sz w:val="20"/>
          <w:szCs w:val="20"/>
        </w:rPr>
        <w:t>的示例序列</w:t>
      </w:r>
      <w:r>
        <w:rPr>
          <w:rFonts w:hint="eastAsia" w:ascii="CMR10" w:hAnsi="CMR10" w:cs="CMR10"/>
          <w:kern w:val="0"/>
          <w:sz w:val="20"/>
          <w:szCs w:val="20"/>
        </w:rPr>
        <w:t>。</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4.2.1 </w:t>
      </w:r>
      <w:r>
        <w:rPr>
          <w:rFonts w:hint="eastAsia" w:ascii="CMSSBX10" w:hAnsi="CMSSBX10" w:cs="CMSSBX10"/>
          <w:color w:val="004832"/>
          <w:kern w:val="0"/>
          <w:sz w:val="24"/>
          <w:szCs w:val="24"/>
        </w:rPr>
        <w:t>从视口坐标计算光线方向</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圆顶主摄像机在几个关键步骤中计算主要光线方向，从中心</w:t>
      </w:r>
      <w:r>
        <w:rPr>
          <w:rFonts w:ascii="CMR10" w:hAnsi="CMR10" w:cs="CMR10"/>
          <w:kern w:val="0"/>
          <w:sz w:val="20"/>
          <w:szCs w:val="20"/>
        </w:rPr>
        <w:t>开始的最大</w:t>
      </w:r>
      <w:r>
        <w:rPr>
          <w:rFonts w:hint="eastAsia" w:ascii="CMR10" w:hAnsi="CMR10" w:cs="CMR10"/>
          <w:kern w:val="0"/>
          <w:sz w:val="20"/>
          <w:szCs w:val="20"/>
        </w:rPr>
        <w:t>视野</w:t>
      </w:r>
      <w:r>
        <w:rPr>
          <w:rFonts w:ascii="CMR10" w:hAnsi="CMR10" w:cs="CMR10"/>
          <w:kern w:val="0"/>
          <w:sz w:val="20"/>
          <w:szCs w:val="20"/>
        </w:rPr>
        <w:t>角</w:t>
      </w:r>
      <w:r>
        <w:rPr>
          <w:rFonts w:hint="eastAsia" w:ascii="CMR10" w:hAnsi="CMR10" w:cs="CMR10"/>
          <w:kern w:val="0"/>
          <w:sz w:val="20"/>
          <w:szCs w:val="20"/>
        </w:rPr>
        <w:t>度</w:t>
      </w:r>
      <m:oMath>
        <m:sSub>
          <m:sSubPr>
            <m:ctrlPr>
              <w:rPr>
                <w:rFonts w:ascii="Cambria Math" w:hAnsi="Cambria Math" w:cs="CMR10"/>
                <w:i/>
                <w:kern w:val="0"/>
                <w:sz w:val="20"/>
                <w:szCs w:val="20"/>
              </w:rPr>
            </m:ctrlPr>
          </m:sSubPr>
          <m:e>
            <m:r>
              <w:rPr>
                <w:rFonts w:ascii="Cambria Math" w:hAnsi="Cambria Math" w:cs="CMR10"/>
                <w:kern w:val="0"/>
                <w:sz w:val="20"/>
                <w:szCs w:val="20"/>
              </w:rPr>
              <m:t>θ</m:t>
            </m:r>
            <m:ctrlPr>
              <w:rPr>
                <w:rFonts w:ascii="Cambria Math" w:hAnsi="Cambria Math" w:cs="CMR10"/>
                <w:i/>
                <w:kern w:val="0"/>
                <w:sz w:val="20"/>
                <w:szCs w:val="20"/>
              </w:rPr>
            </m:ctrlPr>
          </m:e>
          <m:sub>
            <m:r>
              <w:rPr>
                <w:rFonts w:ascii="Cambria Math" w:hAnsi="Cambria Math" w:cs="CMR10"/>
                <w:kern w:val="0"/>
                <w:sz w:val="20"/>
                <w:szCs w:val="20"/>
              </w:rPr>
              <m:t>max</m:t>
            </m:r>
            <m:ctrlPr>
              <w:rPr>
                <w:rFonts w:ascii="Cambria Math" w:hAnsi="Cambria Math" w:cs="CMR10"/>
                <w:i/>
                <w:kern w:val="0"/>
                <w:sz w:val="20"/>
                <w:szCs w:val="20"/>
              </w:rPr>
            </m:ctrlPr>
          </m:sub>
        </m:sSub>
      </m:oMath>
      <w:r>
        <w:rPr>
          <w:rFonts w:hint="eastAsia" w:ascii="CMR10" w:hAnsi="CMR10" w:cs="CMR10"/>
          <w:kern w:val="0"/>
          <w:sz w:val="20"/>
          <w:szCs w:val="20"/>
        </w:rPr>
        <w:t>按照整个视野的一半计算，例如，对于典型的</w:t>
      </w:r>
      <w:r>
        <w:rPr>
          <w:rFonts w:ascii="CMR10" w:hAnsi="CMR10" w:cs="CMR10"/>
          <w:kern w:val="0"/>
          <w:sz w:val="20"/>
          <w:szCs w:val="20"/>
        </w:rPr>
        <w:t>180°</w:t>
      </w:r>
      <w:r>
        <w:rPr>
          <w:rFonts w:hint="eastAsia" w:ascii="CMR10" w:hAnsi="CMR10" w:cs="CMR10"/>
          <w:kern w:val="0"/>
          <w:sz w:val="20"/>
          <w:szCs w:val="20"/>
        </w:rPr>
        <w:t>视野</w:t>
      </w:r>
      <w:r>
        <w:rPr>
          <w:rFonts w:ascii="CMR10" w:hAnsi="CMR10" w:cs="CMR10"/>
          <w:kern w:val="0"/>
          <w:sz w:val="20"/>
          <w:szCs w:val="20"/>
        </w:rPr>
        <w:t>，</w:t>
      </w:r>
      <m:oMath>
        <m:sSub>
          <m:sSubPr>
            <m:ctrlPr>
              <w:rPr>
                <w:rFonts w:ascii="Cambria Math" w:hAnsi="Cambria Math" w:cs="CMR10"/>
                <w:i/>
                <w:kern w:val="0"/>
                <w:sz w:val="20"/>
                <w:szCs w:val="20"/>
              </w:rPr>
            </m:ctrlPr>
          </m:sSubPr>
          <m:e>
            <m:r>
              <w:rPr>
                <w:rFonts w:ascii="Cambria Math" w:hAnsi="Cambria Math" w:cs="CMR10"/>
                <w:kern w:val="0"/>
                <w:sz w:val="20"/>
                <w:szCs w:val="20"/>
              </w:rPr>
              <m:t>θ</m:t>
            </m:r>
            <m:ctrlPr>
              <w:rPr>
                <w:rFonts w:ascii="Cambria Math" w:hAnsi="Cambria Math" w:cs="CMR10"/>
                <w:i/>
                <w:kern w:val="0"/>
                <w:sz w:val="20"/>
                <w:szCs w:val="20"/>
              </w:rPr>
            </m:ctrlPr>
          </m:e>
          <m:sub>
            <m:r>
              <w:rPr>
                <w:rFonts w:ascii="Cambria Math" w:hAnsi="Cambria Math" w:cs="CMR10"/>
                <w:kern w:val="0"/>
                <w:sz w:val="20"/>
                <w:szCs w:val="20"/>
              </w:rPr>
              <m:t>max</m:t>
            </m:r>
            <m:ctrlPr>
              <w:rPr>
                <w:rFonts w:ascii="Cambria Math" w:hAnsi="Cambria Math" w:cs="CMR10"/>
                <w:i/>
                <w:kern w:val="0"/>
                <w:sz w:val="20"/>
                <w:szCs w:val="20"/>
              </w:rPr>
            </m:ctrlPr>
          </m:sub>
        </m:sSub>
      </m:oMath>
      <w:r>
        <w:rPr>
          <w:rFonts w:ascii="CMR10" w:hAnsi="CMR10" w:cs="CMR10"/>
          <w:kern w:val="0"/>
          <w:sz w:val="20"/>
          <w:szCs w:val="20"/>
        </w:rPr>
        <w:t>是90°或</w:t>
      </w:r>
      <m:oMath>
        <m:f>
          <m:fPr>
            <m:ctrlPr>
              <w:rPr>
                <w:rFonts w:ascii="Cambria Math" w:hAnsi="Cambria Math" w:cs="CMR10"/>
                <w:i/>
                <w:kern w:val="0"/>
                <w:sz w:val="20"/>
                <w:szCs w:val="20"/>
              </w:rPr>
            </m:ctrlPr>
          </m:fPr>
          <m:num>
            <m:r>
              <m:rPr>
                <m:sty m:val="p"/>
              </m:rPr>
              <w:rPr>
                <w:rFonts w:ascii="Cambria Math" w:hAnsi="Cambria Math" w:cs="CMR10"/>
                <w:kern w:val="0"/>
                <w:sz w:val="20"/>
                <w:szCs w:val="20"/>
              </w:rPr>
              <m:t>π</m:t>
            </m:r>
            <m:ctrlPr>
              <w:rPr>
                <w:rFonts w:ascii="Cambria Math" w:hAnsi="Cambria Math" w:cs="CMR10"/>
                <w:i/>
                <w:kern w:val="0"/>
                <w:sz w:val="20"/>
                <w:szCs w:val="20"/>
              </w:rPr>
            </m:ctrlPr>
          </m:num>
          <m:den>
            <m:r>
              <w:rPr>
                <w:rFonts w:ascii="Cambria Math" w:hAnsi="Cambria Math" w:cs="CMR10"/>
                <w:kern w:val="0"/>
                <w:sz w:val="20"/>
                <w:szCs w:val="20"/>
              </w:rPr>
              <m:t>2</m:t>
            </m:r>
            <m:ctrlPr>
              <w:rPr>
                <w:rFonts w:ascii="Cambria Math" w:hAnsi="Cambria Math" w:cs="CMR10"/>
                <w:i/>
                <w:kern w:val="0"/>
                <w:sz w:val="20"/>
                <w:szCs w:val="20"/>
              </w:rPr>
            </m:ctrlPr>
          </m:den>
        </m:f>
      </m:oMath>
      <w:r>
        <w:rPr>
          <w:rFonts w:hint="eastAsia" w:ascii="CMR10" w:hAnsi="CMR10" w:cs="CMR10"/>
          <w:kern w:val="0"/>
          <w:sz w:val="20"/>
          <w:szCs w:val="20"/>
        </w:rPr>
        <w:t>弧度。对于方位角等距投影，每个像素到视口中心的距离与用弧度表示的相对于投影中心的真实角度是成比例的。圆顶主图像通常是正方形的，因此对于一张具有</w:t>
      </w:r>
      <w:r>
        <w:rPr>
          <w:rFonts w:ascii="CMR10" w:hAnsi="CMR10" w:cs="CMR10"/>
          <w:kern w:val="0"/>
          <w:sz w:val="20"/>
          <w:szCs w:val="20"/>
        </w:rPr>
        <w:t>180°</w:t>
      </w:r>
      <w:r>
        <w:rPr>
          <w:rFonts w:hint="eastAsia" w:ascii="CMR10" w:hAnsi="CMR10" w:cs="CMR10"/>
          <w:kern w:val="0"/>
          <w:sz w:val="20"/>
          <w:szCs w:val="20"/>
        </w:rPr>
        <w:t>视野的</w:t>
      </w:r>
      <w:r>
        <w:rPr>
          <w:rFonts w:ascii="CMR10" w:hAnsi="CMR10" w:cs="CMR10"/>
          <w:kern w:val="0"/>
          <w:sz w:val="20"/>
          <w:szCs w:val="20"/>
        </w:rPr>
        <w:t>4096×4096</w:t>
      </w:r>
      <w:r>
        <w:rPr>
          <w:rFonts w:hint="eastAsia" w:ascii="CMR10" w:hAnsi="CMR10" w:cs="CMR10"/>
          <w:kern w:val="0"/>
          <w:sz w:val="20"/>
          <w:szCs w:val="20"/>
        </w:rPr>
        <w:t>的</w:t>
      </w:r>
      <w:r>
        <w:rPr>
          <w:rFonts w:ascii="CMR10" w:hAnsi="CMR10" w:cs="CMR10"/>
          <w:kern w:val="0"/>
          <w:sz w:val="20"/>
          <w:szCs w:val="20"/>
        </w:rPr>
        <w:t>圆顶图像，我们将具有</w:t>
      </w:r>
      <w:r>
        <w:rPr>
          <w:rFonts w:hint="eastAsia" w:ascii="CMR10" w:hAnsi="CMR10" w:cs="CMR10"/>
          <w:kern w:val="0"/>
          <w:sz w:val="20"/>
          <w:szCs w:val="20"/>
        </w:rPr>
        <w:t>一个在两个维度上都是</w:t>
      </w:r>
      <m:oMath>
        <m:f>
          <m:fPr>
            <m:ctrlPr>
              <w:rPr>
                <w:rFonts w:ascii="Cambria Math" w:hAnsi="Cambria Math" w:cs="CMR10"/>
                <w:i/>
                <w:kern w:val="0"/>
                <w:sz w:val="20"/>
                <w:szCs w:val="20"/>
              </w:rPr>
            </m:ctrlPr>
          </m:fPr>
          <m:num>
            <m:r>
              <w:rPr>
                <w:rFonts w:ascii="Cambria Math" w:hAnsi="Cambria Math" w:cs="CMR10"/>
                <w:kern w:val="0"/>
                <w:sz w:val="20"/>
                <w:szCs w:val="20"/>
              </w:rPr>
              <m:t>π</m:t>
            </m:r>
            <m:ctrlPr>
              <w:rPr>
                <w:rFonts w:ascii="Cambria Math" w:hAnsi="Cambria Math" w:cs="CMR10"/>
                <w:i/>
                <w:kern w:val="0"/>
                <w:sz w:val="20"/>
                <w:szCs w:val="20"/>
              </w:rPr>
            </m:ctrlPr>
          </m:num>
          <m:den>
            <m:r>
              <w:rPr>
                <w:rFonts w:ascii="Cambria Math" w:hAnsi="Cambria Math" w:cs="CMR10"/>
                <w:kern w:val="0"/>
                <w:sz w:val="20"/>
                <w:szCs w:val="20"/>
              </w:rPr>
              <m:t>4096</m:t>
            </m:r>
            <m:ctrlPr>
              <w:rPr>
                <w:rFonts w:ascii="Cambria Math" w:hAnsi="Cambria Math" w:cs="CMR10"/>
                <w:i/>
                <w:kern w:val="0"/>
                <w:sz w:val="20"/>
                <w:szCs w:val="20"/>
              </w:rPr>
            </m:ctrlPr>
          </m:den>
        </m:f>
      </m:oMath>
      <w:r>
        <w:rPr>
          <w:rFonts w:hint="eastAsia" w:ascii="CMR10" w:hAnsi="CMR10" w:cs="CMR10"/>
          <w:kern w:val="0"/>
          <w:sz w:val="20"/>
          <w:szCs w:val="20"/>
        </w:rPr>
        <w:t>的</w:t>
      </w:r>
      <w:r>
        <w:rPr>
          <w:rFonts w:ascii="CMR10" w:hAnsi="CMR10" w:cs="CMR10"/>
          <w:kern w:val="0"/>
          <w:sz w:val="20"/>
          <w:szCs w:val="20"/>
        </w:rPr>
        <w:t>弧度/像素</w:t>
      </w:r>
      <w:r>
        <w:rPr>
          <w:rFonts w:hint="eastAsia" w:ascii="CMR10" w:hAnsi="CMR10" w:cs="CMR10"/>
          <w:kern w:val="0"/>
          <w:sz w:val="20"/>
          <w:szCs w:val="20"/>
        </w:rPr>
        <w:t>缩放</w:t>
      </w:r>
      <w:r>
        <w:rPr>
          <w:rFonts w:ascii="CMR10" w:hAnsi="CMR10" w:cs="CMR10"/>
          <w:kern w:val="0"/>
          <w:sz w:val="20"/>
          <w:szCs w:val="20"/>
        </w:rPr>
        <w:t>因子。对于图像平面中的每个像素，计算</w:t>
      </w:r>
      <w:r>
        <w:rPr>
          <w:rFonts w:hint="eastAsia" w:ascii="CMR10" w:hAnsi="CMR10" w:cs="CMR10"/>
          <w:kern w:val="0"/>
          <w:sz w:val="20"/>
          <w:szCs w:val="20"/>
        </w:rPr>
        <w:t>像素</w:t>
      </w:r>
      <w:r>
        <w:rPr>
          <w:rFonts w:ascii="CMR10" w:hAnsi="CMR10" w:cs="CMR10"/>
          <w:kern w:val="0"/>
          <w:sz w:val="20"/>
          <w:szCs w:val="20"/>
        </w:rPr>
        <w:t>I和视口的中点M之间</w:t>
      </w:r>
      <w:r>
        <w:rPr>
          <w:rFonts w:hint="eastAsia" w:ascii="CMR10" w:hAnsi="CMR10" w:cs="CMR10"/>
          <w:kern w:val="0"/>
          <w:sz w:val="20"/>
          <w:szCs w:val="20"/>
        </w:rPr>
        <w:t>的</w:t>
      </w:r>
      <w:r>
        <w:rPr>
          <w:rFonts w:ascii="CMR10" w:hAnsi="CMR10" w:cs="CMR10"/>
          <w:kern w:val="0"/>
          <w:sz w:val="20"/>
          <w:szCs w:val="20"/>
        </w:rPr>
        <w:t>距离，然后乘以</w:t>
      </w:r>
      <w:r>
        <w:rPr>
          <w:rFonts w:hint="eastAsia" w:ascii="CMR10" w:hAnsi="CMR10" w:cs="CMR10"/>
          <w:kern w:val="0"/>
          <w:sz w:val="20"/>
          <w:szCs w:val="20"/>
        </w:rPr>
        <w:t>视野的弧度</w:t>
      </w:r>
      <w:r>
        <w:rPr>
          <w:rFonts w:ascii="CMR10" w:hAnsi="CMR10" w:cs="CMR10"/>
          <w:kern w:val="0"/>
          <w:sz w:val="20"/>
          <w:szCs w:val="20"/>
        </w:rPr>
        <w:t>/像素</w:t>
      </w:r>
      <w:r>
        <w:rPr>
          <w:rFonts w:hint="eastAsia" w:ascii="CMR10" w:hAnsi="CMR10" w:cs="CMR10"/>
          <w:kern w:val="0"/>
          <w:sz w:val="20"/>
          <w:szCs w:val="20"/>
        </w:rPr>
        <w:t>缩放</w:t>
      </w:r>
      <w:r>
        <w:rPr>
          <w:rFonts w:ascii="CMR10" w:hAnsi="CMR10" w:cs="CMR10"/>
          <w:kern w:val="0"/>
          <w:sz w:val="20"/>
          <w:szCs w:val="20"/>
        </w:rPr>
        <w:t>因子，产生</w:t>
      </w:r>
      <w:r>
        <w:rPr>
          <w:rFonts w:hint="eastAsia" w:ascii="CMR10" w:hAnsi="CMR10" w:cs="CMR10"/>
          <w:kern w:val="0"/>
          <w:sz w:val="20"/>
          <w:szCs w:val="20"/>
        </w:rPr>
        <w:t>一个</w:t>
      </w:r>
      <w:r>
        <w:rPr>
          <w:rFonts w:ascii="CMR10" w:hAnsi="CMR10" w:cs="CMR10"/>
          <w:kern w:val="0"/>
          <w:sz w:val="20"/>
          <w:szCs w:val="20"/>
        </w:rPr>
        <w:t>以</w:t>
      </w:r>
      <w:r>
        <w:rPr>
          <w:rFonts w:hint="eastAsia" w:ascii="CMR10" w:hAnsi="CMR10" w:cs="CMR10"/>
          <w:kern w:val="0"/>
          <w:sz w:val="20"/>
          <w:szCs w:val="20"/>
        </w:rPr>
        <w:t>弧度为</w:t>
      </w:r>
      <w:r>
        <w:rPr>
          <w:rFonts w:ascii="CMR10" w:hAnsi="CMR10" w:cs="CMR10"/>
          <w:kern w:val="0"/>
          <w:sz w:val="20"/>
          <w:szCs w:val="20"/>
        </w:rPr>
        <w:t>单位</w:t>
      </w:r>
      <w:r>
        <w:rPr>
          <w:rFonts w:hint="eastAsia" w:ascii="CMR10" w:hAnsi="CMR10" w:cs="CMR10"/>
          <w:kern w:val="0"/>
          <w:sz w:val="20"/>
          <w:szCs w:val="20"/>
        </w:rPr>
        <w:t>的</w:t>
      </w:r>
      <w:r>
        <w:rPr>
          <w:rFonts w:ascii="CMR10" w:hAnsi="CMR10" w:cs="CMR10"/>
          <w:kern w:val="0"/>
          <w:sz w:val="20"/>
          <w:szCs w:val="20"/>
        </w:rPr>
        <w:t>二维矢量</w:t>
      </w:r>
      <w:r>
        <w:rPr>
          <w:rFonts w:hint="eastAsia" w:ascii="CMR10" w:hAnsi="CMR10" w:cs="CMR10"/>
          <w:kern w:val="0"/>
          <w:sz w:val="20"/>
          <w:szCs w:val="20"/>
        </w:rPr>
        <w:t>，</w:t>
      </w:r>
      <m:oMath>
        <m:r>
          <w:rPr>
            <w:rFonts w:ascii="Cambria Math" w:hAnsi="Cambria Math" w:cs="CMR10"/>
            <w:kern w:val="0"/>
            <w:sz w:val="20"/>
            <w:szCs w:val="20"/>
          </w:rPr>
          <m:t>P＝</m:t>
        </m:r>
        <m:d>
          <m:dPr>
            <m:ctrlPr>
              <w:rPr>
                <w:rFonts w:ascii="Cambria Math" w:hAnsi="Cambria Math" w:cs="CMR10"/>
                <w:i/>
                <w:kern w:val="0"/>
                <w:sz w:val="20"/>
                <w:szCs w:val="20"/>
              </w:rPr>
            </m:ctrlPr>
          </m:dPr>
          <m:e>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x</m:t>
                </m:r>
                <m:ctrlPr>
                  <w:rPr>
                    <w:rFonts w:ascii="Cambria Math" w:hAnsi="Cambria Math" w:cs="CMR10"/>
                    <w:i/>
                    <w:kern w:val="0"/>
                    <w:sz w:val="20"/>
                    <w:szCs w:val="20"/>
                  </w:rPr>
                </m:ctrlPr>
              </m:sub>
            </m:sSub>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y</m:t>
                </m:r>
                <m:ctrlPr>
                  <w:rPr>
                    <w:rFonts w:ascii="Cambria Math" w:hAnsi="Cambria Math" w:cs="CMR10"/>
                    <w:i/>
                    <w:kern w:val="0"/>
                    <w:sz w:val="20"/>
                    <w:szCs w:val="20"/>
                  </w:rPr>
                </m:ctrlPr>
              </m:sub>
            </m:sSub>
            <m:ctrlPr>
              <w:rPr>
                <w:rFonts w:ascii="Cambria Math" w:hAnsi="Cambria Math" w:cs="CMR10"/>
                <w:i/>
                <w:kern w:val="0"/>
                <w:sz w:val="20"/>
                <w:szCs w:val="20"/>
              </w:rPr>
            </m:ctrlPr>
          </m:e>
        </m:d>
      </m:oMath>
      <w:r>
        <w:rPr>
          <w:rFonts w:ascii="CMR10" w:hAnsi="CMR10" w:cs="CMR10"/>
          <w:kern w:val="0"/>
          <w:sz w:val="20"/>
          <w:szCs w:val="20"/>
        </w:rPr>
        <w:t>。然后从两者</w:t>
      </w:r>
      <w:r>
        <w:rPr>
          <w:rFonts w:hint="eastAsia" w:ascii="CMR10" w:hAnsi="CMR10" w:cs="CMR10"/>
          <w:kern w:val="0"/>
          <w:sz w:val="20"/>
          <w:szCs w:val="20"/>
        </w:rPr>
        <w:t>距离视口中心的距离分量</w:t>
      </w:r>
      <m:oMath>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x</m:t>
            </m:r>
            <m:ctrlPr>
              <w:rPr>
                <w:rFonts w:ascii="Cambria Math" w:hAnsi="Cambria Math" w:cs="CMR10"/>
                <w:i/>
                <w:kern w:val="0"/>
                <w:sz w:val="20"/>
                <w:szCs w:val="20"/>
              </w:rPr>
            </m:ctrlPr>
          </m:sub>
        </m:sSub>
      </m:oMath>
      <w:r>
        <w:rPr>
          <w:rFonts w:ascii="CMR10" w:hAnsi="CMR10" w:cs="CMR10"/>
          <w:kern w:val="0"/>
          <w:sz w:val="20"/>
          <w:szCs w:val="20"/>
        </w:rPr>
        <w:t>和</w:t>
      </w:r>
      <m:oMath>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y</m:t>
            </m:r>
            <m:ctrlPr>
              <w:rPr>
                <w:rFonts w:ascii="Cambria Math" w:hAnsi="Cambria Math" w:cs="CMR10"/>
                <w:i/>
                <w:kern w:val="0"/>
                <w:sz w:val="20"/>
                <w:szCs w:val="20"/>
              </w:rPr>
            </m:ctrlPr>
          </m:sub>
        </m:sSub>
      </m:oMath>
      <w:r>
        <w:rPr>
          <w:rFonts w:ascii="CMR10" w:hAnsi="CMR10" w:cs="CMR10"/>
          <w:kern w:val="0"/>
          <w:sz w:val="20"/>
          <w:szCs w:val="20"/>
        </w:rPr>
        <w:t>计算</w:t>
      </w:r>
      <w:r>
        <w:rPr>
          <w:rFonts w:hint="eastAsia" w:ascii="CMR10" w:hAnsi="CMR10" w:cs="CMR10"/>
          <w:kern w:val="0"/>
          <w:sz w:val="20"/>
          <w:szCs w:val="20"/>
        </w:rPr>
        <w:t>出</w:t>
      </w:r>
      <w:r>
        <w:rPr>
          <w:rFonts w:ascii="CMR10" w:hAnsi="CMR10" w:cs="CMR10"/>
          <w:kern w:val="0"/>
          <w:sz w:val="20"/>
          <w:szCs w:val="20"/>
        </w:rPr>
        <w:t>P</w:t>
      </w:r>
      <w:r>
        <w:rPr>
          <w:rFonts w:hint="eastAsia" w:ascii="CMR10" w:hAnsi="CMR10" w:cs="CMR10"/>
          <w:kern w:val="0"/>
          <w:sz w:val="20"/>
          <w:szCs w:val="20"/>
        </w:rPr>
        <w:t>的</w:t>
      </w:r>
      <w:r>
        <w:rPr>
          <w:rFonts w:ascii="CMR10" w:hAnsi="CMR10" w:cs="CMR10"/>
          <w:kern w:val="0"/>
          <w:sz w:val="20"/>
          <w:szCs w:val="20"/>
        </w:rPr>
        <w:t>长度，</w:t>
      </w:r>
      <w:r>
        <w:rPr>
          <w:rFonts w:hint="eastAsia" w:ascii="CMR10" w:hAnsi="CMR10" w:cs="CMR10"/>
          <w:kern w:val="0"/>
          <w:sz w:val="20"/>
          <w:szCs w:val="20"/>
        </w:rPr>
        <w:t>产生以弧度为单位的相对圆顶的天顶（顶部那个点）的真实角度θ，那么计算θ的关键步骤就是</w:t>
      </w:r>
    </w:p>
    <w:p>
      <w:pPr>
        <w:autoSpaceDE w:val="0"/>
        <w:autoSpaceDN w:val="0"/>
        <w:adjustRightInd w:val="0"/>
        <w:ind w:firstLine="400" w:firstLineChars="200"/>
        <w:jc w:val="right"/>
        <w:rPr>
          <w:rFonts w:ascii="CMR10" w:hAnsi="CMR10" w:cs="CMR10"/>
          <w:kern w:val="0"/>
          <w:sz w:val="20"/>
          <w:szCs w:val="20"/>
        </w:rPr>
      </w:pPr>
      <m:oMath>
        <m:r>
          <m:rPr>
            <m:sty m:val="p"/>
          </m:rPr>
          <w:rPr>
            <w:rFonts w:hint="eastAsia" w:ascii="Cambria Math" w:hAnsi="Cambria Math" w:cs="CMR10"/>
            <w:kern w:val="0"/>
            <w:sz w:val="20"/>
            <w:szCs w:val="20"/>
          </w:rPr>
          <m:t>p</m:t>
        </m:r>
        <m:r>
          <m:rPr>
            <m:sty m:val="p"/>
          </m:rPr>
          <w:rPr>
            <w:rFonts w:ascii="Cambria Math" w:hAnsi="Cambria Math" w:cs="CMR10"/>
            <w:kern w:val="0"/>
            <w:sz w:val="20"/>
            <w:szCs w:val="20"/>
          </w:rPr>
          <m:t>=(I-M)</m:t>
        </m:r>
        <m:f>
          <m:fPr>
            <m:ctrlPr>
              <w:rPr>
                <w:rFonts w:ascii="Cambria Math" w:hAnsi="Cambria Math" w:cs="CMR10"/>
                <w:kern w:val="0"/>
                <w:sz w:val="20"/>
                <w:szCs w:val="20"/>
              </w:rPr>
            </m:ctrlPr>
          </m:fPr>
          <m:num>
            <m:r>
              <w:rPr>
                <w:rFonts w:ascii="Cambria Math" w:hAnsi="Cambria Math" w:cs="CMR10"/>
                <w:kern w:val="0"/>
                <w:sz w:val="20"/>
                <w:szCs w:val="20"/>
              </w:rPr>
              <m:t>π</m:t>
            </m:r>
            <m:ctrlPr>
              <w:rPr>
                <w:rFonts w:ascii="Cambria Math" w:hAnsi="Cambria Math" w:cs="CMR10"/>
                <w:kern w:val="0"/>
                <w:sz w:val="20"/>
                <w:szCs w:val="20"/>
              </w:rPr>
            </m:ctrlPr>
          </m:num>
          <m:den>
            <m:r>
              <w:rPr>
                <w:rFonts w:ascii="Cambria Math" w:hAnsi="Cambria Math" w:cs="CMR10"/>
                <w:kern w:val="0"/>
                <w:sz w:val="20"/>
                <w:szCs w:val="20"/>
              </w:rPr>
              <m:t>4096</m:t>
            </m:r>
            <m:ctrlPr>
              <w:rPr>
                <w:rFonts w:ascii="Cambria Math" w:hAnsi="Cambria Math" w:cs="CMR10"/>
                <w:kern w:val="0"/>
                <w:sz w:val="20"/>
                <w:szCs w:val="20"/>
              </w:rPr>
            </m:ctrlPr>
          </m:den>
        </m:f>
      </m:oMath>
      <w:r>
        <w:rPr>
          <w:rFonts w:ascii="CMR10" w:hAnsi="CMR10" w:cs="CMR10"/>
          <w:kern w:val="0"/>
          <w:sz w:val="20"/>
          <w:szCs w:val="20"/>
        </w:rPr>
        <w:t xml:space="preserve">                            (4.1)</w:t>
      </w:r>
    </w:p>
    <w:p>
      <w:pPr>
        <w:autoSpaceDE w:val="0"/>
        <w:autoSpaceDN w:val="0"/>
        <w:adjustRightInd w:val="0"/>
        <w:jc w:val="left"/>
        <w:rPr>
          <w:rFonts w:ascii="CMR10" w:hAnsi="CMR10" w:cs="CMR10"/>
          <w:kern w:val="0"/>
          <w:sz w:val="20"/>
          <w:szCs w:val="20"/>
        </w:rPr>
      </w:pPr>
      <w:r>
        <w:rPr>
          <w:rFonts w:hint="eastAsia" w:ascii="CMR10" w:hAnsi="CMR10" w:cs="CMR10"/>
          <w:kern w:val="0"/>
          <w:sz w:val="20"/>
          <w:szCs w:val="20"/>
        </w:rPr>
        <w:t>和</w:t>
      </w:r>
    </w:p>
    <w:p>
      <w:pPr>
        <w:tabs>
          <w:tab w:val="left" w:pos="6430"/>
          <w:tab w:val="right" w:pos="8306"/>
        </w:tabs>
        <w:autoSpaceDE w:val="0"/>
        <w:autoSpaceDN w:val="0"/>
        <w:adjustRightInd w:val="0"/>
        <w:jc w:val="right"/>
        <w:rPr>
          <w:rFonts w:ascii="CMR10" w:hAnsi="CMR10" w:cs="CMR10"/>
          <w:kern w:val="0"/>
          <w:sz w:val="20"/>
          <w:szCs w:val="20"/>
        </w:rPr>
      </w:pPr>
      <m:oMath>
        <m:r>
          <m:rPr>
            <m:sty m:val="p"/>
          </m:rPr>
          <w:rPr>
            <w:rFonts w:ascii="Cambria Math" w:hAnsi="Cambria Math" w:cs="CMR10"/>
            <w:kern w:val="0"/>
            <w:sz w:val="20"/>
            <w:szCs w:val="20"/>
          </w:rPr>
          <m:t>θ=</m:t>
        </m:r>
        <m:d>
          <m:dPr>
            <m:begChr m:val="|"/>
            <m:endChr m:val="|"/>
            <m:ctrlPr>
              <w:rPr>
                <w:rFonts w:ascii="Cambria Math" w:hAnsi="Cambria Math" w:cs="CMR10"/>
                <w:kern w:val="0"/>
                <w:sz w:val="20"/>
                <w:szCs w:val="20"/>
              </w:rPr>
            </m:ctrlPr>
          </m:dPr>
          <m:e>
            <m:d>
              <m:dPr>
                <m:begChr m:val="|"/>
                <m:endChr m:val="|"/>
                <m:ctrlPr>
                  <w:rPr>
                    <w:rFonts w:ascii="Cambria Math" w:hAnsi="Cambria Math" w:cs="CMR10"/>
                    <w:kern w:val="0"/>
                    <w:sz w:val="20"/>
                    <w:szCs w:val="20"/>
                  </w:rPr>
                </m:ctrlPr>
              </m:dPr>
              <m:e>
                <m:r>
                  <m:rPr>
                    <m:sty m:val="p"/>
                  </m:rPr>
                  <w:rPr>
                    <w:rFonts w:ascii="Cambria Math" w:hAnsi="Cambria Math" w:cs="CMR10"/>
                    <w:kern w:val="0"/>
                    <w:sz w:val="20"/>
                    <w:szCs w:val="20"/>
                  </w:rPr>
                  <m:t>P</m:t>
                </m:r>
                <m:ctrlPr>
                  <w:rPr>
                    <w:rFonts w:ascii="Cambria Math" w:hAnsi="Cambria Math" w:cs="CMR10"/>
                    <w:kern w:val="0"/>
                    <w:sz w:val="20"/>
                    <w:szCs w:val="20"/>
                  </w:rPr>
                </m:ctrlPr>
              </m:e>
            </m:d>
            <m:ctrlPr>
              <w:rPr>
                <w:rFonts w:ascii="Cambria Math" w:hAnsi="Cambria Math" w:cs="CMR10"/>
                <w:kern w:val="0"/>
                <w:sz w:val="20"/>
                <w:szCs w:val="20"/>
              </w:rPr>
            </m:ctrlPr>
          </m:e>
        </m:d>
      </m:oMath>
      <w:r>
        <w:rPr>
          <w:rFonts w:hint="eastAsia" w:ascii="CMR10" w:hAnsi="CMR10" w:cs="CMR10"/>
          <w:kern w:val="0"/>
          <w:sz w:val="20"/>
          <w:szCs w:val="20"/>
        </w:rPr>
        <w:t xml:space="preserve"> </w:t>
      </w:r>
      <w:r>
        <w:rPr>
          <w:rFonts w:ascii="CMR10" w:hAnsi="CMR10" w:cs="CMR10"/>
          <w:kern w:val="0"/>
          <w:sz w:val="20"/>
          <w:szCs w:val="20"/>
        </w:rPr>
        <w:t xml:space="preserve">                              (4.2)</w:t>
      </w:r>
    </w:p>
    <w:p>
      <w:pPr>
        <w:autoSpaceDE w:val="0"/>
        <w:autoSpaceDN w:val="0"/>
        <w:adjustRightInd w:val="0"/>
        <w:ind w:firstLine="400" w:firstLineChars="20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jc w:val="center"/>
        <w:rPr>
          <w:b/>
        </w:rPr>
      </w:pPr>
      <w:r>
        <w:rPr>
          <w:b/>
        </w:rPr>
        <w:t>40</w:t>
      </w:r>
    </w:p>
    <w:p>
      <w:pPr>
        <w:rPr>
          <w:b/>
        </w:rPr>
      </w:pPr>
      <w:r>
        <w:rPr>
          <w:b/>
        </w:rPr>
        <w:br w:type="page"/>
      </w:r>
    </w:p>
    <w:p>
      <w:pPr>
        <w:jc w:val="center"/>
        <w:rPr>
          <w:b/>
        </w:rPr>
      </w:pPr>
    </w:p>
    <w:p>
      <w:pPr>
        <w:autoSpaceDE w:val="0"/>
        <w:autoSpaceDN w:val="0"/>
        <w:adjustRightInd w:val="0"/>
        <w:jc w:val="left"/>
        <w:rPr>
          <w:rFonts w:ascii="CMSSBX10" w:hAnsi="CMSSBX10" w:cs="CMSSBX10"/>
          <w:color w:val="004832"/>
          <w:kern w:val="0"/>
          <w:sz w:val="18"/>
          <w:szCs w:val="18"/>
        </w:rPr>
      </w:pPr>
      <w:r>
        <w:rPr>
          <w:rFonts w:ascii="CMSSBX10" w:hAnsi="CMSSBX10" w:cs="CMSSBX10"/>
          <w:color w:val="004832"/>
          <w:kern w:val="0"/>
          <w:sz w:val="18"/>
          <w:szCs w:val="18"/>
        </w:rPr>
        <w:drawing>
          <wp:inline distT="0" distB="0" distL="0" distR="0">
            <wp:extent cx="5266690" cy="29629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6690" cy="2962910"/>
                    </a:xfrm>
                    <a:prstGeom prst="rect">
                      <a:avLst/>
                    </a:prstGeom>
                    <a:noFill/>
                    <a:ln>
                      <a:noFill/>
                    </a:ln>
                  </pic:spPr>
                </pic:pic>
              </a:graphicData>
            </a:graphic>
          </wp:inline>
        </w:drawing>
      </w:r>
    </w:p>
    <w:p>
      <w:pPr>
        <w:autoSpaceDE w:val="0"/>
        <w:autoSpaceDN w:val="0"/>
        <w:adjustRightInd w:val="0"/>
        <w:jc w:val="left"/>
        <w:rPr>
          <w:rFonts w:ascii="CMR9" w:hAnsi="CMR9" w:cs="CMR9"/>
          <w:color w:val="000000"/>
          <w:kern w:val="0"/>
          <w:sz w:val="18"/>
          <w:szCs w:val="18"/>
        </w:rPr>
      </w:pPr>
      <w:r>
        <w:rPr>
          <w:rFonts w:hint="eastAsia" w:ascii="CMSSBX10" w:hAnsi="CMSSBX10" w:cs="CMSSBX10"/>
          <w:color w:val="004832"/>
          <w:kern w:val="0"/>
          <w:sz w:val="18"/>
          <w:szCs w:val="18"/>
        </w:rPr>
        <w:t>图</w:t>
      </w:r>
      <w:r>
        <w:rPr>
          <w:rFonts w:ascii="CMSSBX10" w:hAnsi="CMSSBX10" w:cs="CMSSBX10"/>
          <w:color w:val="004832"/>
          <w:kern w:val="0"/>
          <w:sz w:val="18"/>
          <w:szCs w:val="18"/>
        </w:rPr>
        <w:t>4.2</w:t>
      </w:r>
      <w:r>
        <w:rPr>
          <w:rFonts w:ascii="CMR9" w:hAnsi="CMR9" w:cs="CMR9"/>
          <w:color w:val="000000"/>
          <w:kern w:val="0"/>
          <w:sz w:val="18"/>
          <w:szCs w:val="18"/>
        </w:rPr>
        <w:t>：</w:t>
      </w:r>
      <w:r>
        <w:rPr>
          <w:rFonts w:hint="eastAsia" w:ascii="CMR9" w:hAnsi="CMR9" w:cs="CMR9"/>
          <w:color w:val="000000"/>
          <w:kern w:val="0"/>
          <w:sz w:val="18"/>
          <w:szCs w:val="18"/>
        </w:rPr>
        <w:t>关于图像平面（灰色正方形与内切纬度</w:t>
      </w:r>
      <w:r>
        <w:rPr>
          <w:rFonts w:ascii="CMR9" w:hAnsi="CMR9" w:cs="CMR9"/>
          <w:color w:val="000000"/>
          <w:kern w:val="0"/>
          <w:sz w:val="18"/>
          <w:szCs w:val="18"/>
        </w:rPr>
        <w:t>/经度线）</w:t>
      </w:r>
      <w:r>
        <w:rPr>
          <w:rFonts w:hint="eastAsia" w:ascii="CMR9" w:hAnsi="CMR9" w:cs="CMR9"/>
          <w:color w:val="000000"/>
          <w:kern w:val="0"/>
          <w:sz w:val="18"/>
          <w:szCs w:val="18"/>
        </w:rPr>
        <w:t>、</w:t>
      </w:r>
      <w:r>
        <w:rPr>
          <w:rFonts w:ascii="CMR9" w:hAnsi="CMR9" w:cs="CMR9"/>
          <w:color w:val="000000"/>
          <w:kern w:val="0"/>
          <w:sz w:val="18"/>
          <w:szCs w:val="18"/>
        </w:rPr>
        <w:t>圆顶半球（蓝色）</w:t>
      </w:r>
      <w:r>
        <w:rPr>
          <w:rFonts w:hint="eastAsia" w:ascii="CMR9" w:hAnsi="CMR9" w:cs="CMR9"/>
          <w:color w:val="000000"/>
          <w:kern w:val="0"/>
          <w:sz w:val="18"/>
          <w:szCs w:val="18"/>
        </w:rPr>
        <w:t>、图像平面中的</w:t>
      </w:r>
      <w:r>
        <w:rPr>
          <w:rFonts w:ascii="CMR9" w:hAnsi="CMR9" w:cs="CMR9"/>
          <w:color w:val="000000"/>
          <w:kern w:val="0"/>
          <w:sz w:val="18"/>
          <w:szCs w:val="18"/>
        </w:rPr>
        <w:t>示例向量</w:t>
      </w:r>
      <w:r>
        <w:rPr>
          <w:rFonts w:hint="eastAsia" w:ascii="CMR9" w:hAnsi="CMR9" w:cs="CMR9"/>
          <w:color w:val="000000"/>
          <w:kern w:val="0"/>
          <w:sz w:val="18"/>
          <w:szCs w:val="18"/>
        </w:rPr>
        <w:t>p</w:t>
      </w:r>
      <w:r>
        <w:rPr>
          <w:rFonts w:ascii="CMR9" w:hAnsi="CMR9" w:cs="CMR9"/>
          <w:color w:val="000000"/>
          <w:kern w:val="0"/>
          <w:sz w:val="18"/>
          <w:szCs w:val="18"/>
        </w:rPr>
        <w:t>（红色）</w:t>
      </w:r>
      <w:r>
        <w:rPr>
          <w:rFonts w:hint="eastAsia" w:ascii="CMR9" w:hAnsi="CMR9" w:cs="CMR9"/>
          <w:color w:val="000000"/>
          <w:kern w:val="0"/>
          <w:sz w:val="18"/>
          <w:szCs w:val="18"/>
        </w:rPr>
        <w:t>和圆顶表面上的对应光线的方向（绿色）</w:t>
      </w:r>
      <w:r>
        <w:rPr>
          <w:rFonts w:ascii="CMR9" w:hAnsi="CMR9" w:cs="CMR9"/>
          <w:color w:val="000000"/>
          <w:kern w:val="0"/>
          <w:sz w:val="18"/>
          <w:szCs w:val="18"/>
        </w:rPr>
        <w:t>的视觉描绘</w:t>
      </w:r>
      <w:r>
        <w:rPr>
          <w:rFonts w:hint="eastAsia" w:ascii="CMR9" w:hAnsi="CMR9" w:cs="CMR9"/>
          <w:color w:val="000000"/>
          <w:kern w:val="0"/>
          <w:sz w:val="18"/>
          <w:szCs w:val="18"/>
        </w:rPr>
        <w:t>。</w:t>
      </w:r>
    </w:p>
    <w:p>
      <w:pPr>
        <w:autoSpaceDE w:val="0"/>
        <w:autoSpaceDN w:val="0"/>
        <w:adjustRightInd w:val="0"/>
        <w:jc w:val="left"/>
        <w:rPr>
          <w:rFonts w:ascii="CMR10" w:hAnsi="CMR10" w:cs="CMR10"/>
          <w:kern w:val="0"/>
          <w:sz w:val="20"/>
          <w:szCs w:val="20"/>
        </w:rPr>
      </w:pPr>
      <w:r>
        <w:rPr>
          <w:rFonts w:hint="eastAsia" w:ascii="CMR10" w:hAnsi="CMR10" w:cs="CMR10"/>
          <w:kern w:val="0"/>
          <w:sz w:val="20"/>
          <w:szCs w:val="20"/>
        </w:rPr>
        <w:t>对于具有</w:t>
      </w:r>
      <w:r>
        <w:rPr>
          <w:rFonts w:ascii="CMR10" w:hAnsi="CMR10" w:cs="CMR10"/>
          <w:kern w:val="0"/>
          <w:sz w:val="20"/>
          <w:szCs w:val="20"/>
        </w:rPr>
        <w:t>180°视场的圆顶主，角度θ与</w:t>
      </w:r>
      <w:r>
        <w:rPr>
          <w:rFonts w:hint="eastAsia" w:ascii="CMR10" w:hAnsi="CMR10" w:cs="CMR10"/>
          <w:kern w:val="0"/>
          <w:sz w:val="20"/>
          <w:szCs w:val="20"/>
        </w:rPr>
        <w:t>通过</w:t>
      </w:r>
      <w:r>
        <w:rPr>
          <w:rFonts w:ascii="CMR10" w:hAnsi="CMR10" w:cs="CMR10"/>
          <w:kern w:val="0"/>
          <w:sz w:val="20"/>
          <w:szCs w:val="20"/>
        </w:rPr>
        <w:t>p计算</w:t>
      </w:r>
      <w:r>
        <w:rPr>
          <w:rFonts w:hint="eastAsia" w:ascii="CMR10" w:hAnsi="CMR10" w:cs="CMR10"/>
          <w:kern w:val="0"/>
          <w:sz w:val="20"/>
          <w:szCs w:val="20"/>
        </w:rPr>
        <w:t>得到的光</w:t>
      </w:r>
      <w:r>
        <w:rPr>
          <w:rFonts w:ascii="CMR10" w:hAnsi="CMR10" w:cs="CMR10"/>
          <w:kern w:val="0"/>
          <w:sz w:val="20"/>
          <w:szCs w:val="20"/>
        </w:rPr>
        <w:t>线仰角</w:t>
      </w:r>
      <w:r>
        <w:rPr>
          <w:rFonts w:hint="eastAsia" w:ascii="CMR10" w:hAnsi="CMR10" w:cs="CMR10"/>
          <w:kern w:val="0"/>
          <w:sz w:val="20"/>
          <w:szCs w:val="20"/>
        </w:rPr>
        <w:t>是</w:t>
      </w:r>
      <w:r>
        <w:rPr>
          <w:rFonts w:ascii="CMR10" w:hAnsi="CMR10" w:cs="CMR10"/>
          <w:kern w:val="0"/>
          <w:sz w:val="20"/>
          <w:szCs w:val="20"/>
        </w:rPr>
        <w:t>互补</w:t>
      </w:r>
      <w:r>
        <w:rPr>
          <w:rFonts w:hint="eastAsia" w:ascii="CMR10" w:hAnsi="CMR10" w:cs="CMR10"/>
          <w:kern w:val="0"/>
          <w:sz w:val="20"/>
          <w:szCs w:val="20"/>
        </w:rPr>
        <w:t>的</w:t>
      </w:r>
      <w:r>
        <w:rPr>
          <w:rFonts w:ascii="CMR10" w:hAnsi="CMR10" w:cs="CMR10"/>
          <w:kern w:val="0"/>
          <w:sz w:val="20"/>
          <w:szCs w:val="20"/>
        </w:rPr>
        <w:t>。</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重要的是要注意θ既用作距离（从视口中心开始，按弧度</w:t>
      </w:r>
      <w:r>
        <w:rPr>
          <w:rFonts w:ascii="CMR10" w:hAnsi="CMR10" w:cs="CMR10"/>
          <w:kern w:val="0"/>
          <w:sz w:val="20"/>
          <w:szCs w:val="20"/>
        </w:rPr>
        <w:t>/像素缩放）</w:t>
      </w:r>
      <w:r>
        <w:rPr>
          <w:rFonts w:hint="eastAsia" w:ascii="CMR10" w:hAnsi="CMR10" w:cs="CMR10"/>
          <w:kern w:val="0"/>
          <w:sz w:val="20"/>
          <w:szCs w:val="20"/>
        </w:rPr>
        <w:t>也用作</w:t>
      </w:r>
      <w:r>
        <w:rPr>
          <w:rFonts w:ascii="CMR10" w:hAnsi="CMR10" w:cs="CMR10"/>
          <w:kern w:val="0"/>
          <w:sz w:val="20"/>
          <w:szCs w:val="20"/>
        </w:rPr>
        <w:t>角度（从圆顶</w:t>
      </w:r>
      <w:r>
        <w:rPr>
          <w:rFonts w:hint="eastAsia" w:ascii="CMR10" w:hAnsi="CMR10" w:cs="CMR10"/>
          <w:kern w:val="0"/>
          <w:sz w:val="20"/>
          <w:szCs w:val="20"/>
        </w:rPr>
        <w:t>的天顶</w:t>
      </w:r>
      <w:r>
        <w:rPr>
          <w:rFonts w:ascii="CMR10" w:hAnsi="CMR10" w:cs="CMR10"/>
          <w:kern w:val="0"/>
          <w:sz w:val="20"/>
          <w:szCs w:val="20"/>
        </w:rPr>
        <w:t>）。</w:t>
      </w:r>
      <w:r>
        <w:rPr>
          <w:rFonts w:hint="eastAsia" w:ascii="CMR10" w:hAnsi="CMR10" w:cs="CMR10"/>
          <w:kern w:val="0"/>
          <w:sz w:val="20"/>
          <w:szCs w:val="20"/>
        </w:rPr>
        <w:t>为了计算光线的方位角方向分量，我们通过用p除以θ计算出</w:t>
      </w:r>
      <m:oMath>
        <m:acc>
          <m:accPr>
            <m:ctrlPr>
              <w:rPr>
                <w:rFonts w:ascii="Cambria Math" w:hAnsi="Cambria Math" w:cs="CMR9"/>
                <w:color w:val="000000"/>
                <w:kern w:val="0"/>
                <w:sz w:val="18"/>
                <w:szCs w:val="18"/>
              </w:rPr>
            </m:ctrlPr>
          </m:accPr>
          <m:e>
            <m:r>
              <w:rPr>
                <w:rFonts w:ascii="Cambria Math" w:hAnsi="Cambria Math" w:cs="CMR9"/>
                <w:color w:val="000000"/>
                <w:kern w:val="0"/>
                <w:sz w:val="18"/>
                <w:szCs w:val="18"/>
              </w:rPr>
              <m:t>p</m:t>
            </m:r>
            <m:ctrlPr>
              <w:rPr>
                <w:rFonts w:ascii="Cambria Math" w:hAnsi="Cambria Math" w:cs="CMR9"/>
                <w:color w:val="000000"/>
                <w:kern w:val="0"/>
                <w:sz w:val="18"/>
                <w:szCs w:val="18"/>
              </w:rPr>
            </m:ctrlPr>
          </m:e>
        </m:acc>
      </m:oMath>
      <w:r>
        <w:rPr>
          <w:rFonts w:hint="eastAsia" w:ascii="CMR10" w:hAnsi="CMR10" w:cs="CMR10"/>
          <w:kern w:val="0"/>
          <w:sz w:val="20"/>
          <w:szCs w:val="20"/>
        </w:rPr>
        <w:t>，此处用作长度。对于θ</w:t>
      </w:r>
      <w:r>
        <w:rPr>
          <w:rFonts w:ascii="CMR10" w:hAnsi="CMR10" w:cs="CMR10"/>
          <w:kern w:val="0"/>
          <w:sz w:val="20"/>
          <w:szCs w:val="20"/>
        </w:rPr>
        <w:t>= 0，主</w:t>
      </w:r>
      <w:r>
        <w:rPr>
          <w:rFonts w:hint="eastAsia" w:ascii="CMR10" w:hAnsi="CMR10" w:cs="CMR10"/>
          <w:kern w:val="0"/>
          <w:sz w:val="20"/>
          <w:szCs w:val="20"/>
        </w:rPr>
        <w:t>要</w:t>
      </w:r>
      <w:r>
        <w:rPr>
          <w:rFonts w:ascii="CMR10" w:hAnsi="CMR10" w:cs="CMR10"/>
          <w:kern w:val="0"/>
          <w:sz w:val="20"/>
          <w:szCs w:val="20"/>
        </w:rPr>
        <w:t>光线指向</w:t>
      </w:r>
      <w:r>
        <w:rPr>
          <w:rFonts w:hint="eastAsia" w:ascii="CMR10" w:hAnsi="CMR10" w:cs="CMR10"/>
          <w:kern w:val="0"/>
          <w:sz w:val="20"/>
          <w:szCs w:val="20"/>
        </w:rPr>
        <w:t>圆顶的天顶，这种情况下方位角是不确定的，所以我们要防止在这种情况下出现除零。如果θ大于</w:t>
      </w:r>
      <m:oMath>
        <m:sSub>
          <m:sSubPr>
            <m:ctrlPr>
              <w:rPr>
                <w:rFonts w:ascii="Cambria Math" w:hAnsi="Cambria Math" w:cs="CMR10"/>
                <w:i/>
                <w:kern w:val="0"/>
                <w:sz w:val="20"/>
                <w:szCs w:val="20"/>
              </w:rPr>
            </m:ctrlPr>
          </m:sSubPr>
          <m:e>
            <m:r>
              <w:rPr>
                <w:rFonts w:hint="eastAsia" w:ascii="Cambria Math" w:hAnsi="Cambria Math" w:cs="CMR10"/>
                <w:kern w:val="0"/>
                <w:sz w:val="20"/>
                <w:szCs w:val="20"/>
              </w:rPr>
              <m:t>θ</m:t>
            </m:r>
            <m:ctrlPr>
              <w:rPr>
                <w:rFonts w:ascii="Cambria Math" w:hAnsi="Cambria Math" w:cs="CMR10"/>
                <w:i/>
                <w:kern w:val="0"/>
                <w:sz w:val="20"/>
                <w:szCs w:val="20"/>
              </w:rPr>
            </m:ctrlPr>
          </m:e>
          <m:sub>
            <m:r>
              <w:rPr>
                <w:rFonts w:ascii="Cambria Math" w:hAnsi="Cambria Math" w:cs="CMR10"/>
                <w:kern w:val="0"/>
                <w:sz w:val="20"/>
                <w:szCs w:val="20"/>
              </w:rPr>
              <m:t>max</m:t>
            </m:r>
            <m:ctrlPr>
              <w:rPr>
                <w:rFonts w:ascii="Cambria Math" w:hAnsi="Cambria Math" w:cs="CMR10"/>
                <w:i/>
                <w:kern w:val="0"/>
                <w:sz w:val="20"/>
                <w:szCs w:val="20"/>
              </w:rPr>
            </m:ctrlPr>
          </m:sub>
        </m:sSub>
      </m:oMath>
      <w:r>
        <w:rPr>
          <w:rFonts w:ascii="CMR10" w:hAnsi="CMR10" w:cs="CMR10"/>
          <w:kern w:val="0"/>
          <w:sz w:val="20"/>
          <w:szCs w:val="20"/>
        </w:rPr>
        <w:t>，则像素在</w:t>
      </w:r>
      <w:r>
        <w:rPr>
          <w:rFonts w:hint="eastAsia" w:ascii="CMR10" w:hAnsi="CMR10" w:cs="CMR10"/>
          <w:kern w:val="0"/>
          <w:sz w:val="20"/>
          <w:szCs w:val="20"/>
        </w:rPr>
        <w:t>圆顶的视野外故涂成黑色。对于零和</w:t>
      </w:r>
      <m:oMath>
        <m:sSub>
          <m:sSubPr>
            <m:ctrlPr>
              <w:rPr>
                <w:rFonts w:ascii="Cambria Math" w:hAnsi="Cambria Math" w:cs="CMR10"/>
                <w:i/>
                <w:kern w:val="0"/>
                <w:sz w:val="20"/>
                <w:szCs w:val="20"/>
              </w:rPr>
            </m:ctrlPr>
          </m:sSubPr>
          <m:e>
            <m:r>
              <w:rPr>
                <w:rFonts w:hint="eastAsia" w:ascii="Cambria Math" w:hAnsi="Cambria Math" w:cs="CMR10"/>
                <w:kern w:val="0"/>
                <w:sz w:val="20"/>
                <w:szCs w:val="20"/>
              </w:rPr>
              <m:t>θ</m:t>
            </m:r>
            <m:ctrlPr>
              <w:rPr>
                <w:rFonts w:ascii="Cambria Math" w:hAnsi="Cambria Math" w:cs="CMR10"/>
                <w:i/>
                <w:kern w:val="0"/>
                <w:sz w:val="20"/>
                <w:szCs w:val="20"/>
              </w:rPr>
            </m:ctrlPr>
          </m:e>
          <m:sub>
            <m:r>
              <w:rPr>
                <w:rFonts w:ascii="Cambria Math" w:hAnsi="Cambria Math" w:cs="CMR10"/>
                <w:kern w:val="0"/>
                <w:sz w:val="20"/>
                <w:szCs w:val="20"/>
              </w:rPr>
              <m:t>max</m:t>
            </m:r>
            <m:ctrlPr>
              <w:rPr>
                <w:rFonts w:ascii="Cambria Math" w:hAnsi="Cambria Math" w:cs="CMR10"/>
                <w:i/>
                <w:kern w:val="0"/>
                <w:sz w:val="20"/>
                <w:szCs w:val="20"/>
              </w:rPr>
            </m:ctrlPr>
          </m:sub>
        </m:sSub>
      </m:oMath>
      <w:r>
        <w:rPr>
          <w:rFonts w:ascii="CMR10" w:hAnsi="CMR10" w:cs="CMR10"/>
          <w:kern w:val="0"/>
          <w:sz w:val="20"/>
          <w:szCs w:val="20"/>
        </w:rPr>
        <w:t>之间的θ值，</w:t>
      </w:r>
      <w:r>
        <w:rPr>
          <w:rFonts w:hint="eastAsia" w:ascii="CMR10" w:hAnsi="CMR10" w:cs="CMR10"/>
          <w:kern w:val="0"/>
          <w:sz w:val="20"/>
          <w:szCs w:val="20"/>
        </w:rPr>
        <w:t>圆顶坐标中的归一化光线方向是</w:t>
      </w:r>
    </w:p>
    <w:p>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hint="eastAsia" w:ascii="Cambria Math" w:hAnsi="Cambria Math"/>
                <w:color w:val="000000"/>
                <w:sz w:val="20"/>
                <w:szCs w:val="20"/>
              </w:rPr>
              <m:t>n</m:t>
            </m:r>
            <m:ctrlPr>
              <w:rPr>
                <w:rFonts w:ascii="Cambria Math" w:hAnsi="Cambria Math"/>
                <w:b/>
                <w:bCs/>
                <w:color w:val="000000"/>
                <w:sz w:val="20"/>
                <w:szCs w:val="20"/>
              </w:rPr>
            </m:ctrlP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x</m:t>
                    </m:r>
                    <m:ctrlPr>
                      <w:rPr>
                        <w:rFonts w:ascii="Cambria Math" w:hAnsi="Cambria Math"/>
                        <w:b/>
                        <w:bCs/>
                        <w:i/>
                        <w:color w:val="000000"/>
                        <w:sz w:val="20"/>
                        <w:szCs w:val="20"/>
                      </w:rPr>
                    </m:ctrlP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y</m:t>
                    </m:r>
                    <m:ctrlPr>
                      <w:rPr>
                        <w:rFonts w:ascii="Cambria Math" w:hAnsi="Cambria Math"/>
                        <w:b/>
                        <w:bCs/>
                        <w:i/>
                        <w:color w:val="000000"/>
                        <w:sz w:val="20"/>
                        <w:szCs w:val="20"/>
                      </w:rPr>
                    </m:ctrlP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m:t>
            </m:r>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e>
        </m:d>
      </m:oMath>
      <w:r>
        <w:rPr>
          <w:rFonts w:hint="eastAsia" w:ascii="CMR9" w:hAnsi="CMR9" w:cs="CMR9"/>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(4.3)</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如果每条光线需要（用到）正交向上（</w:t>
      </w:r>
      <m:oMath>
        <m:acc>
          <m:accPr>
            <m:ctrlPr>
              <w:rPr>
                <w:rFonts w:ascii="Cambria Math" w:hAnsi="Cambria Math" w:cs="CMR10"/>
                <w:kern w:val="0"/>
                <w:sz w:val="20"/>
                <w:szCs w:val="20"/>
              </w:rPr>
            </m:ctrlPr>
          </m:accPr>
          <m:e>
            <m:r>
              <w:rPr>
                <w:rFonts w:ascii="Cambria Math" w:hAnsi="Cambria Math" w:cs="CMR10"/>
                <w:kern w:val="0"/>
                <w:sz w:val="20"/>
                <w:szCs w:val="20"/>
              </w:rPr>
              <m:t>u</m:t>
            </m:r>
            <m:ctrlPr>
              <w:rPr>
                <w:rFonts w:ascii="Cambria Math" w:hAnsi="Cambria Math" w:cs="CMR10"/>
                <w:kern w:val="0"/>
                <w:sz w:val="20"/>
                <w:szCs w:val="20"/>
              </w:rPr>
            </m:ctrlPr>
          </m:e>
        </m:acc>
      </m:oMath>
      <w:r>
        <w:rPr>
          <w:rFonts w:ascii="CMR10" w:hAnsi="CMR10" w:cs="CMR10"/>
          <w:kern w:val="0"/>
          <w:sz w:val="20"/>
          <w:szCs w:val="20"/>
        </w:rPr>
        <w:t>）和</w:t>
      </w:r>
      <w:r>
        <w:rPr>
          <w:rFonts w:hint="eastAsia" w:ascii="CMR10" w:hAnsi="CMR10" w:cs="CMR10"/>
          <w:kern w:val="0"/>
          <w:sz w:val="20"/>
          <w:szCs w:val="20"/>
        </w:rPr>
        <w:t>向</w:t>
      </w:r>
      <w:r>
        <w:rPr>
          <w:rFonts w:ascii="CMR10" w:hAnsi="CMR10" w:cs="CMR10"/>
          <w:kern w:val="0"/>
          <w:sz w:val="20"/>
          <w:szCs w:val="20"/>
        </w:rPr>
        <w:t>右（</w:t>
      </w:r>
      <m:oMath>
        <m:acc>
          <m:accPr>
            <m:ctrlPr>
              <w:rPr>
                <w:rFonts w:ascii="Cambria Math" w:hAnsi="Cambria Math" w:cs="CMR10"/>
                <w:kern w:val="0"/>
                <w:sz w:val="20"/>
                <w:szCs w:val="20"/>
              </w:rPr>
            </m:ctrlPr>
          </m:accPr>
          <m:e>
            <m:r>
              <w:rPr>
                <w:rFonts w:ascii="Cambria Math" w:hAnsi="Cambria Math" w:cs="CMR10"/>
                <w:kern w:val="0"/>
                <w:sz w:val="20"/>
                <w:szCs w:val="20"/>
              </w:rPr>
              <m:t>r</m:t>
            </m:r>
            <m:ctrlPr>
              <w:rPr>
                <w:rFonts w:ascii="Cambria Math" w:hAnsi="Cambria Math" w:cs="CMR10"/>
                <w:kern w:val="0"/>
                <w:sz w:val="20"/>
                <w:szCs w:val="20"/>
              </w:rPr>
            </m:ctrlPr>
          </m:e>
        </m:acc>
      </m:oMath>
      <w:r>
        <w:rPr>
          <w:rFonts w:ascii="CMR10" w:hAnsi="CMR10" w:cs="CMR10"/>
          <w:kern w:val="0"/>
          <w:sz w:val="20"/>
          <w:szCs w:val="20"/>
        </w:rPr>
        <w:t>）</w:t>
      </w:r>
      <w:r>
        <w:rPr>
          <w:rFonts w:hint="eastAsia" w:ascii="CMR10" w:hAnsi="CMR10" w:cs="CMR10"/>
          <w:kern w:val="0"/>
          <w:sz w:val="20"/>
          <w:szCs w:val="20"/>
        </w:rPr>
        <w:t>的</w:t>
      </w:r>
      <w:r>
        <w:rPr>
          <w:rFonts w:ascii="CMR10" w:hAnsi="CMR10" w:cs="CMR10"/>
          <w:kern w:val="0"/>
          <w:sz w:val="20"/>
          <w:szCs w:val="20"/>
        </w:rPr>
        <w:t>方向</w:t>
      </w:r>
      <w:r>
        <w:rPr>
          <w:rFonts w:hint="eastAsia" w:ascii="CMR10" w:hAnsi="CMR10" w:cs="CMR10"/>
          <w:kern w:val="0"/>
          <w:sz w:val="20"/>
          <w:szCs w:val="20"/>
        </w:rPr>
        <w:t>向量</w:t>
      </w:r>
      <w:r>
        <w:rPr>
          <w:rFonts w:ascii="CMR10" w:hAnsi="CMR10" w:cs="CMR10"/>
          <w:kern w:val="0"/>
          <w:sz w:val="20"/>
          <w:szCs w:val="20"/>
        </w:rPr>
        <w:t>，例如</w:t>
      </w:r>
      <w:r>
        <w:rPr>
          <w:rFonts w:hint="eastAsia" w:ascii="CMR10" w:hAnsi="CMR10" w:cs="CMR10"/>
          <w:kern w:val="0"/>
          <w:sz w:val="20"/>
          <w:szCs w:val="20"/>
        </w:rPr>
        <w:t>景深，可以使用现有的中间值廉价（译者注：不消耗太多的计算资源）地确定它们。可以通过将光线方向作为θ的函数的导数取反来计算向上的方向向量，产生一个指向圆顶的天顶并与经度线垂直的线对齐（译者注：此处根据它的数学定义应该描述为垂直于光线方向即切线并且是朝向圆顶的天顶方向，原文意思有点令人混淆）的单位向量</w:t>
      </w:r>
    </w:p>
    <w:p>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ascii="Cambria Math" w:hAnsi="Cambria Math"/>
                <w:color w:val="000000"/>
                <w:sz w:val="20"/>
                <w:szCs w:val="20"/>
              </w:rPr>
              <m:t>u</m:t>
            </m:r>
            <m:ctrlPr>
              <w:rPr>
                <w:rFonts w:ascii="Cambria Math" w:hAnsi="Cambria Math"/>
                <w:b/>
                <w:bCs/>
                <w:color w:val="000000"/>
                <w:sz w:val="20"/>
                <w:szCs w:val="20"/>
              </w:rPr>
            </m:ctrlP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r>
                  <m:rPr>
                    <m:sty m:val="bi"/>
                  </m:rPr>
                  <w:rPr>
                    <w:rFonts w:ascii="Cambria Math" w:hAnsi="Cambria Math"/>
                    <w:color w:val="000000"/>
                    <w:sz w:val="20"/>
                    <w:szCs w:val="20"/>
                  </w:rPr>
                  <m:t>-</m:t>
                </m:r>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x</m:t>
                    </m:r>
                    <m:ctrlPr>
                      <w:rPr>
                        <w:rFonts w:ascii="Cambria Math" w:hAnsi="Cambria Math"/>
                        <w:b/>
                        <w:bCs/>
                        <w:i/>
                        <w:color w:val="000000"/>
                        <w:sz w:val="20"/>
                        <w:szCs w:val="20"/>
                      </w:rPr>
                    </m:ctrlP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r>
                  <m:rPr>
                    <m:sty m:val="bi"/>
                  </m:rPr>
                  <w:rPr>
                    <w:rFonts w:ascii="Cambria Math" w:hAnsi="Cambria Math"/>
                    <w:color w:val="000000"/>
                    <w:sz w:val="20"/>
                    <w:szCs w:val="20"/>
                  </w:rPr>
                  <m:t>-</m:t>
                </m:r>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y</m:t>
                    </m:r>
                    <m:ctrlPr>
                      <w:rPr>
                        <w:rFonts w:ascii="Cambria Math" w:hAnsi="Cambria Math"/>
                        <w:b/>
                        <w:bCs/>
                        <w:i/>
                        <w:color w:val="000000"/>
                        <w:sz w:val="20"/>
                        <w:szCs w:val="20"/>
                      </w:rPr>
                    </m:ctrlPr>
                  </m:sub>
                </m:sSub>
                <m:func>
                  <m:funcPr>
                    <m:ctrlPr>
                      <w:rPr>
                        <w:rFonts w:ascii="Cambria Math" w:hAnsi="Cambria Math"/>
                        <w:b/>
                        <w:bCs/>
                        <w:i/>
                        <w:color w:val="000000"/>
                        <w:sz w:val="20"/>
                        <w:szCs w:val="20"/>
                      </w:rPr>
                    </m:ctrlPr>
                  </m:funcPr>
                  <m:fName>
                    <m:r>
                      <m:rPr>
                        <m:sty m:val="b"/>
                      </m:rPr>
                      <w:rPr>
                        <w:rFonts w:ascii="Cambria Math" w:hAnsi="Cambria Math"/>
                        <w:color w:val="000000"/>
                        <w:sz w:val="20"/>
                        <w:szCs w:val="20"/>
                      </w:rPr>
                      <m:t>cos</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m:t>
            </m:r>
            <m:func>
              <m:funcPr>
                <m:ctrlPr>
                  <w:rPr>
                    <w:rFonts w:ascii="Cambria Math" w:hAnsi="Cambria Math"/>
                    <w:b/>
                    <w:bCs/>
                    <w:i/>
                    <w:color w:val="000000"/>
                    <w:sz w:val="20"/>
                    <w:szCs w:val="20"/>
                  </w:rPr>
                </m:ctrlPr>
              </m:funcPr>
              <m:fName>
                <m:r>
                  <m:rPr>
                    <m:sty m:val="b"/>
                  </m:rPr>
                  <w:rPr>
                    <w:rFonts w:ascii="Cambria Math" w:hAnsi="Cambria Math"/>
                    <w:color w:val="000000"/>
                    <w:sz w:val="20"/>
                    <w:szCs w:val="20"/>
                  </w:rPr>
                  <m:t>sin</m:t>
                </m:r>
                <m:ctrlPr>
                  <w:rPr>
                    <w:rFonts w:ascii="Cambria Math" w:hAnsi="Cambria Math"/>
                    <w:b/>
                    <w:bCs/>
                    <w:i/>
                    <w:color w:val="000000"/>
                    <w:sz w:val="20"/>
                    <w:szCs w:val="20"/>
                  </w:rPr>
                </m:ctrlPr>
              </m:fName>
              <m:e>
                <m:r>
                  <m:rPr>
                    <m:sty m:val="bi"/>
                  </m:rPr>
                  <w:rPr>
                    <w:rFonts w:ascii="Cambria Math" w:hAnsi="Cambria Math"/>
                    <w:color w:val="000000"/>
                    <w:sz w:val="20"/>
                    <w:szCs w:val="20"/>
                  </w:rPr>
                  <m:t>θ</m:t>
                </m:r>
                <m:ctrlPr>
                  <w:rPr>
                    <w:rFonts w:ascii="Cambria Math" w:hAnsi="Cambria Math"/>
                    <w:b/>
                    <w:bCs/>
                    <w:i/>
                    <w:color w:val="000000"/>
                    <w:sz w:val="20"/>
                    <w:szCs w:val="20"/>
                  </w:rPr>
                </m:ctrlPr>
              </m:e>
            </m:func>
            <m:ctrlPr>
              <w:rPr>
                <w:rFonts w:ascii="Cambria Math" w:hAnsi="Cambria Math"/>
                <w:b/>
                <w:bCs/>
                <w:i/>
                <w:color w:val="000000"/>
                <w:sz w:val="20"/>
                <w:szCs w:val="20"/>
              </w:rPr>
            </m:ctrlPr>
          </m:e>
        </m:d>
      </m:oMath>
      <w:r>
        <w:rPr>
          <w:rFonts w:hint="eastAsia" w:ascii="CMR9" w:hAnsi="CMR9" w:cs="CMR9"/>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(4.4)</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可以完全根据方位角的方向分量</w:t>
      </w:r>
      <m:oMath>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x</m:t>
            </m:r>
            <m:ctrlPr>
              <w:rPr>
                <w:rFonts w:ascii="Cambria Math" w:hAnsi="Cambria Math" w:cs="CMR10"/>
                <w:i/>
                <w:kern w:val="0"/>
                <w:sz w:val="20"/>
                <w:szCs w:val="20"/>
              </w:rPr>
            </m:ctrlPr>
          </m:sub>
        </m:sSub>
      </m:oMath>
      <w:r>
        <w:rPr>
          <w:rFonts w:ascii="CMR10" w:hAnsi="CMR10" w:cs="CMR10"/>
          <w:kern w:val="0"/>
          <w:sz w:val="20"/>
          <w:szCs w:val="20"/>
        </w:rPr>
        <w:t>和</w:t>
      </w:r>
      <m:oMath>
        <m:sSub>
          <m:sSubPr>
            <m:ctrlPr>
              <w:rPr>
                <w:rFonts w:ascii="Cambria Math" w:hAnsi="Cambria Math" w:cs="CMR10"/>
                <w:i/>
                <w:kern w:val="0"/>
                <w:sz w:val="20"/>
                <w:szCs w:val="20"/>
              </w:rPr>
            </m:ctrlPr>
          </m:sSubPr>
          <m:e>
            <m:r>
              <w:rPr>
                <w:rFonts w:ascii="Cambria Math" w:hAnsi="Cambria Math" w:cs="CMR10"/>
                <w:kern w:val="0"/>
                <w:sz w:val="20"/>
                <w:szCs w:val="20"/>
              </w:rPr>
              <m:t>p</m:t>
            </m:r>
            <m:ctrlPr>
              <w:rPr>
                <w:rFonts w:ascii="Cambria Math" w:hAnsi="Cambria Math" w:cs="CMR10"/>
                <w:i/>
                <w:kern w:val="0"/>
                <w:sz w:val="20"/>
                <w:szCs w:val="20"/>
              </w:rPr>
            </m:ctrlPr>
          </m:e>
          <m:sub>
            <m:r>
              <w:rPr>
                <w:rFonts w:ascii="Cambria Math" w:hAnsi="Cambria Math" w:cs="CMR10"/>
                <w:kern w:val="0"/>
                <w:sz w:val="20"/>
                <w:szCs w:val="20"/>
              </w:rPr>
              <m:t>y</m:t>
            </m:r>
            <m:ctrlPr>
              <w:rPr>
                <w:rFonts w:ascii="Cambria Math" w:hAnsi="Cambria Math" w:cs="CMR10"/>
                <w:i/>
                <w:kern w:val="0"/>
                <w:sz w:val="20"/>
                <w:szCs w:val="20"/>
              </w:rPr>
            </m:ctrlPr>
          </m:sub>
        </m:sSub>
      </m:oMath>
      <w:r>
        <w:rPr>
          <w:rFonts w:hint="eastAsia" w:ascii="CMR10" w:hAnsi="CMR10" w:cs="CMR10"/>
          <w:kern w:val="0"/>
          <w:sz w:val="20"/>
          <w:szCs w:val="20"/>
        </w:rPr>
        <w:t>确定向右的方向</w:t>
      </w:r>
      <w:r>
        <w:rPr>
          <w:rFonts w:ascii="CMR10" w:hAnsi="CMR10" w:cs="CMR10"/>
          <w:kern w:val="0"/>
          <w:sz w:val="20"/>
          <w:szCs w:val="20"/>
        </w:rPr>
        <w:t>，产生与水平纬度线对齐</w:t>
      </w:r>
      <w:r>
        <w:rPr>
          <w:rFonts w:hint="eastAsia" w:ascii="CMR10" w:hAnsi="CMR10" w:cs="CMR10"/>
          <w:kern w:val="0"/>
          <w:sz w:val="20"/>
          <w:szCs w:val="20"/>
        </w:rPr>
        <w:t>（译者注：此处根据它的数学定义应该描述为与水平纬度线的切线对齐即平行，原文意思有点令人混淆）</w:t>
      </w:r>
      <w:r>
        <w:rPr>
          <w:rFonts w:ascii="CMR10" w:hAnsi="CMR10" w:cs="CMR10"/>
          <w:kern w:val="0"/>
          <w:sz w:val="20"/>
          <w:szCs w:val="20"/>
        </w:rPr>
        <w:t>的单位</w:t>
      </w:r>
      <w:r>
        <w:rPr>
          <w:rFonts w:hint="eastAsia" w:ascii="CMR10" w:hAnsi="CMR10" w:cs="CMR10"/>
          <w:kern w:val="0"/>
          <w:sz w:val="20"/>
          <w:szCs w:val="20"/>
        </w:rPr>
        <w:t>向</w:t>
      </w:r>
      <w:r>
        <w:rPr>
          <w:rFonts w:ascii="CMR10" w:hAnsi="CMR10" w:cs="CMR10"/>
          <w:kern w:val="0"/>
          <w:sz w:val="20"/>
          <w:szCs w:val="20"/>
        </w:rPr>
        <w:t>量，</w:t>
      </w:r>
    </w:p>
    <w:p>
      <w:pPr>
        <w:autoSpaceDE w:val="0"/>
        <w:autoSpaceDN w:val="0"/>
        <w:adjustRightInd w:val="0"/>
        <w:jc w:val="right"/>
        <w:rPr>
          <w:rFonts w:ascii="CMR9" w:hAnsi="CMR9" w:cs="CMR9"/>
          <w:color w:val="000000"/>
          <w:kern w:val="0"/>
          <w:sz w:val="18"/>
          <w:szCs w:val="18"/>
        </w:rPr>
      </w:pPr>
      <m:oMath>
        <m:acc>
          <m:accPr>
            <m:ctrlPr>
              <w:rPr>
                <w:rFonts w:ascii="Cambria Math" w:hAnsi="Cambria Math"/>
                <w:b/>
                <w:bCs/>
                <w:color w:val="000000"/>
                <w:sz w:val="20"/>
                <w:szCs w:val="20"/>
              </w:rPr>
            </m:ctrlPr>
          </m:accPr>
          <m:e>
            <m:r>
              <m:rPr>
                <m:sty m:val="bi"/>
              </m:rPr>
              <w:rPr>
                <w:rFonts w:ascii="Cambria Math" w:hAnsi="Cambria Math"/>
                <w:color w:val="000000"/>
                <w:sz w:val="20"/>
                <w:szCs w:val="20"/>
              </w:rPr>
              <m:t>r</m:t>
            </m:r>
            <m:ctrlPr>
              <w:rPr>
                <w:rFonts w:ascii="Cambria Math" w:hAnsi="Cambria Math"/>
                <w:b/>
                <w:bCs/>
                <w:color w:val="000000"/>
                <w:sz w:val="20"/>
                <w:szCs w:val="20"/>
              </w:rPr>
            </m:ctrlPr>
          </m:e>
        </m:acc>
        <m:r>
          <m:rPr>
            <m:sty m:val="bi"/>
          </m:rPr>
          <w:rPr>
            <w:rFonts w:ascii="Cambria Math" w:hAnsi="Cambria Math"/>
            <w:color w:val="000000"/>
            <w:sz w:val="20"/>
            <w:szCs w:val="20"/>
          </w:rPr>
          <m:t>=</m:t>
        </m:r>
        <m:d>
          <m:dPr>
            <m:ctrlPr>
              <w:rPr>
                <w:rFonts w:ascii="Cambria Math" w:hAnsi="Cambria Math"/>
                <w:b/>
                <w:bCs/>
                <w:i/>
                <w:color w:val="000000"/>
                <w:sz w:val="20"/>
                <w:szCs w:val="20"/>
              </w:rPr>
            </m:ctrlPr>
          </m:dPr>
          <m:e>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y</m:t>
                    </m:r>
                    <m:ctrlPr>
                      <w:rPr>
                        <w:rFonts w:ascii="Cambria Math" w:hAnsi="Cambria Math"/>
                        <w:b/>
                        <w:bCs/>
                        <w:i/>
                        <w:color w:val="000000"/>
                        <w:sz w:val="20"/>
                        <w:szCs w:val="20"/>
                      </w:rPr>
                    </m:ctrlPr>
                  </m:sub>
                </m:sSub>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m:t>
            </m:r>
            <m:f>
              <m:fPr>
                <m:ctrlPr>
                  <w:rPr>
                    <w:rFonts w:ascii="Cambria Math" w:hAnsi="Cambria Math"/>
                    <w:b/>
                    <w:bCs/>
                    <w:i/>
                    <w:color w:val="000000"/>
                    <w:sz w:val="20"/>
                    <w:szCs w:val="20"/>
                  </w:rPr>
                </m:ctrlPr>
              </m:fPr>
              <m:num>
                <m:sSub>
                  <m:sSubPr>
                    <m:ctrlPr>
                      <w:rPr>
                        <w:rFonts w:ascii="Cambria Math" w:hAnsi="Cambria Math"/>
                        <w:b/>
                        <w:bCs/>
                        <w:i/>
                        <w:color w:val="000000"/>
                        <w:sz w:val="20"/>
                        <w:szCs w:val="20"/>
                      </w:rPr>
                    </m:ctrlPr>
                  </m:sSubPr>
                  <m:e>
                    <m:r>
                      <m:rPr>
                        <m:sty m:val="bi"/>
                      </m:rPr>
                      <w:rPr>
                        <w:rFonts w:ascii="Cambria Math" w:hAnsi="Cambria Math"/>
                        <w:color w:val="000000"/>
                        <w:sz w:val="20"/>
                        <w:szCs w:val="20"/>
                      </w:rPr>
                      <m:t>p</m:t>
                    </m:r>
                    <m:ctrlPr>
                      <w:rPr>
                        <w:rFonts w:ascii="Cambria Math" w:hAnsi="Cambria Math"/>
                        <w:b/>
                        <w:bCs/>
                        <w:i/>
                        <w:color w:val="000000"/>
                        <w:sz w:val="20"/>
                        <w:szCs w:val="20"/>
                      </w:rPr>
                    </m:ctrlPr>
                  </m:e>
                  <m:sub>
                    <m:r>
                      <m:rPr>
                        <m:sty m:val="bi"/>
                      </m:rPr>
                      <w:rPr>
                        <w:rFonts w:ascii="Cambria Math" w:hAnsi="Cambria Math"/>
                        <w:color w:val="000000"/>
                        <w:sz w:val="20"/>
                        <w:szCs w:val="20"/>
                      </w:rPr>
                      <m:t>x</m:t>
                    </m:r>
                    <m:ctrlPr>
                      <w:rPr>
                        <w:rFonts w:ascii="Cambria Math" w:hAnsi="Cambria Math"/>
                        <w:b/>
                        <w:bCs/>
                        <w:i/>
                        <w:color w:val="000000"/>
                        <w:sz w:val="20"/>
                        <w:szCs w:val="20"/>
                      </w:rPr>
                    </m:ctrlPr>
                  </m:sub>
                </m:sSub>
                <m:ctrlPr>
                  <w:rPr>
                    <w:rFonts w:ascii="Cambria Math" w:hAnsi="Cambria Math"/>
                    <w:b/>
                    <w:bCs/>
                    <w:i/>
                    <w:color w:val="000000"/>
                    <w:sz w:val="20"/>
                    <w:szCs w:val="20"/>
                  </w:rPr>
                </m:ctrlPr>
              </m:num>
              <m:den>
                <m:r>
                  <m:rPr>
                    <m:sty m:val="bi"/>
                  </m:rPr>
                  <w:rPr>
                    <w:rFonts w:ascii="Cambria Math" w:hAnsi="Cambria Math"/>
                    <w:color w:val="000000"/>
                    <w:sz w:val="20"/>
                    <w:szCs w:val="20"/>
                  </w:rPr>
                  <m:t>θ</m:t>
                </m:r>
                <m:ctrlPr>
                  <w:rPr>
                    <w:rFonts w:ascii="Cambria Math" w:hAnsi="Cambria Math"/>
                    <w:b/>
                    <w:bCs/>
                    <w:i/>
                    <w:color w:val="000000"/>
                    <w:sz w:val="20"/>
                    <w:szCs w:val="20"/>
                  </w:rPr>
                </m:ctrlPr>
              </m:den>
            </m:f>
            <m:r>
              <m:rPr>
                <m:sty m:val="bi"/>
              </m:rPr>
              <w:rPr>
                <w:rFonts w:ascii="Cambria Math" w:hAnsi="Cambria Math"/>
                <w:color w:val="000000"/>
                <w:sz w:val="20"/>
                <w:szCs w:val="20"/>
              </w:rPr>
              <m:t>,0</m:t>
            </m:r>
            <m:ctrlPr>
              <w:rPr>
                <w:rFonts w:ascii="Cambria Math" w:hAnsi="Cambria Math"/>
                <w:b/>
                <w:bCs/>
                <w:i/>
                <w:color w:val="000000"/>
                <w:sz w:val="20"/>
                <w:szCs w:val="20"/>
              </w:rPr>
            </m:ctrlPr>
          </m:e>
        </m:d>
      </m:oMath>
      <w:r>
        <w:rPr>
          <w:rFonts w:hint="eastAsia" w:ascii="CMR9" w:hAnsi="CMR9" w:cs="CMR9"/>
          <w:b/>
          <w:bCs/>
          <w:color w:val="000000"/>
          <w:sz w:val="20"/>
          <w:szCs w:val="20"/>
        </w:rPr>
        <w:t xml:space="preserve"> </w:t>
      </w:r>
      <w:r>
        <w:rPr>
          <w:rFonts w:ascii="CMR9" w:hAnsi="CMR9" w:cs="CMR9"/>
          <w:b/>
          <w:bCs/>
          <w:color w:val="000000"/>
          <w:sz w:val="20"/>
          <w:szCs w:val="20"/>
        </w:rPr>
        <w:t xml:space="preserve">                             </w:t>
      </w:r>
      <w:r>
        <w:rPr>
          <w:rFonts w:ascii="CMR10" w:hAnsi="CMR10" w:cs="CMR10"/>
          <w:kern w:val="0"/>
          <w:sz w:val="20"/>
          <w:szCs w:val="20"/>
        </w:rPr>
        <w:t>(4.5)</w:t>
      </w:r>
    </w:p>
    <w:p>
      <w:pPr>
        <w:autoSpaceDE w:val="0"/>
        <w:autoSpaceDN w:val="0"/>
        <w:adjustRightInd w:val="0"/>
        <w:jc w:val="left"/>
        <w:rPr>
          <w:rFonts w:ascii="CMSSBX10" w:hAnsi="CMSSBX10" w:cs="CMSSBX10"/>
          <w:kern w:val="0"/>
          <w:sz w:val="18"/>
          <w:szCs w:val="18"/>
        </w:rPr>
      </w:pPr>
      <w:bookmarkStart w:id="1" w:name="图12_3"/>
      <w:bookmarkEnd w:id="1"/>
    </w:p>
    <w:p>
      <w:pPr>
        <w:autoSpaceDE w:val="0"/>
        <w:autoSpaceDN w:val="0"/>
        <w:adjustRightInd w:val="0"/>
        <w:jc w:val="left"/>
        <w:rPr>
          <w:rFonts w:ascii="CMSSBX10" w:hAnsi="CMSSBX10" w:cs="CMSSBX10"/>
          <w:kern w:val="0"/>
          <w:sz w:val="18"/>
          <w:szCs w:val="18"/>
        </w:rPr>
      </w:pPr>
    </w:p>
    <w:p>
      <w:pPr>
        <w:jc w:val="center"/>
        <w:rPr>
          <w:b/>
        </w:rPr>
      </w:pPr>
      <w:r>
        <w:rPr>
          <w:b/>
        </w:rPr>
        <w:t>41</w:t>
      </w:r>
    </w:p>
    <w:p>
      <w:pPr>
        <w:widowControl/>
        <w:jc w:val="left"/>
        <w:rPr>
          <w:rFonts w:ascii="CMSSBX10" w:hAnsi="CMSSBX10" w:cs="CMSSBX10"/>
          <w:kern w:val="0"/>
          <w:sz w:val="18"/>
          <w:szCs w:val="18"/>
        </w:rPr>
      </w:pPr>
      <w:r>
        <w:rPr>
          <w:rFonts w:ascii="CMSSBX10" w:hAnsi="CMSSBX10" w:cs="CMSSBX10"/>
          <w:kern w:val="0"/>
          <w:sz w:val="18"/>
          <w:szCs w:val="18"/>
        </w:rPr>
        <w:br w:type="page"/>
      </w:r>
    </w:p>
    <w:p>
      <w:pPr>
        <w:autoSpaceDE w:val="0"/>
        <w:autoSpaceDN w:val="0"/>
        <w:adjustRightInd w:val="0"/>
        <w:jc w:val="center"/>
        <w:rPr>
          <w:rFonts w:ascii="CMSSBX10" w:hAnsi="CMSSBX10" w:cs="CMSSBX10"/>
          <w:color w:val="004832"/>
          <w:kern w:val="0"/>
          <w:sz w:val="20"/>
          <w:szCs w:val="20"/>
        </w:rPr>
      </w:pPr>
      <w:bookmarkStart w:id="2" w:name="图12_4"/>
      <w:bookmarkEnd w:id="2"/>
      <w:r>
        <w:rPr>
          <w:rFonts w:ascii="CMSSBX10" w:hAnsi="CMSSBX10" w:cs="CMSSBX10"/>
          <w:color w:val="004832"/>
          <w:kern w:val="0"/>
          <w:sz w:val="20"/>
          <w:szCs w:val="20"/>
        </w:rPr>
        <w:drawing>
          <wp:inline distT="0" distB="0" distL="0" distR="0">
            <wp:extent cx="5036185" cy="16967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86158" cy="1747660"/>
                    </a:xfrm>
                    <a:prstGeom prst="rect">
                      <a:avLst/>
                    </a:prstGeom>
                    <a:noFill/>
                    <a:ln>
                      <a:noFill/>
                    </a:ln>
                  </pic:spPr>
                </pic:pic>
              </a:graphicData>
            </a:graphic>
          </wp:inline>
        </w:drawing>
      </w:r>
    </w:p>
    <w:p>
      <w:pPr>
        <w:autoSpaceDE w:val="0"/>
        <w:autoSpaceDN w:val="0"/>
        <w:adjustRightInd w:val="0"/>
        <w:jc w:val="left"/>
        <w:rPr>
          <w:rFonts w:ascii="CMR10" w:hAnsi="CMR10" w:cs="CMR10"/>
          <w:kern w:val="0"/>
          <w:sz w:val="20"/>
          <w:szCs w:val="20"/>
        </w:rPr>
      </w:pPr>
      <w:r>
        <w:rPr>
          <w:rFonts w:hint="eastAsia" w:ascii="CMSSBX10" w:hAnsi="CMSSBX10" w:cs="CMSSBX10"/>
          <w:color w:val="004832"/>
          <w:kern w:val="0"/>
          <w:sz w:val="18"/>
          <w:szCs w:val="18"/>
        </w:rPr>
        <w:t>图</w:t>
      </w:r>
      <w:r>
        <w:rPr>
          <w:rFonts w:ascii="CMSSBX10" w:hAnsi="CMSSBX10" w:cs="CMSSBX10"/>
          <w:color w:val="004832"/>
          <w:kern w:val="0"/>
          <w:sz w:val="18"/>
          <w:szCs w:val="18"/>
        </w:rPr>
        <w:t>4.3：</w:t>
      </w:r>
      <w:r>
        <w:rPr>
          <w:rFonts w:hint="eastAsia" w:ascii="CMR9" w:hAnsi="CMR9" w:cs="CMR9"/>
          <w:color w:val="000000"/>
          <w:kern w:val="0"/>
          <w:sz w:val="18"/>
          <w:szCs w:val="18"/>
        </w:rPr>
        <w:t>在通过OptiX加速的</w:t>
      </w:r>
      <w:r>
        <w:rPr>
          <w:rFonts w:ascii="CMR9" w:hAnsi="CMR9" w:cs="CMR9"/>
          <w:color w:val="000000"/>
          <w:kern w:val="0"/>
          <w:sz w:val="18"/>
          <w:szCs w:val="18"/>
        </w:rPr>
        <w:t>Visual Molecular</w:t>
      </w:r>
      <w:r>
        <w:rPr>
          <w:rFonts w:hint="eastAsia" w:ascii="CMR9" w:hAnsi="CMR9" w:cs="CMR9"/>
          <w:color w:val="000000"/>
          <w:kern w:val="0"/>
          <w:sz w:val="18"/>
          <w:szCs w:val="18"/>
        </w:rPr>
        <w:t xml:space="preserve"> Dynamics</w:t>
      </w:r>
      <w:r>
        <w:rPr>
          <w:rFonts w:ascii="CMR9" w:hAnsi="CMR9" w:cs="CMR9"/>
          <w:color w:val="000000"/>
          <w:kern w:val="0"/>
          <w:sz w:val="18"/>
          <w:szCs w:val="18"/>
        </w:rPr>
        <w:t>（VMD）[4,7]中交互式渲染的一系列圆顶主图像。序列显示</w:t>
      </w:r>
      <w:r>
        <w:rPr>
          <w:rFonts w:hint="eastAsia" w:ascii="CMR9" w:hAnsi="CMR9" w:cs="CMR9"/>
          <w:color w:val="000000"/>
          <w:kern w:val="0"/>
          <w:sz w:val="18"/>
          <w:szCs w:val="18"/>
        </w:rPr>
        <w:t>摄像机</w:t>
      </w:r>
      <w:r>
        <w:rPr>
          <w:rFonts w:ascii="CMR9" w:hAnsi="CMR9" w:cs="CMR9"/>
          <w:color w:val="000000"/>
          <w:kern w:val="0"/>
          <w:sz w:val="18"/>
          <w:szCs w:val="18"/>
        </w:rPr>
        <w:t>飞</w:t>
      </w:r>
      <w:r>
        <w:rPr>
          <w:rFonts w:hint="eastAsia" w:ascii="CMR9" w:hAnsi="CMR9" w:cs="CMR9"/>
          <w:color w:val="000000"/>
          <w:kern w:val="0"/>
          <w:sz w:val="18"/>
          <w:szCs w:val="18"/>
        </w:rPr>
        <w:t>入紫色细菌中的光合小泡。由于它的结构主要是球形的，当相机到达囊泡中心时，即最右边的图像，这时的圆顶投影完全变成平的了。</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有关在圆顶坐标系中计算光线、向上和向右的方向向量的简约示例，请参见清单</w:t>
      </w:r>
      <w:r>
        <w:rPr>
          <w:rFonts w:ascii="CMR10" w:hAnsi="CMR10" w:cs="CMR10"/>
          <w:kern w:val="0"/>
          <w:sz w:val="20"/>
          <w:szCs w:val="20"/>
        </w:rPr>
        <w:t>4.1。最后，</w:t>
      </w:r>
      <w:r>
        <w:rPr>
          <w:rFonts w:hint="eastAsia" w:ascii="CMR10" w:hAnsi="CMR10" w:cs="CMR10"/>
          <w:kern w:val="0"/>
          <w:sz w:val="20"/>
          <w:szCs w:val="20"/>
        </w:rPr>
        <w:t>将</w:t>
      </w:r>
      <w:r>
        <w:rPr>
          <w:rFonts w:ascii="CMR10" w:hAnsi="CMR10" w:cs="CMR10"/>
          <w:kern w:val="0"/>
          <w:sz w:val="20"/>
          <w:szCs w:val="20"/>
        </w:rPr>
        <w:t>光线方向</w:t>
      </w:r>
      <w:r>
        <w:rPr>
          <w:rFonts w:hint="eastAsia" w:ascii="CMR10" w:hAnsi="CMR10" w:cs="CMR10"/>
          <w:kern w:val="0"/>
          <w:sz w:val="20"/>
          <w:szCs w:val="20"/>
        </w:rPr>
        <w:t>从圆顶坐标系</w:t>
      </w:r>
      <w:r>
        <w:rPr>
          <w:rFonts w:ascii="CMR10" w:hAnsi="CMR10" w:cs="CMR10"/>
          <w:kern w:val="0"/>
          <w:sz w:val="20"/>
          <w:szCs w:val="20"/>
        </w:rPr>
        <w:t>转换</w:t>
      </w:r>
      <w:r>
        <w:rPr>
          <w:rFonts w:hint="eastAsia" w:ascii="CMR10" w:hAnsi="CMR10" w:cs="CMR10"/>
          <w:kern w:val="0"/>
          <w:sz w:val="20"/>
          <w:szCs w:val="20"/>
        </w:rPr>
        <w:t>到世界坐标系，我们将其组件投影到相机的正交基原点向量</w:t>
      </w:r>
      <m:oMath>
        <m:acc>
          <m:accPr>
            <m:ctrlPr>
              <w:rPr>
                <w:rFonts w:ascii="Cambria Math" w:hAnsi="Cambria Math" w:cs="CMR10"/>
                <w:i/>
                <w:kern w:val="0"/>
                <w:sz w:val="20"/>
                <w:szCs w:val="20"/>
              </w:rPr>
            </m:ctrlPr>
          </m:accPr>
          <m:e>
            <m:r>
              <w:rPr>
                <w:rFonts w:ascii="Cambria Math" w:hAnsi="Cambria Math" w:cs="CMR10"/>
                <w:kern w:val="0"/>
                <w:sz w:val="20"/>
                <w:szCs w:val="20"/>
              </w:rPr>
              <m:t>x</m:t>
            </m:r>
            <m:ctrlPr>
              <w:rPr>
                <w:rFonts w:ascii="Cambria Math" w:hAnsi="Cambria Math" w:cs="CMR10"/>
                <w:i/>
                <w:kern w:val="0"/>
                <w:sz w:val="20"/>
                <w:szCs w:val="20"/>
              </w:rPr>
            </m:ctrlPr>
          </m:e>
        </m:acc>
      </m:oMath>
      <w:r>
        <w:rPr>
          <w:rFonts w:ascii="CMR10" w:hAnsi="CMR10" w:cs="CMR10"/>
          <w:kern w:val="0"/>
          <w:sz w:val="20"/>
          <w:szCs w:val="20"/>
        </w:rPr>
        <w:t>，</w:t>
      </w:r>
      <m:oMath>
        <m:acc>
          <m:accPr>
            <m:ctrlPr>
              <w:rPr>
                <w:rFonts w:ascii="Cambria Math" w:hAnsi="Cambria Math" w:cs="CMR10"/>
                <w:i/>
                <w:kern w:val="0"/>
                <w:sz w:val="20"/>
                <w:szCs w:val="20"/>
              </w:rPr>
            </m:ctrlPr>
          </m:accPr>
          <m:e>
            <m:r>
              <w:rPr>
                <w:rFonts w:ascii="Cambria Math" w:hAnsi="Cambria Math" w:cs="CMR10"/>
                <w:kern w:val="0"/>
                <w:sz w:val="20"/>
                <w:szCs w:val="20"/>
              </w:rPr>
              <m:t>y</m:t>
            </m:r>
            <m:ctrlPr>
              <w:rPr>
                <w:rFonts w:ascii="Cambria Math" w:hAnsi="Cambria Math" w:cs="CMR10"/>
                <w:i/>
                <w:kern w:val="0"/>
                <w:sz w:val="20"/>
                <w:szCs w:val="20"/>
              </w:rPr>
            </m:ctrlPr>
          </m:e>
        </m:acc>
      </m:oMath>
      <w:r>
        <w:rPr>
          <w:rFonts w:ascii="CMR10" w:hAnsi="CMR10" w:cs="CMR10"/>
          <w:kern w:val="0"/>
          <w:sz w:val="20"/>
          <w:szCs w:val="20"/>
        </w:rPr>
        <w:t>和</w:t>
      </w:r>
      <m:oMath>
        <m:acc>
          <m:accPr>
            <m:ctrlPr>
              <w:rPr>
                <w:rFonts w:ascii="Cambria Math" w:hAnsi="Cambria Math" w:cs="CMR10"/>
                <w:i/>
                <w:kern w:val="0"/>
                <w:sz w:val="20"/>
                <w:szCs w:val="20"/>
              </w:rPr>
            </m:ctrlPr>
          </m:accPr>
          <m:e>
            <m:r>
              <w:rPr>
                <w:rFonts w:ascii="Cambria Math" w:hAnsi="Cambria Math" w:cs="CMR10"/>
                <w:kern w:val="0"/>
                <w:sz w:val="20"/>
                <w:szCs w:val="20"/>
              </w:rPr>
              <m:t>z</m:t>
            </m:r>
            <m:ctrlPr>
              <w:rPr>
                <w:rFonts w:ascii="Cambria Math" w:hAnsi="Cambria Math" w:cs="CMR10"/>
                <w:i/>
                <w:kern w:val="0"/>
                <w:sz w:val="20"/>
                <w:szCs w:val="20"/>
              </w:rPr>
            </m:ctrlPr>
          </m:e>
        </m:acc>
      </m:oMath>
      <w:r>
        <w:rPr>
          <w:rFonts w:hint="eastAsia" w:ascii="CMR10" w:hAnsi="CMR10" w:cs="CMR10"/>
          <w:kern w:val="0"/>
          <w:sz w:val="20"/>
          <w:szCs w:val="20"/>
        </w:rPr>
        <w:t>上</w:t>
      </w:r>
    </w:p>
    <w:p>
      <w:pPr>
        <w:autoSpaceDE w:val="0"/>
        <w:autoSpaceDN w:val="0"/>
        <w:adjustRightInd w:val="0"/>
        <w:ind w:firstLine="400" w:firstLineChars="200"/>
        <w:jc w:val="right"/>
        <w:rPr>
          <w:rFonts w:ascii="CMR10" w:hAnsi="CMR10" w:cs="CMR10"/>
          <w:kern w:val="0"/>
          <w:sz w:val="20"/>
          <w:szCs w:val="20"/>
        </w:rPr>
      </w:pPr>
      <m:oMath>
        <m:acc>
          <m:accPr>
            <m:ctrlPr>
              <w:rPr>
                <w:rFonts w:ascii="Cambria Math" w:hAnsi="Cambria Math" w:cs="CMR10"/>
                <w:kern w:val="0"/>
                <w:sz w:val="20"/>
                <w:szCs w:val="20"/>
              </w:rPr>
            </m:ctrlPr>
          </m:accPr>
          <m:e>
            <m:r>
              <w:rPr>
                <w:rFonts w:ascii="Cambria Math" w:hAnsi="Cambria Math" w:cs="CMR10"/>
                <w:kern w:val="0"/>
                <w:sz w:val="20"/>
                <w:szCs w:val="20"/>
              </w:rPr>
              <m:t>d</m:t>
            </m:r>
            <m:ctrlPr>
              <w:rPr>
                <w:rFonts w:ascii="Cambria Math" w:hAnsi="Cambria Math" w:cs="CMR10"/>
                <w:kern w:val="0"/>
                <w:sz w:val="20"/>
                <w:szCs w:val="20"/>
              </w:rPr>
            </m:ctrlPr>
          </m:e>
        </m:acc>
        <m:r>
          <w:rPr>
            <w:rFonts w:ascii="Cambria Math" w:hAnsi="Cambria Math" w:cs="CMR10"/>
            <w:kern w:val="0"/>
            <w:sz w:val="20"/>
            <w:szCs w:val="20"/>
          </w:rPr>
          <m:t>=</m:t>
        </m:r>
        <m:d>
          <m:dPr>
            <m:ctrlPr>
              <w:rPr>
                <w:rFonts w:ascii="Cambria Math" w:hAnsi="Cambria Math" w:cs="CMR10"/>
                <w:i/>
                <w:kern w:val="0"/>
                <w:sz w:val="20"/>
                <w:szCs w:val="20"/>
              </w:rPr>
            </m:ctrlPr>
          </m:dPr>
          <m:e>
            <m:sSub>
              <m:sSubPr>
                <m:ctrlPr>
                  <w:rPr>
                    <w:rFonts w:ascii="Cambria Math" w:hAnsi="Cambria Math" w:cs="CMR10"/>
                    <w:i/>
                    <w:kern w:val="0"/>
                    <w:sz w:val="20"/>
                    <w:szCs w:val="20"/>
                  </w:rPr>
                </m:ctrlPr>
              </m:sSubPr>
              <m:e>
                <m:r>
                  <w:rPr>
                    <w:rFonts w:ascii="Cambria Math" w:hAnsi="Cambria Math" w:cs="CMR10"/>
                    <w:kern w:val="0"/>
                    <w:sz w:val="20"/>
                    <w:szCs w:val="20"/>
                  </w:rPr>
                  <m:t>n</m:t>
                </m:r>
                <m:ctrlPr>
                  <w:rPr>
                    <w:rFonts w:ascii="Cambria Math" w:hAnsi="Cambria Math" w:cs="CMR10"/>
                    <w:i/>
                    <w:kern w:val="0"/>
                    <w:sz w:val="20"/>
                    <w:szCs w:val="20"/>
                  </w:rPr>
                </m:ctrlPr>
              </m:e>
              <m:sub>
                <m:r>
                  <w:rPr>
                    <w:rFonts w:ascii="Cambria Math" w:hAnsi="Cambria Math" w:cs="CMR10"/>
                    <w:kern w:val="0"/>
                    <w:sz w:val="20"/>
                    <w:szCs w:val="20"/>
                  </w:rPr>
                  <m:t>x</m:t>
                </m:r>
                <m:ctrlPr>
                  <w:rPr>
                    <w:rFonts w:ascii="Cambria Math" w:hAnsi="Cambria Math" w:cs="CMR10"/>
                    <w:i/>
                    <w:kern w:val="0"/>
                    <w:sz w:val="20"/>
                    <w:szCs w:val="20"/>
                  </w:rPr>
                </m:ctrlPr>
              </m:sub>
            </m:sSub>
            <m:acc>
              <m:accPr>
                <m:ctrlPr>
                  <w:rPr>
                    <w:rFonts w:ascii="Cambria Math" w:hAnsi="Cambria Math" w:cs="CMR10"/>
                    <w:i/>
                    <w:kern w:val="0"/>
                    <w:sz w:val="20"/>
                    <w:szCs w:val="20"/>
                  </w:rPr>
                </m:ctrlPr>
              </m:accPr>
              <m:e>
                <m:r>
                  <w:rPr>
                    <w:rFonts w:ascii="Cambria Math" w:hAnsi="Cambria Math" w:cs="CMR10"/>
                    <w:kern w:val="0"/>
                    <w:sz w:val="20"/>
                    <w:szCs w:val="20"/>
                  </w:rPr>
                  <m:t>X</m:t>
                </m:r>
                <m:ctrlPr>
                  <w:rPr>
                    <w:rFonts w:ascii="Cambria Math" w:hAnsi="Cambria Math" w:cs="CMR10"/>
                    <w:i/>
                    <w:kern w:val="0"/>
                    <w:sz w:val="20"/>
                    <w:szCs w:val="20"/>
                  </w:rPr>
                </m:ctrlPr>
              </m:e>
            </m:acc>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n</m:t>
                </m:r>
                <m:ctrlPr>
                  <w:rPr>
                    <w:rFonts w:ascii="Cambria Math" w:hAnsi="Cambria Math" w:cs="CMR10"/>
                    <w:i/>
                    <w:kern w:val="0"/>
                    <w:sz w:val="20"/>
                    <w:szCs w:val="20"/>
                  </w:rPr>
                </m:ctrlPr>
              </m:e>
              <m:sub>
                <m:r>
                  <w:rPr>
                    <w:rFonts w:ascii="Cambria Math" w:hAnsi="Cambria Math" w:cs="CMR10"/>
                    <w:kern w:val="0"/>
                    <w:sz w:val="20"/>
                    <w:szCs w:val="20"/>
                  </w:rPr>
                  <m:t>y</m:t>
                </m:r>
                <m:ctrlPr>
                  <w:rPr>
                    <w:rFonts w:ascii="Cambria Math" w:hAnsi="Cambria Math" w:cs="CMR10"/>
                    <w:i/>
                    <w:kern w:val="0"/>
                    <w:sz w:val="20"/>
                    <w:szCs w:val="20"/>
                  </w:rPr>
                </m:ctrlPr>
              </m:sub>
            </m:sSub>
            <m:acc>
              <m:accPr>
                <m:ctrlPr>
                  <w:rPr>
                    <w:rFonts w:ascii="Cambria Math" w:hAnsi="Cambria Math" w:cs="CMR10"/>
                    <w:i/>
                    <w:kern w:val="0"/>
                    <w:sz w:val="20"/>
                    <w:szCs w:val="20"/>
                  </w:rPr>
                </m:ctrlPr>
              </m:accPr>
              <m:e>
                <m:r>
                  <w:rPr>
                    <w:rFonts w:ascii="Cambria Math" w:hAnsi="Cambria Math" w:cs="CMR10"/>
                    <w:kern w:val="0"/>
                    <w:sz w:val="20"/>
                    <w:szCs w:val="20"/>
                  </w:rPr>
                  <m:t>Y</m:t>
                </m:r>
                <m:ctrlPr>
                  <w:rPr>
                    <w:rFonts w:ascii="Cambria Math" w:hAnsi="Cambria Math" w:cs="CMR10"/>
                    <w:i/>
                    <w:kern w:val="0"/>
                    <w:sz w:val="20"/>
                    <w:szCs w:val="20"/>
                  </w:rPr>
                </m:ctrlPr>
              </m:e>
            </m:acc>
            <m:r>
              <w:rPr>
                <w:rFonts w:ascii="Cambria Math" w:hAnsi="Cambria Math" w:cs="CMR10"/>
                <w:kern w:val="0"/>
                <w:sz w:val="20"/>
                <w:szCs w:val="20"/>
              </w:rPr>
              <m:t>+</m:t>
            </m:r>
            <m:sSub>
              <m:sSubPr>
                <m:ctrlPr>
                  <w:rPr>
                    <w:rFonts w:ascii="Cambria Math" w:hAnsi="Cambria Math" w:cs="CMR10"/>
                    <w:i/>
                    <w:kern w:val="0"/>
                    <w:sz w:val="20"/>
                    <w:szCs w:val="20"/>
                  </w:rPr>
                </m:ctrlPr>
              </m:sSubPr>
              <m:e>
                <m:r>
                  <w:rPr>
                    <w:rFonts w:ascii="Cambria Math" w:hAnsi="Cambria Math" w:cs="CMR10"/>
                    <w:kern w:val="0"/>
                    <w:sz w:val="20"/>
                    <w:szCs w:val="20"/>
                  </w:rPr>
                  <m:t>n</m:t>
                </m:r>
                <m:ctrlPr>
                  <w:rPr>
                    <w:rFonts w:ascii="Cambria Math" w:hAnsi="Cambria Math" w:cs="CMR10"/>
                    <w:i/>
                    <w:kern w:val="0"/>
                    <w:sz w:val="20"/>
                    <w:szCs w:val="20"/>
                  </w:rPr>
                </m:ctrlPr>
              </m:e>
              <m:sub>
                <m:r>
                  <w:rPr>
                    <w:rFonts w:ascii="Cambria Math" w:hAnsi="Cambria Math" w:cs="CMR10"/>
                    <w:kern w:val="0"/>
                    <w:sz w:val="20"/>
                    <w:szCs w:val="20"/>
                  </w:rPr>
                  <m:t>z</m:t>
                </m:r>
                <m:ctrlPr>
                  <w:rPr>
                    <w:rFonts w:ascii="Cambria Math" w:hAnsi="Cambria Math" w:cs="CMR10"/>
                    <w:i/>
                    <w:kern w:val="0"/>
                    <w:sz w:val="20"/>
                    <w:szCs w:val="20"/>
                  </w:rPr>
                </m:ctrlPr>
              </m:sub>
            </m:sSub>
            <m:acc>
              <m:accPr>
                <m:ctrlPr>
                  <w:rPr>
                    <w:rFonts w:ascii="Cambria Math" w:hAnsi="Cambria Math" w:cs="CMR10"/>
                    <w:i/>
                    <w:kern w:val="0"/>
                    <w:sz w:val="20"/>
                    <w:szCs w:val="20"/>
                  </w:rPr>
                </m:ctrlPr>
              </m:accPr>
              <m:e>
                <m:r>
                  <w:rPr>
                    <w:rFonts w:ascii="Cambria Math" w:hAnsi="Cambria Math" w:cs="CMR10"/>
                    <w:kern w:val="0"/>
                    <w:sz w:val="20"/>
                    <w:szCs w:val="20"/>
                  </w:rPr>
                  <m:t>Z</m:t>
                </m:r>
                <m:ctrlPr>
                  <w:rPr>
                    <w:rFonts w:ascii="Cambria Math" w:hAnsi="Cambria Math" w:cs="CMR10"/>
                    <w:i/>
                    <w:kern w:val="0"/>
                    <w:sz w:val="20"/>
                    <w:szCs w:val="20"/>
                  </w:rPr>
                </m:ctrlPr>
              </m:e>
            </m:acc>
            <m:ctrlPr>
              <w:rPr>
                <w:rFonts w:ascii="Cambria Math" w:hAnsi="Cambria Math" w:cs="CMR10"/>
                <w:i/>
                <w:kern w:val="0"/>
                <w:sz w:val="20"/>
                <w:szCs w:val="20"/>
              </w:rPr>
            </m:ctrlPr>
          </m:e>
        </m:d>
      </m:oMath>
      <w:r>
        <w:rPr>
          <w:rFonts w:ascii="CMR9" w:hAnsi="CMR9" w:cs="CMR9"/>
          <w:b/>
          <w:bCs/>
          <w:color w:val="000000"/>
          <w:sz w:val="20"/>
          <w:szCs w:val="20"/>
        </w:rPr>
        <w:t xml:space="preserve">                         </w:t>
      </w:r>
      <w:r>
        <w:rPr>
          <w:rFonts w:ascii="CMR10" w:hAnsi="CMR10" w:cs="CMR10"/>
          <w:kern w:val="0"/>
          <w:sz w:val="20"/>
          <w:szCs w:val="20"/>
        </w:rPr>
        <w:t>(4.6)</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如果需要，同样的坐标系转换操作也必须用在向上和向右的向量上。</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static</w:t>
      </w:r>
      <w:r>
        <w:rPr>
          <w:rFonts w:ascii="Consolas" w:hAnsi="Consolas" w:eastAsia="宋体" w:cs="宋体"/>
          <w:color w:val="000000"/>
          <w:kern w:val="0"/>
          <w:sz w:val="18"/>
          <w:szCs w:val="18"/>
        </w:rPr>
        <w:t> __device__ __inline__</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dome_ray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xml:space="preserve"> fov,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以弧度为单位的视野FOV</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float2 vp_sz,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视口大小尺寸</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xml:space="preserve">               float2 i,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图像平面上的像素／点</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float3 &amp; raydir,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返回的光线方向</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xml:space="preserve">               float3 &amp; updir,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返回的向上方向，与经度线对齐</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float3 &amp; rightdir) {</w:t>
      </w:r>
      <w:r>
        <w:rPr>
          <w:rFonts w:ascii="Consolas" w:hAnsi="Consolas" w:eastAsia="宋体" w:cs="宋体"/>
          <w:color w:val="000000"/>
          <w:kern w:val="0"/>
          <w:sz w:val="18"/>
          <w:szCs w:val="18"/>
        </w:rPr>
        <w:tab/>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返回的向右方向，与纬度线对齐</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xml:space="preserve"> thetamax = 0.5 f * fov;   </w:t>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以弧度为单位的视野FOV的一半</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float2 radperpix = fov / vp_sz; </w:t>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通过</w:t>
      </w:r>
      <w:r>
        <w:rPr>
          <w:rFonts w:ascii="Consolas" w:hAnsi="Consolas" w:eastAsia="宋体" w:cs="宋体"/>
          <w:color w:val="008200"/>
          <w:kern w:val="0"/>
          <w:sz w:val="18"/>
          <w:szCs w:val="18"/>
        </w:rPr>
        <w:t>X/Y</w:t>
      </w:r>
      <w:r>
        <w:rPr>
          <w:rFonts w:hint="eastAsia" w:ascii="Consolas" w:hAnsi="Consolas" w:eastAsia="宋体" w:cs="宋体"/>
          <w:color w:val="008200"/>
          <w:kern w:val="0"/>
          <w:sz w:val="18"/>
          <w:szCs w:val="18"/>
        </w:rPr>
        <w:t>计算弧度／像素</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xml:space="preserve">    float2 m = vp_sz * 0.5 f;         </w:t>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计算视口中心／中点</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float2 p = (i - m) * radperpix ; </w:t>
      </w:r>
      <w:r>
        <w:rPr>
          <w:rFonts w:ascii="Consolas" w:hAnsi="Consolas" w:eastAsia="宋体" w:cs="宋体"/>
          <w:color w:val="000000"/>
          <w:kern w:val="0"/>
          <w:sz w:val="18"/>
          <w:szCs w:val="18"/>
        </w:rPr>
        <w:tab/>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计算方位角，</w:t>
      </w:r>
      <m:oMath>
        <m:r>
          <w:rPr>
            <w:rFonts w:ascii="Cambria Math" w:hAnsi="Cambria Math" w:eastAsia="宋体" w:cs="宋体"/>
            <w:color w:val="008200"/>
            <w:kern w:val="0"/>
            <w:sz w:val="18"/>
            <w:szCs w:val="18"/>
          </w:rPr>
          <m:t>θ</m:t>
        </m:r>
      </m:oMath>
      <w:r>
        <w:rPr>
          <w:rFonts w:hint="eastAsia" w:ascii="Consolas" w:hAnsi="Consolas" w:eastAsia="宋体" w:cs="宋体"/>
          <w:color w:val="008200"/>
          <w:kern w:val="0"/>
          <w:sz w:val="18"/>
          <w:szCs w:val="18"/>
        </w:rPr>
        <w:t>分量</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theta = hypotf(p.x , p .y);</w:t>
      </w:r>
      <w:r>
        <w:rPr>
          <w:rFonts w:ascii="Consolas" w:hAnsi="Consolas" w:eastAsia="宋体" w:cs="宋体"/>
          <w:color w:val="000000"/>
          <w:kern w:val="0"/>
          <w:sz w:val="18"/>
          <w:szCs w:val="18"/>
        </w:rPr>
        <w:tab/>
      </w:r>
      <w:r>
        <w:rPr>
          <w:rFonts w:ascii="Consolas" w:hAnsi="Consolas" w:eastAsia="宋体" w:cs="宋体"/>
          <w:color w:val="008200"/>
          <w:kern w:val="0"/>
          <w:sz w:val="18"/>
          <w:szCs w:val="18"/>
        </w:rPr>
        <w:t>// hypotf ()</w:t>
      </w:r>
      <w:r>
        <w:rPr>
          <w:rFonts w:hint="eastAsia" w:ascii="Consolas" w:hAnsi="Consolas" w:eastAsia="宋体" w:cs="宋体"/>
          <w:color w:val="008200"/>
          <w:kern w:val="0"/>
          <w:sz w:val="18"/>
          <w:szCs w:val="18"/>
        </w:rPr>
        <w:t>确保最佳精度</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(theta &lt; thetamax) {</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if</w:t>
      </w:r>
      <w:r>
        <w:rPr>
          <w:rFonts w:ascii="Consolas" w:hAnsi="Consolas" w:eastAsia="宋体" w:cs="宋体"/>
          <w:color w:val="000000"/>
          <w:kern w:val="0"/>
          <w:sz w:val="18"/>
          <w:szCs w:val="18"/>
        </w:rPr>
        <w:t> (theta == 0) {</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在圆顶中心，方位角是不确定的而我们必须避免，</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除零，所以我们将光线方向设置成指向圆顶的天顶</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raydir = make_float3(0, 0, 1);</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updir = make_float3(0, 1, 0);</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rightdir = make_float3(1, 0, 0);</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r>
        <w:rPr>
          <w:rFonts w:ascii="Consolas" w:hAnsi="Consolas" w:eastAsia="宋体" w:cs="宋体"/>
          <w:b/>
          <w:bCs/>
          <w:color w:val="006699"/>
          <w:kern w:val="0"/>
          <w:sz w:val="18"/>
          <w:szCs w:val="18"/>
        </w:rPr>
        <w:t>else</w:t>
      </w: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正常情况下：计算＋混合方位角和仰角分量</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sintheta, costheta;</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sincosf(theta, &amp;sintheta, &amp;costheta);</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raydir = make_float3(sintheta * p.x / theta,</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sintheta * p.y / theta,</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costheta );</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updir = make_float3(-costheta * p.x / theta,</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-costheta * p .y / theta,</w:t>
      </w:r>
    </w:p>
    <w:p>
      <w:pPr>
        <w:jc w:val="center"/>
        <w:rPr>
          <w:b/>
        </w:rPr>
      </w:pPr>
      <w:r>
        <w:rPr>
          <w:b/>
        </w:rPr>
        <w:t>42</w:t>
      </w:r>
    </w:p>
    <w:p>
      <w:pPr>
        <w:widowControl/>
        <w:jc w:val="left"/>
        <w:rPr>
          <w:rFonts w:ascii="CMR10" w:hAnsi="CMR10" w:cs="CMR10"/>
          <w:kern w:val="0"/>
          <w:sz w:val="20"/>
          <w:szCs w:val="20"/>
        </w:rPr>
      </w:pPr>
      <w:r>
        <w:rPr>
          <w:rFonts w:ascii="CMR10" w:hAnsi="CMR10" w:cs="CMR10"/>
          <w:kern w:val="0"/>
          <w:sz w:val="20"/>
          <w:szCs w:val="20"/>
        </w:rPr>
        <w:br w:type="page"/>
      </w:r>
    </w:p>
    <w:p>
      <w:pPr>
        <w:autoSpaceDE w:val="0"/>
        <w:autoSpaceDN w:val="0"/>
        <w:adjustRightInd w:val="0"/>
        <w:jc w:val="center"/>
        <w:rPr>
          <w:rFonts w:ascii="CMR10" w:hAnsi="CMR10" w:cs="CMR10"/>
          <w:kern w:val="0"/>
          <w:sz w:val="20"/>
          <w:szCs w:val="20"/>
        </w:rPr>
      </w:pPr>
      <w:bookmarkStart w:id="8" w:name="_GoBack"/>
      <w:bookmarkEnd w:id="8"/>
      <w:bookmarkStart w:id="3" w:name="图12_5"/>
      <w:bookmarkEnd w:id="3"/>
      <w:r>
        <w:drawing>
          <wp:inline distT="0" distB="0" distL="114300" distR="114300">
            <wp:extent cx="5266690" cy="1770380"/>
            <wp:effectExtent l="0" t="0" r="1016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1770380"/>
                    </a:xfrm>
                    <a:prstGeom prst="rect">
                      <a:avLst/>
                    </a:prstGeom>
                    <a:noFill/>
                    <a:ln>
                      <a:noFill/>
                    </a:ln>
                  </pic:spPr>
                </pic:pic>
              </a:graphicData>
            </a:graphic>
          </wp:inline>
        </w:drawing>
      </w:r>
    </w:p>
    <w:p>
      <w:pPr>
        <w:autoSpaceDE w:val="0"/>
        <w:autoSpaceDN w:val="0"/>
        <w:adjustRightInd w:val="0"/>
        <w:jc w:val="left"/>
        <w:rPr>
          <w:rFonts w:ascii="CMSSBX10" w:hAnsi="CMSSBX10" w:cs="CMSSBX10"/>
          <w:kern w:val="0"/>
          <w:sz w:val="18"/>
          <w:szCs w:val="18"/>
        </w:rPr>
      </w:pPr>
      <w:r>
        <w:rPr>
          <w:rFonts w:hint="eastAsia" w:ascii="CMSSBX10" w:hAnsi="CMSSBX10" w:cs="CMSSBX10"/>
          <w:color w:val="004832"/>
          <w:kern w:val="0"/>
          <w:sz w:val="18"/>
          <w:szCs w:val="18"/>
        </w:rPr>
        <w:t>图</w:t>
      </w:r>
      <w:r>
        <w:rPr>
          <w:rFonts w:ascii="CMSSBX10" w:hAnsi="CMSSBX10" w:cs="CMSSBX10"/>
          <w:color w:val="004832"/>
          <w:kern w:val="0"/>
          <w:sz w:val="18"/>
          <w:szCs w:val="18"/>
        </w:rPr>
        <w:t>4.4</w:t>
      </w:r>
      <w:r>
        <w:rPr>
          <w:rFonts w:ascii="CMSSBX10" w:hAnsi="CMSSBX10" w:cs="CMSSBX10"/>
          <w:kern w:val="0"/>
          <w:sz w:val="18"/>
          <w:szCs w:val="18"/>
        </w:rPr>
        <w:t>：</w:t>
      </w:r>
      <w:r>
        <w:rPr>
          <w:rFonts w:hint="eastAsia" w:ascii="CMSSBX10" w:hAnsi="CMSSBX10" w:cs="CMSSBX10"/>
          <w:kern w:val="0"/>
          <w:sz w:val="18"/>
          <w:szCs w:val="18"/>
        </w:rPr>
        <w:t>圆顶的天顶与观众“向上”方向</w:t>
      </w:r>
      <m:oMath>
        <m:acc>
          <m:accPr>
            <m:ctrlPr>
              <w:rPr>
                <w:rFonts w:ascii="Cambria Math" w:hAnsi="Cambria Math" w:cs="CMSSBX10"/>
                <w:i/>
                <w:kern w:val="0"/>
                <w:sz w:val="18"/>
                <w:szCs w:val="18"/>
              </w:rPr>
            </m:ctrlPr>
          </m:accPr>
          <m:e>
            <m:r>
              <w:rPr>
                <w:rFonts w:ascii="Cambria Math" w:hAnsi="Cambria Math" w:cs="CMSSBX10"/>
                <w:kern w:val="0"/>
                <w:sz w:val="18"/>
                <w:szCs w:val="18"/>
              </w:rPr>
              <m:t>q</m:t>
            </m:r>
            <m:ctrlPr>
              <w:rPr>
                <w:rFonts w:ascii="Cambria Math" w:hAnsi="Cambria Math" w:cs="CMSSBX10"/>
                <w:i/>
                <w:kern w:val="0"/>
                <w:sz w:val="18"/>
                <w:szCs w:val="18"/>
              </w:rPr>
            </m:ctrlPr>
          </m:e>
        </m:acc>
      </m:oMath>
      <w:r>
        <w:rPr>
          <w:rFonts w:hint="eastAsia" w:ascii="CMSSBX10" w:hAnsi="CMSSBX10" w:cs="CMSSBX10"/>
          <w:kern w:val="0"/>
          <w:sz w:val="18"/>
          <w:szCs w:val="18"/>
        </w:rPr>
        <w:t>在传统的平面天文馆圆顶（左）和一个更现代化的有着</w:t>
      </w:r>
      <w:r>
        <w:rPr>
          <w:rFonts w:ascii="CMSSBX10" w:hAnsi="CMSSBX10" w:cs="CMSSBX10"/>
          <w:kern w:val="0"/>
          <w:sz w:val="18"/>
          <w:szCs w:val="18"/>
        </w:rPr>
        <w:t>30◦</w:t>
      </w:r>
      <w:r>
        <w:rPr>
          <w:rFonts w:hint="eastAsia" w:ascii="CMSSBX10" w:hAnsi="CMSSBX10" w:cs="CMSSBX10"/>
          <w:kern w:val="0"/>
          <w:sz w:val="18"/>
          <w:szCs w:val="18"/>
        </w:rPr>
        <w:t>倾斜的体育场式座位的圆顶剧院（右）中</w:t>
      </w:r>
      <w:r>
        <w:rPr>
          <w:rFonts w:ascii="CMSSBX10" w:hAnsi="CMSSBX10" w:cs="CMSSBX10"/>
          <w:kern w:val="0"/>
          <w:sz w:val="18"/>
          <w:szCs w:val="18"/>
        </w:rPr>
        <w:t>的关系</w:t>
      </w:r>
      <w:r>
        <w:rPr>
          <w:rFonts w:hint="eastAsia" w:ascii="CMSSBX10" w:hAnsi="CMSSBX10" w:cs="CMSSBX10"/>
          <w:kern w:val="0"/>
          <w:sz w:val="18"/>
          <w:szCs w:val="18"/>
        </w:rPr>
        <w:t>。</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sintheta);</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rightdir = make_float3(p.y / theta, -p.x / theta, 0);</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1;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图像平面中的点是在视野内的</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raydir = make_float3(0, 0, 0);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在视野外</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updir = rightdir = raydir;</w:t>
      </w:r>
    </w:p>
    <w:p>
      <w:pPr>
        <w:widowControl/>
        <w:numPr>
          <w:ilvl w:val="0"/>
          <w:numId w:val="1"/>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0;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图像平面中的点在视野外</w:t>
      </w:r>
    </w:p>
    <w:p>
      <w:pPr>
        <w:widowControl/>
        <w:numPr>
          <w:ilvl w:val="0"/>
          <w:numId w:val="1"/>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autoSpaceDE w:val="0"/>
        <w:autoSpaceDN w:val="0"/>
        <w:adjustRightInd w:val="0"/>
        <w:jc w:val="left"/>
        <w:rPr>
          <w:rFonts w:ascii="CMR10" w:hAnsi="CMR10" w:cs="CMR10"/>
          <w:kern w:val="0"/>
          <w:sz w:val="20"/>
          <w:szCs w:val="20"/>
        </w:rPr>
      </w:pPr>
      <w:r>
        <w:rPr>
          <w:rFonts w:hint="eastAsia" w:ascii="CMSSBX10" w:hAnsi="CMSSBX10" w:cs="CMSSBX10"/>
          <w:color w:val="004832"/>
          <w:kern w:val="0"/>
          <w:sz w:val="18"/>
          <w:szCs w:val="18"/>
        </w:rPr>
        <w:t>代码清单</w:t>
      </w:r>
      <w:r>
        <w:rPr>
          <w:rFonts w:ascii="CMSSBX10" w:hAnsi="CMSSBX10" w:cs="CMSSBX10"/>
          <w:color w:val="004832"/>
          <w:kern w:val="0"/>
          <w:sz w:val="18"/>
          <w:szCs w:val="18"/>
        </w:rPr>
        <w:t>4.1</w:t>
      </w:r>
      <w:r>
        <w:rPr>
          <w:rFonts w:ascii="CMR9" w:hAnsi="CMR9" w:cs="CMR9"/>
          <w:color w:val="000000"/>
          <w:kern w:val="0"/>
          <w:sz w:val="18"/>
          <w:szCs w:val="18"/>
        </w:rPr>
        <w:t>：</w:t>
      </w:r>
      <w:r>
        <w:rPr>
          <w:rFonts w:hint="eastAsia" w:ascii="CMR9" w:hAnsi="CMR9" w:cs="CMR9"/>
          <w:color w:val="000000"/>
          <w:kern w:val="0"/>
          <w:sz w:val="18"/>
          <w:szCs w:val="18"/>
        </w:rPr>
        <w:t>这个简短的示例函数演示了从图像平面中的一个点计算出从圆顶半球的地板射出的光线方向所需的关键算法，给定由用户指定的视野角度（通常为</w:t>
      </w:r>
      <w:r>
        <w:rPr>
          <w:rFonts w:ascii="CMR9" w:hAnsi="CMR9" w:cs="CMR9"/>
          <w:color w:val="000000"/>
          <w:kern w:val="0"/>
          <w:sz w:val="18"/>
          <w:szCs w:val="18"/>
        </w:rPr>
        <w:t>180°</w:t>
      </w:r>
      <w:r>
        <w:rPr>
          <w:rFonts w:hint="eastAsia" w:ascii="CMR9" w:hAnsi="CMR9" w:cs="CMR9"/>
          <w:color w:val="000000"/>
          <w:kern w:val="0"/>
          <w:sz w:val="18"/>
          <w:szCs w:val="18"/>
        </w:rPr>
        <w:t>）和视口尺寸。相对于投影中心的圆顶角度与从视口中心到图像平面中的指定点的距离是成比例的。此功能是为天顶为圆顶正</w:t>
      </w:r>
      <w:r>
        <w:rPr>
          <w:rFonts w:ascii="CMR9" w:hAnsi="CMR9" w:cs="CMR9"/>
          <w:color w:val="000000"/>
          <w:kern w:val="0"/>
          <w:sz w:val="18"/>
          <w:szCs w:val="18"/>
        </w:rPr>
        <w:t>z方向</w:t>
      </w:r>
      <w:r>
        <w:rPr>
          <w:rFonts w:hint="eastAsia" w:ascii="CMR9" w:hAnsi="CMR9" w:cs="CMR9"/>
          <w:color w:val="000000"/>
          <w:kern w:val="0"/>
          <w:sz w:val="18"/>
          <w:szCs w:val="18"/>
        </w:rPr>
        <w:t>的圆顶半球编写的，</w:t>
      </w:r>
      <w:r>
        <w:rPr>
          <w:rFonts w:ascii="CMR9" w:hAnsi="CMR9" w:cs="CMR9"/>
          <w:color w:val="000000"/>
          <w:kern w:val="0"/>
          <w:sz w:val="18"/>
          <w:szCs w:val="18"/>
        </w:rPr>
        <w:t>此函数返回的光线方向必须</w:t>
      </w:r>
      <w:r>
        <w:rPr>
          <w:rFonts w:hint="eastAsia" w:ascii="CMR9" w:hAnsi="CMR9" w:cs="CMR9"/>
          <w:color w:val="000000"/>
          <w:kern w:val="0"/>
          <w:sz w:val="18"/>
          <w:szCs w:val="18"/>
        </w:rPr>
        <w:t>由调用此函数的代码自行投影到相机基础向量上。</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4.2.2 </w:t>
      </w:r>
      <w:r>
        <w:rPr>
          <w:rFonts w:hint="eastAsia" w:ascii="CMSSBX10" w:hAnsi="CMSSBX10" w:cs="CMSSBX10"/>
          <w:color w:val="004832"/>
          <w:kern w:val="0"/>
          <w:sz w:val="24"/>
          <w:szCs w:val="24"/>
        </w:rPr>
        <w:t>圆形立体投影</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圆顶投影焦平面的非平面全景性质呈现出了立体渲染的特殊挑战，非立体圆顶主图像可以通过多级渲染、变形和过滤来合成许多传统的透视投影，而高质量的立体输出基本上需要对每一次采样进行单独的立体摄像机计算（因此在光线追踪时是对于每一条光线）。这在使用现有的光栅化</w:t>
      </w:r>
      <w:r>
        <w:rPr>
          <w:rFonts w:ascii="CMR10" w:hAnsi="CMR10" w:cs="CMR10"/>
          <w:kern w:val="0"/>
          <w:sz w:val="20"/>
          <w:szCs w:val="20"/>
        </w:rPr>
        <w:t>API</w:t>
      </w:r>
      <w:r>
        <w:rPr>
          <w:rFonts w:hint="eastAsia" w:ascii="CMR10" w:hAnsi="CMR10" w:cs="CMR10"/>
          <w:kern w:val="0"/>
          <w:sz w:val="20"/>
          <w:szCs w:val="20"/>
        </w:rPr>
        <w:t>时导致了显著的性能开销</w:t>
      </w:r>
      <w:r>
        <w:rPr>
          <w:rFonts w:ascii="CMR10" w:hAnsi="CMR10" w:cs="CMR10"/>
          <w:kern w:val="0"/>
          <w:sz w:val="20"/>
          <w:szCs w:val="20"/>
        </w:rPr>
        <w:t>和图像质量</w:t>
      </w:r>
      <w:r>
        <w:rPr>
          <w:rFonts w:hint="eastAsia" w:ascii="CMR10" w:hAnsi="CMR10" w:cs="CMR10"/>
          <w:kern w:val="0"/>
          <w:sz w:val="20"/>
          <w:szCs w:val="20"/>
        </w:rPr>
        <w:t>的</w:t>
      </w:r>
      <w:r>
        <w:rPr>
          <w:rFonts w:ascii="CMR10" w:hAnsi="CMR10" w:cs="CMR10"/>
          <w:kern w:val="0"/>
          <w:sz w:val="20"/>
          <w:szCs w:val="20"/>
        </w:rPr>
        <w:t>权衡取舍，但</w:t>
      </w:r>
      <w:r>
        <w:rPr>
          <w:rFonts w:hint="eastAsia" w:ascii="CMR10" w:hAnsi="CMR10" w:cs="CMR10"/>
          <w:kern w:val="0"/>
          <w:sz w:val="20"/>
          <w:szCs w:val="20"/>
        </w:rPr>
        <w:t>这</w:t>
      </w:r>
      <w:r>
        <w:rPr>
          <w:rFonts w:ascii="CMR10" w:hAnsi="CMR10" w:cs="CMR10"/>
          <w:kern w:val="0"/>
          <w:sz w:val="20"/>
          <w:szCs w:val="20"/>
        </w:rPr>
        <w:t>确实</w:t>
      </w:r>
      <w:r>
        <w:rPr>
          <w:rFonts w:hint="eastAsia" w:ascii="CMR10" w:hAnsi="CMR10" w:cs="CMR10"/>
          <w:kern w:val="0"/>
          <w:sz w:val="20"/>
          <w:szCs w:val="20"/>
        </w:rPr>
        <w:t>非常适合交互式光线追踪。数学自然延伸了上一节中概述的光线计算，并且相对于渲染一对单视场图像而言，引入了不显著的性能成本。</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使用圆顶主摄像机的立体圆形投影</w:t>
      </w:r>
      <w:r>
        <w:rPr>
          <w:rFonts w:ascii="CMR10" w:hAnsi="CMR10" w:cs="CMR10"/>
          <w:kern w:val="0"/>
          <w:sz w:val="20"/>
          <w:szCs w:val="20"/>
        </w:rPr>
        <w:t>[2,6,8]，</w:t>
      </w:r>
      <w:r>
        <w:rPr>
          <w:rFonts w:hint="eastAsia" w:ascii="CMR10" w:hAnsi="CMR10" w:cs="CMR10"/>
          <w:kern w:val="0"/>
          <w:sz w:val="20"/>
          <w:szCs w:val="20"/>
        </w:rPr>
        <w:t>每个射线的原点向左或向右移动一半的双眼距离。这个偏移是沿着垂直于两者射线方向（</w:t>
      </w:r>
      <m:oMath>
        <m:acc>
          <m:accPr>
            <m:ctrlPr>
              <w:rPr>
                <w:rFonts w:ascii="Cambria Math" w:hAnsi="Cambria Math" w:cs="CMR10"/>
                <w:kern w:val="0"/>
                <w:sz w:val="20"/>
                <w:szCs w:val="20"/>
              </w:rPr>
            </m:ctrlPr>
          </m:accPr>
          <m:e>
            <m:r>
              <w:rPr>
                <w:rFonts w:hint="eastAsia" w:ascii="Cambria Math" w:hAnsi="Cambria Math" w:cs="CMR10"/>
                <w:kern w:val="0"/>
                <w:sz w:val="20"/>
                <w:szCs w:val="20"/>
              </w:rPr>
              <m:t>d</m:t>
            </m:r>
            <m:ctrlPr>
              <w:rPr>
                <w:rFonts w:ascii="Cambria Math" w:hAnsi="Cambria Math" w:cs="CMR10"/>
                <w:kern w:val="0"/>
                <w:sz w:val="20"/>
                <w:szCs w:val="20"/>
              </w:rPr>
            </m:ctrlPr>
          </m:e>
        </m:acc>
      </m:oMath>
      <w:r>
        <w:rPr>
          <w:rFonts w:ascii="CMR10" w:hAnsi="CMR10" w:cs="CMR10"/>
          <w:kern w:val="0"/>
          <w:sz w:val="20"/>
          <w:szCs w:val="20"/>
        </w:rPr>
        <w:t>）和观众</w:t>
      </w:r>
      <w:r>
        <w:rPr>
          <w:rFonts w:hint="eastAsia" w:ascii="CMR10" w:hAnsi="CMR10" w:cs="CMR10"/>
          <w:kern w:val="0"/>
          <w:sz w:val="20"/>
          <w:szCs w:val="20"/>
        </w:rPr>
        <w:t>自己的圆顶的天顶</w:t>
      </w:r>
      <w:r>
        <w:rPr>
          <w:rFonts w:ascii="CMR10" w:hAnsi="CMR10" w:cs="CMR10"/>
          <w:kern w:val="0"/>
          <w:sz w:val="20"/>
          <w:szCs w:val="20"/>
        </w:rPr>
        <w:t>或“向上”方向（</w:t>
      </w:r>
      <m:oMath>
        <m:acc>
          <m:accPr>
            <m:ctrlPr>
              <w:rPr>
                <w:rFonts w:ascii="Cambria Math" w:hAnsi="Cambria Math" w:cs="CMR10"/>
                <w:kern w:val="0"/>
                <w:sz w:val="20"/>
                <w:szCs w:val="20"/>
              </w:rPr>
            </m:ctrlPr>
          </m:accPr>
          <m:e>
            <m:r>
              <w:rPr>
                <w:rFonts w:ascii="Cambria Math" w:hAnsi="Cambria Math" w:cs="CMR10"/>
                <w:kern w:val="0"/>
                <w:sz w:val="20"/>
                <w:szCs w:val="20"/>
              </w:rPr>
              <m:t>q</m:t>
            </m:r>
            <m:ctrlPr>
              <w:rPr>
                <w:rFonts w:ascii="Cambria Math" w:hAnsi="Cambria Math" w:cs="CMR10"/>
                <w:kern w:val="0"/>
                <w:sz w:val="20"/>
                <w:szCs w:val="20"/>
              </w:rPr>
            </m:ctrlPr>
          </m:e>
        </m:acc>
      </m:oMath>
      <w:r>
        <w:rPr>
          <w:rFonts w:ascii="CMR10" w:hAnsi="CMR10" w:cs="CMR10"/>
          <w:kern w:val="0"/>
          <w:sz w:val="20"/>
          <w:szCs w:val="20"/>
        </w:rPr>
        <w:t>）</w:t>
      </w:r>
      <w:r>
        <w:rPr>
          <w:rFonts w:hint="eastAsia" w:ascii="CMR10" w:hAnsi="CMR10" w:cs="CMR10"/>
          <w:kern w:val="0"/>
          <w:sz w:val="20"/>
          <w:szCs w:val="20"/>
        </w:rPr>
        <w:t>的立体双眼轴向</w:t>
      </w:r>
      <w:r>
        <w:rPr>
          <w:rFonts w:ascii="CMR10" w:hAnsi="CMR10" w:cs="CMR10"/>
          <w:kern w:val="0"/>
          <w:sz w:val="20"/>
          <w:szCs w:val="20"/>
        </w:rPr>
        <w:t>。</w:t>
      </w:r>
    </w:p>
    <w:p>
      <w:pPr>
        <w:autoSpaceDE w:val="0"/>
        <w:autoSpaceDN w:val="0"/>
        <w:adjustRightInd w:val="0"/>
        <w:jc w:val="left"/>
        <w:rPr>
          <w:rFonts w:ascii="CMR10" w:hAnsi="CMR10" w:cs="CMR10"/>
          <w:color w:val="FF000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jc w:val="center"/>
        <w:rPr>
          <w:b/>
        </w:rPr>
      </w:pPr>
      <w:r>
        <w:rPr>
          <w:b/>
        </w:rPr>
        <w:t>43</w:t>
      </w:r>
    </w:p>
    <w:p>
      <w:pPr>
        <w:widowControl/>
        <w:jc w:val="left"/>
        <w:rPr>
          <w:rFonts w:ascii="CMR10" w:hAnsi="CMR10" w:cs="CMR10"/>
          <w:kern w:val="0"/>
          <w:sz w:val="20"/>
          <w:szCs w:val="20"/>
        </w:rPr>
      </w:pPr>
      <w:r>
        <w:rPr>
          <w:rFonts w:ascii="CMR10" w:hAnsi="CMR10" w:cs="CMR10"/>
          <w:kern w:val="0"/>
          <w:sz w:val="20"/>
          <w:szCs w:val="20"/>
        </w:rPr>
        <w:br w:type="page"/>
      </w:r>
    </w:p>
    <w:p>
      <w:pPr>
        <w:autoSpaceDE w:val="0"/>
        <w:autoSpaceDN w:val="0"/>
        <w:adjustRightInd w:val="0"/>
        <w:jc w:val="center"/>
        <w:rPr>
          <w:rFonts w:ascii="CMR10" w:hAnsi="CMR10" w:cs="CMR10"/>
          <w:kern w:val="0"/>
          <w:sz w:val="20"/>
          <w:szCs w:val="20"/>
        </w:rPr>
      </w:pPr>
      <w:bookmarkStart w:id="4" w:name="图12_7"/>
      <w:bookmarkEnd w:id="4"/>
      <w:bookmarkStart w:id="5" w:name="图12_6"/>
      <w:bookmarkEnd w:id="5"/>
      <w:r>
        <w:rPr>
          <w:rFonts w:ascii="CMR10" w:hAnsi="CMR10" w:cs="CMR10"/>
          <w:kern w:val="0"/>
          <w:sz w:val="20"/>
          <w:szCs w:val="20"/>
        </w:rPr>
        <w:drawing>
          <wp:inline distT="0" distB="0" distL="0" distR="0">
            <wp:extent cx="2280920" cy="20046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94325" cy="2016579"/>
                    </a:xfrm>
                    <a:prstGeom prst="rect">
                      <a:avLst/>
                    </a:prstGeom>
                    <a:noFill/>
                    <a:ln>
                      <a:noFill/>
                    </a:ln>
                  </pic:spPr>
                </pic:pic>
              </a:graphicData>
            </a:graphic>
          </wp:inline>
        </w:drawing>
      </w:r>
    </w:p>
    <w:p>
      <w:pPr>
        <w:autoSpaceDE w:val="0"/>
        <w:autoSpaceDN w:val="0"/>
        <w:adjustRightInd w:val="0"/>
        <w:jc w:val="left"/>
        <w:rPr>
          <w:rFonts w:ascii="CMSSBX10" w:hAnsi="CMSSBX10" w:cs="CMSSBX10"/>
          <w:kern w:val="0"/>
          <w:sz w:val="18"/>
          <w:szCs w:val="18"/>
        </w:rPr>
      </w:pPr>
      <w:r>
        <w:rPr>
          <w:rFonts w:hint="eastAsia" w:ascii="CMSSBX10" w:hAnsi="CMSSBX10" w:cs="CMSSBX10"/>
          <w:color w:val="004832"/>
          <w:kern w:val="0"/>
          <w:sz w:val="18"/>
          <w:szCs w:val="18"/>
        </w:rPr>
        <w:t>图</w:t>
      </w:r>
      <w:r>
        <w:rPr>
          <w:rFonts w:ascii="CMSSBX10" w:hAnsi="CMSSBX10" w:cs="CMSSBX10"/>
          <w:color w:val="004832"/>
          <w:kern w:val="0"/>
          <w:sz w:val="18"/>
          <w:szCs w:val="18"/>
        </w:rPr>
        <w:t>4.5</w:t>
      </w:r>
      <w:r>
        <w:rPr>
          <w:rFonts w:ascii="CMSSBX10" w:hAnsi="CMSSBX10" w:cs="CMSSBX10"/>
          <w:kern w:val="0"/>
          <w:sz w:val="18"/>
          <w:szCs w:val="18"/>
        </w:rPr>
        <w:t>：</w:t>
      </w:r>
      <w:r>
        <w:rPr>
          <w:rFonts w:hint="eastAsia" w:ascii="CMSSBX10" w:hAnsi="CMSSBX10" w:cs="CMSSBX10"/>
          <w:kern w:val="0"/>
          <w:sz w:val="18"/>
          <w:szCs w:val="18"/>
        </w:rPr>
        <w:t>圆形立体投影技术和将每条光线的原点根据光线方向进行相当于一半的双眼间距的偏移后的效果的示意图，该图显示了用于左眼投影的眼睛移位偏移（虚线所示）。</w:t>
      </w:r>
    </w:p>
    <w:p>
      <w:pPr>
        <w:autoSpaceDE w:val="0"/>
        <w:autoSpaceDN w:val="0"/>
        <w:adjustRightInd w:val="0"/>
        <w:jc w:val="left"/>
        <w:rPr>
          <w:rFonts w:ascii="CMR10" w:hAnsi="CMR10" w:cs="CMR10"/>
          <w:kern w:val="0"/>
          <w:sz w:val="20"/>
          <w:szCs w:val="20"/>
        </w:rPr>
      </w:pPr>
      <w:r>
        <w:rPr>
          <w:rFonts w:ascii="CMR10" w:hAnsi="CMR10" w:cs="CMR10"/>
          <w:kern w:val="0"/>
          <w:sz w:val="20"/>
          <w:szCs w:val="20"/>
        </w:rPr>
        <w:t>这解释了包括图4.4中所示的各种倾斜的圆顶配置，</w:t>
      </w:r>
      <w:r>
        <w:rPr>
          <w:rFonts w:hint="eastAsia" w:ascii="CMR10" w:hAnsi="CMR10" w:cs="CMR10"/>
          <w:kern w:val="0"/>
          <w:sz w:val="20"/>
          <w:szCs w:val="20"/>
        </w:rPr>
        <w:t>通过</w:t>
      </w:r>
      <w:r>
        <w:rPr>
          <w:rFonts w:ascii="CMR10" w:hAnsi="CMR10" w:cs="CMR10"/>
          <w:kern w:val="0"/>
          <w:sz w:val="20"/>
          <w:szCs w:val="20"/>
        </w:rPr>
        <w:t>O = O + e（</w:t>
      </w:r>
      <m:oMath>
        <m:acc>
          <m:accPr>
            <m:ctrlPr>
              <w:rPr>
                <w:rFonts w:ascii="Cambria Math" w:hAnsi="Cambria Math" w:cs="CMR10"/>
                <w:kern w:val="0"/>
                <w:sz w:val="20"/>
                <w:szCs w:val="20"/>
              </w:rPr>
            </m:ctrlPr>
          </m:accPr>
          <m:e>
            <m:r>
              <w:rPr>
                <w:rFonts w:hint="eastAsia" w:ascii="Cambria Math" w:hAnsi="Cambria Math" w:cs="CMR10"/>
                <w:kern w:val="0"/>
                <w:sz w:val="20"/>
                <w:szCs w:val="20"/>
              </w:rPr>
              <m:t>d</m:t>
            </m:r>
            <m:ctrlPr>
              <w:rPr>
                <w:rFonts w:ascii="Cambria Math" w:hAnsi="Cambria Math" w:cs="CMR10"/>
                <w:kern w:val="0"/>
                <w:sz w:val="20"/>
                <w:szCs w:val="20"/>
              </w:rPr>
            </m:ctrlPr>
          </m:e>
        </m:acc>
      </m:oMath>
      <w:r>
        <w:rPr>
          <w:rFonts w:ascii="CMR10" w:hAnsi="CMR10" w:cs="CMR10"/>
          <w:kern w:val="0"/>
          <w:sz w:val="20"/>
          <w:szCs w:val="20"/>
        </w:rPr>
        <w:t>×</w:t>
      </w:r>
      <m:oMath>
        <m:acc>
          <m:accPr>
            <m:ctrlPr>
              <w:rPr>
                <w:rFonts w:ascii="Cambria Math" w:hAnsi="Cambria Math" w:cs="CMR10"/>
                <w:kern w:val="0"/>
                <w:sz w:val="20"/>
                <w:szCs w:val="20"/>
              </w:rPr>
            </m:ctrlPr>
          </m:accPr>
          <m:e>
            <m:r>
              <w:rPr>
                <w:rFonts w:ascii="Cambria Math" w:hAnsi="Cambria Math" w:cs="CMR10"/>
                <w:kern w:val="0"/>
                <w:sz w:val="20"/>
                <w:szCs w:val="20"/>
              </w:rPr>
              <m:t>q</m:t>
            </m:r>
            <m:ctrlPr>
              <w:rPr>
                <w:rFonts w:ascii="Cambria Math" w:hAnsi="Cambria Math" w:cs="CMR10"/>
                <w:kern w:val="0"/>
                <w:sz w:val="20"/>
                <w:szCs w:val="20"/>
              </w:rPr>
            </m:ctrlPr>
          </m:e>
        </m:acc>
      </m:oMath>
      <w:r>
        <w:rPr>
          <w:rFonts w:ascii="CMR10" w:hAnsi="CMR10" w:cs="CMR10"/>
          <w:kern w:val="0"/>
          <w:sz w:val="20"/>
          <w:szCs w:val="20"/>
        </w:rPr>
        <w:t>）计算</w:t>
      </w:r>
      <w:r>
        <w:rPr>
          <w:rFonts w:hint="eastAsia" w:ascii="CMR10" w:hAnsi="CMR10" w:cs="CMR10"/>
          <w:kern w:val="0"/>
          <w:sz w:val="20"/>
          <w:szCs w:val="20"/>
        </w:rPr>
        <w:t>光</w:t>
      </w:r>
      <w:r>
        <w:rPr>
          <w:rFonts w:ascii="CMR10" w:hAnsi="CMR10" w:cs="CMR10"/>
          <w:kern w:val="0"/>
          <w:sz w:val="20"/>
          <w:szCs w:val="20"/>
        </w:rPr>
        <w:t>线</w:t>
      </w:r>
      <w:r>
        <w:rPr>
          <w:rFonts w:hint="eastAsia" w:ascii="CMR10" w:hAnsi="CMR10" w:cs="CMR10"/>
          <w:kern w:val="0"/>
          <w:sz w:val="20"/>
          <w:szCs w:val="20"/>
        </w:rPr>
        <w:t>移位后的</w:t>
      </w:r>
      <w:r>
        <w:rPr>
          <w:rFonts w:ascii="CMR10" w:hAnsi="CMR10" w:cs="CMR10"/>
          <w:kern w:val="0"/>
          <w:sz w:val="20"/>
          <w:szCs w:val="20"/>
        </w:rPr>
        <w:t>原点</w:t>
      </w:r>
      <w:r>
        <w:rPr>
          <w:rFonts w:hint="eastAsia" w:ascii="CMR10" w:hAnsi="CMR10" w:cs="CMR10"/>
          <w:kern w:val="0"/>
          <w:sz w:val="20"/>
          <w:szCs w:val="20"/>
        </w:rPr>
        <w:t>坐标</w:t>
      </w:r>
      <w:r>
        <w:rPr>
          <w:rFonts w:ascii="CMR10" w:hAnsi="CMR10" w:cs="CMR10"/>
          <w:kern w:val="0"/>
          <w:sz w:val="20"/>
          <w:szCs w:val="20"/>
        </w:rPr>
        <w:t>，其中e（）是</w:t>
      </w:r>
      <w:r>
        <w:rPr>
          <w:rFonts w:hint="eastAsia" w:ascii="CMR10" w:hAnsi="CMR10" w:cs="CMR10"/>
          <w:kern w:val="0"/>
          <w:sz w:val="20"/>
          <w:szCs w:val="20"/>
        </w:rPr>
        <w:t>如图</w:t>
      </w:r>
      <w:r>
        <w:rPr>
          <w:rFonts w:ascii="CMR10" w:hAnsi="CMR10" w:cs="CMR10"/>
          <w:kern w:val="0"/>
          <w:sz w:val="20"/>
          <w:szCs w:val="20"/>
        </w:rPr>
        <w:t>4.5所示</w:t>
      </w:r>
      <w:r>
        <w:rPr>
          <w:rFonts w:hint="eastAsia" w:ascii="CMR10" w:hAnsi="CMR10" w:cs="CMR10"/>
          <w:kern w:val="0"/>
          <w:sz w:val="20"/>
          <w:szCs w:val="20"/>
        </w:rPr>
        <w:t>的这样应用移位方向和缩放因子来把</w:t>
      </w:r>
      <w:r>
        <w:rPr>
          <w:rFonts w:ascii="CMR10" w:hAnsi="CMR10" w:cs="CMR10"/>
          <w:kern w:val="0"/>
          <w:sz w:val="20"/>
          <w:szCs w:val="20"/>
        </w:rPr>
        <w:t>眼球</w:t>
      </w:r>
      <w:r>
        <w:rPr>
          <w:rFonts w:hint="eastAsia" w:ascii="CMR10" w:hAnsi="CMR10" w:cs="CMR10"/>
          <w:kern w:val="0"/>
          <w:sz w:val="20"/>
          <w:szCs w:val="20"/>
        </w:rPr>
        <w:t>正确地移动到世界空间的眼睛位置的眼睛移位函数</w:t>
      </w:r>
      <w:r>
        <w:rPr>
          <w:rFonts w:ascii="CMR10" w:hAnsi="CMR10" w:cs="CMR10"/>
          <w:kern w:val="0"/>
          <w:sz w:val="20"/>
          <w:szCs w:val="20"/>
        </w:rPr>
        <w:t>。</w:t>
      </w:r>
      <w:r>
        <w:rPr>
          <w:rFonts w:hint="eastAsia" w:ascii="CMR10" w:hAnsi="CMR10" w:cs="CMR10"/>
          <w:kern w:val="0"/>
          <w:sz w:val="20"/>
          <w:szCs w:val="20"/>
        </w:rPr>
        <w:t>我们</w:t>
      </w:r>
      <w:r>
        <w:rPr>
          <w:rFonts w:ascii="CMR10" w:hAnsi="CMR10" w:cs="CMR10"/>
          <w:kern w:val="0"/>
          <w:sz w:val="20"/>
          <w:szCs w:val="20"/>
        </w:rPr>
        <w:t>通过</w:t>
      </w:r>
      <w:r>
        <w:rPr>
          <w:rFonts w:hint="eastAsia" w:ascii="CMR10" w:hAnsi="CMR10" w:cs="CMR10"/>
          <w:kern w:val="0"/>
          <w:sz w:val="20"/>
          <w:szCs w:val="20"/>
        </w:rPr>
        <w:t>对每条光线独立</w:t>
      </w:r>
      <w:r>
        <w:rPr>
          <w:rFonts w:ascii="CMR10" w:hAnsi="CMR10" w:cs="CMR10"/>
          <w:kern w:val="0"/>
          <w:sz w:val="20"/>
          <w:szCs w:val="20"/>
        </w:rPr>
        <w:t>计算</w:t>
      </w:r>
      <w:r>
        <w:rPr>
          <w:rFonts w:hint="eastAsia" w:ascii="CMR10" w:hAnsi="CMR10" w:cs="CMR10"/>
          <w:kern w:val="0"/>
          <w:sz w:val="20"/>
          <w:szCs w:val="20"/>
        </w:rPr>
        <w:t>眼睛的立体位移获得圆形立体投影。</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虽然圆形立体投影不完全没有失真，但它们“在你观察的地方总是正确的”</w:t>
      </w:r>
      <w:r>
        <w:rPr>
          <w:rFonts w:ascii="CMR10" w:hAnsi="CMR10" w:cs="CMR10"/>
          <w:kern w:val="0"/>
          <w:sz w:val="20"/>
          <w:szCs w:val="20"/>
        </w:rPr>
        <w:t>[6]</w:t>
      </w:r>
      <w:r>
        <w:rPr>
          <w:rFonts w:hint="eastAsia" w:ascii="CMR10" w:hAnsi="CMR10" w:cs="CMR10"/>
          <w:kern w:val="0"/>
          <w:sz w:val="20"/>
          <w:szCs w:val="20"/>
        </w:rPr>
        <w:t>，</w:t>
      </w:r>
      <w:r>
        <w:rPr>
          <w:rFonts w:ascii="CMR10" w:hAnsi="CMR10" w:cs="CMR10"/>
          <w:kern w:val="0"/>
          <w:sz w:val="20"/>
          <w:szCs w:val="20"/>
        </w:rPr>
        <w:t>圆形立体投影</w:t>
      </w:r>
      <w:r>
        <w:rPr>
          <w:rFonts w:hint="eastAsia" w:ascii="CMR10" w:hAnsi="CMR10" w:cs="CMR10"/>
          <w:kern w:val="0"/>
          <w:sz w:val="20"/>
          <w:szCs w:val="20"/>
        </w:rPr>
        <w:t>在观众看向立体投影的地平线时是最为正确，但是当观看天顶（</w:t>
      </w:r>
      <m:oMath>
        <m:acc>
          <m:accPr>
            <m:ctrlPr>
              <w:rPr>
                <w:rFonts w:ascii="Cambria Math" w:hAnsi="Cambria Math" w:cs="CMR10"/>
                <w:kern w:val="0"/>
                <w:sz w:val="20"/>
                <w:szCs w:val="20"/>
              </w:rPr>
            </m:ctrlPr>
          </m:accPr>
          <m:e>
            <m:r>
              <w:rPr>
                <w:rFonts w:ascii="Cambria Math" w:hAnsi="Cambria Math" w:cs="CMR10"/>
                <w:kern w:val="0"/>
                <w:sz w:val="20"/>
                <w:szCs w:val="20"/>
              </w:rPr>
              <m:t>q</m:t>
            </m:r>
            <m:ctrlPr>
              <w:rPr>
                <w:rFonts w:ascii="Cambria Math" w:hAnsi="Cambria Math" w:cs="CMR10"/>
                <w:kern w:val="0"/>
                <w:sz w:val="20"/>
                <w:szCs w:val="20"/>
              </w:rPr>
            </m:ctrlPr>
          </m:e>
        </m:acc>
      </m:oMath>
      <w:r>
        <w:rPr>
          <w:rFonts w:ascii="CMR10" w:hAnsi="CMR10" w:cs="CMR10"/>
          <w:kern w:val="0"/>
          <w:sz w:val="20"/>
          <w:szCs w:val="20"/>
        </w:rPr>
        <w:t>）附近时却不是这样。当立体极轴后面的区域可见时，观看者可以看到</w:t>
      </w:r>
      <w:r>
        <w:rPr>
          <w:rFonts w:hint="eastAsia" w:ascii="CMR10" w:hAnsi="CMR10" w:cs="CMR10"/>
          <w:kern w:val="0"/>
          <w:sz w:val="20"/>
          <w:szCs w:val="20"/>
        </w:rPr>
        <w:t>反</w:t>
      </w:r>
      <w:r>
        <w:rPr>
          <w:rFonts w:ascii="CMR10" w:hAnsi="CMR10" w:cs="CMR10"/>
          <w:kern w:val="0"/>
          <w:sz w:val="20"/>
          <w:szCs w:val="20"/>
        </w:rPr>
        <w:t>立体</w:t>
      </w:r>
      <w:r>
        <w:rPr>
          <w:rFonts w:hint="eastAsia" w:ascii="CMR10" w:hAnsi="CMR10" w:cs="CMR10"/>
          <w:kern w:val="0"/>
          <w:sz w:val="20"/>
          <w:szCs w:val="20"/>
        </w:rPr>
        <w:t>（译者注：反立体又称反立体效应，即立体观察时，获得的光学立体模型与实地物体的凹凸变化，以及景物的远近正好相反的现象）</w:t>
      </w:r>
      <w:r>
        <w:rPr>
          <w:rFonts w:ascii="CMR10" w:hAnsi="CMR10" w:cs="CMR10"/>
          <w:kern w:val="0"/>
          <w:sz w:val="20"/>
          <w:szCs w:val="20"/>
        </w:rPr>
        <w:t>图像。</w:t>
      </w:r>
      <w:r>
        <w:rPr>
          <w:rFonts w:hint="eastAsia" w:ascii="CMR10" w:hAnsi="CMR10" w:cs="CMR10"/>
          <w:kern w:val="0"/>
          <w:sz w:val="20"/>
          <w:szCs w:val="20"/>
        </w:rPr>
        <w:t>为了有助于缓解这个问题，分离的立体眼睛可以调制为</w:t>
      </w:r>
      <w:r>
        <w:rPr>
          <w:rFonts w:ascii="CMR10" w:hAnsi="CMR10" w:cs="CMR10"/>
          <w:kern w:val="0"/>
          <w:sz w:val="20"/>
          <w:szCs w:val="20"/>
        </w:rPr>
        <w:t>相对于观众立体</w:t>
      </w:r>
      <w:r>
        <w:rPr>
          <w:rFonts w:hint="eastAsia" w:ascii="CMR10" w:hAnsi="CMR10" w:cs="CMR10"/>
          <w:kern w:val="0"/>
          <w:sz w:val="20"/>
          <w:szCs w:val="20"/>
        </w:rPr>
        <w:t>赤道或地平线（圆顶的底面）的</w:t>
      </w:r>
      <w:r>
        <w:rPr>
          <w:rFonts w:ascii="CMR10" w:hAnsi="CMR10" w:cs="CMR10"/>
          <w:kern w:val="0"/>
          <w:sz w:val="20"/>
          <w:szCs w:val="20"/>
        </w:rPr>
        <w:t>仰角</w:t>
      </w:r>
      <m:oMath>
        <m:acc>
          <m:accPr>
            <m:ctrlPr>
              <w:rPr>
                <w:rFonts w:ascii="Cambria Math" w:hAnsi="Cambria Math" w:cs="CMR10"/>
                <w:kern w:val="0"/>
                <w:sz w:val="20"/>
                <w:szCs w:val="20"/>
              </w:rPr>
            </m:ctrlPr>
          </m:accPr>
          <m:e>
            <m:r>
              <w:rPr>
                <w:rFonts w:hint="eastAsia" w:ascii="Cambria Math" w:hAnsi="Cambria Math" w:cs="CMR10"/>
                <w:kern w:val="0"/>
                <w:sz w:val="20"/>
                <w:szCs w:val="20"/>
              </w:rPr>
              <m:t>d</m:t>
            </m:r>
            <m:ctrlPr>
              <w:rPr>
                <w:rFonts w:ascii="Cambria Math" w:hAnsi="Cambria Math" w:cs="CMR10"/>
                <w:kern w:val="0"/>
                <w:sz w:val="20"/>
                <w:szCs w:val="20"/>
              </w:rPr>
            </m:ctrlPr>
          </m:e>
        </m:acc>
      </m:oMath>
      <w:r>
        <w:rPr>
          <w:rFonts w:hint="eastAsia" w:ascii="CMR10" w:hAnsi="CMR10" w:cs="CMR10"/>
          <w:kern w:val="0"/>
          <w:sz w:val="20"/>
          <w:szCs w:val="20"/>
        </w:rPr>
        <w:t>的</w:t>
      </w:r>
      <w:r>
        <w:rPr>
          <w:rFonts w:ascii="CMR10" w:hAnsi="CMR10" w:cs="CMR10"/>
          <w:kern w:val="0"/>
          <w:sz w:val="20"/>
          <w:szCs w:val="20"/>
        </w:rPr>
        <w:t>函数</w:t>
      </w:r>
      <w:r>
        <w:rPr>
          <w:rFonts w:hint="eastAsia" w:ascii="CMR10" w:hAnsi="CMR10" w:cs="CMR10"/>
          <w:kern w:val="0"/>
          <w:sz w:val="20"/>
          <w:szCs w:val="20"/>
        </w:rPr>
        <w:t>。通过将眼睛的间距在观众的天顶上调制为零（从而降级为单视场投影），反立体的观察倾向可以在很大程度上得以消除。请参见清单</w:t>
      </w:r>
      <w:r>
        <w:rPr>
          <w:rFonts w:ascii="CMR10" w:hAnsi="CMR10" w:cs="CMR10"/>
          <w:kern w:val="0"/>
          <w:sz w:val="20"/>
          <w:szCs w:val="20"/>
        </w:rPr>
        <w:t>4.2</w:t>
      </w:r>
      <w:r>
        <w:rPr>
          <w:rFonts w:hint="eastAsia" w:ascii="CMR10" w:hAnsi="CMR10" w:cs="CMR10"/>
          <w:kern w:val="0"/>
          <w:sz w:val="20"/>
          <w:szCs w:val="20"/>
        </w:rPr>
        <w:t>的简单而具有代表性的实例。</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static</w:t>
      </w:r>
      <w:r>
        <w:rPr>
          <w:rFonts w:ascii="Consolas" w:hAnsi="Consolas" w:eastAsia="宋体" w:cs="宋体"/>
          <w:color w:val="000000"/>
          <w:kern w:val="0"/>
          <w:sz w:val="18"/>
          <w:szCs w:val="18"/>
        </w:rPr>
        <w:t> __host__ __device__ __inline__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float3 eyeshift(float3 ray_origin,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原始的非立体眼睛原点</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eyesep,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世界坐标系下的两眼间距</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whicheye,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左／右眼标记</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float3 DcrossQ) {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光线方向 x 观察者的向上方向</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2E8B57"/>
          <w:kern w:val="0"/>
          <w:sz w:val="18"/>
          <w:szCs w:val="18"/>
        </w:rPr>
        <w:t>float</w:t>
      </w:r>
      <w:r>
        <w:rPr>
          <w:rFonts w:ascii="Consolas" w:hAnsi="Consolas" w:eastAsia="宋体" w:cs="宋体"/>
          <w:color w:val="000000"/>
          <w:kern w:val="0"/>
          <w:sz w:val="18"/>
          <w:szCs w:val="18"/>
        </w:rPr>
        <w:t> shift = 0.0;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switch</w:t>
      </w:r>
      <w:r>
        <w:rPr>
          <w:rFonts w:ascii="Consolas" w:hAnsi="Consolas" w:eastAsia="宋体" w:cs="宋体"/>
          <w:color w:val="000000"/>
          <w:kern w:val="0"/>
          <w:sz w:val="18"/>
          <w:szCs w:val="18"/>
        </w:rPr>
        <w:t>(whicheye) {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LEFTEYE: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shift = -0.5 f * eyesep;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移位光线的原点的左边</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RIGHTEYE: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shift = 0.5 f * eyesep;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移位光线的原点的右边</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case</w:t>
      </w:r>
      <w:r>
        <w:rPr>
          <w:rFonts w:ascii="Consolas" w:hAnsi="Consolas" w:eastAsia="宋体" w:cs="宋体"/>
          <w:color w:val="000000"/>
          <w:kern w:val="0"/>
          <w:sz w:val="18"/>
          <w:szCs w:val="18"/>
        </w:rPr>
        <w:t> NOSTEREO: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default</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shift = 0.0; </w:t>
      </w: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单视场投影</w:t>
      </w:r>
    </w:p>
    <w:p>
      <w:pPr>
        <w:jc w:val="center"/>
        <w:rPr>
          <w:b/>
        </w:rPr>
      </w:pPr>
      <w:r>
        <w:rPr>
          <w:b/>
        </w:rPr>
        <w:t>44</w:t>
      </w:r>
    </w:p>
    <w:p>
      <w:pPr>
        <w:widowControl/>
        <w:jc w:val="left"/>
        <w:rPr>
          <w:rFonts w:ascii="CMSSBX10" w:hAnsi="CMSSBX10" w:cs="CMSSBX10"/>
          <w:kern w:val="0"/>
          <w:sz w:val="18"/>
          <w:szCs w:val="18"/>
        </w:rPr>
      </w:pPr>
      <w:r>
        <w:rPr>
          <w:rFonts w:ascii="CMSSBX10" w:hAnsi="CMSSBX10" w:cs="CMSSBX10"/>
          <w:kern w:val="0"/>
          <w:sz w:val="18"/>
          <w:szCs w:val="18"/>
        </w:rPr>
        <w:br w:type="page"/>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bookmarkStart w:id="6" w:name="代码清单12_1"/>
      <w:bookmarkEnd w:id="6"/>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break</w:t>
      </w: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widowControl/>
        <w:numPr>
          <w:ilvl w:val="0"/>
          <w:numId w:val="2"/>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return</w:t>
      </w:r>
      <w:r>
        <w:rPr>
          <w:rFonts w:ascii="Consolas" w:hAnsi="Consolas" w:eastAsia="宋体" w:cs="宋体"/>
          <w:color w:val="000000"/>
          <w:kern w:val="0"/>
          <w:sz w:val="18"/>
          <w:szCs w:val="18"/>
        </w:rPr>
        <w:t> ray_origin + shift * DcrossQ;  </w:t>
      </w:r>
    </w:p>
    <w:p>
      <w:pPr>
        <w:widowControl/>
        <w:numPr>
          <w:ilvl w:val="0"/>
          <w:numId w:val="2"/>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autoSpaceDE w:val="0"/>
        <w:autoSpaceDN w:val="0"/>
        <w:adjustRightInd w:val="0"/>
        <w:jc w:val="left"/>
        <w:rPr>
          <w:rFonts w:ascii="CMR10" w:hAnsi="CMR10" w:cs="CMR10"/>
          <w:kern w:val="0"/>
          <w:sz w:val="20"/>
          <w:szCs w:val="20"/>
        </w:rPr>
      </w:pPr>
      <w:r>
        <w:rPr>
          <w:rFonts w:hint="eastAsia" w:ascii="CMSSBX10" w:hAnsi="CMSSBX10" w:cs="CMSSBX10"/>
          <w:color w:val="004832"/>
          <w:kern w:val="0"/>
          <w:sz w:val="18"/>
          <w:szCs w:val="18"/>
        </w:rPr>
        <w:t>代码清单</w:t>
      </w:r>
      <w:r>
        <w:rPr>
          <w:rFonts w:ascii="CMSSBX10" w:hAnsi="CMSSBX10" w:cs="CMSSBX10"/>
          <w:color w:val="004832"/>
          <w:kern w:val="0"/>
          <w:sz w:val="18"/>
          <w:szCs w:val="18"/>
        </w:rPr>
        <w:t>4.2</w:t>
      </w:r>
      <w:r>
        <w:rPr>
          <w:rFonts w:ascii="CMR9" w:hAnsi="CMR9" w:cs="CMR9"/>
          <w:color w:val="000000"/>
          <w:kern w:val="0"/>
          <w:sz w:val="18"/>
          <w:szCs w:val="18"/>
        </w:rPr>
        <w:t>：</w:t>
      </w:r>
      <w:r>
        <w:rPr>
          <w:rFonts w:hint="eastAsia" w:ascii="CMR9" w:hAnsi="CMR9" w:cs="CMR9"/>
          <w:color w:val="000000"/>
          <w:kern w:val="0"/>
          <w:sz w:val="18"/>
          <w:szCs w:val="18"/>
        </w:rPr>
        <w:t>最精简的处理立体和单视场投影的眼睛位移函数实现。</w:t>
      </w:r>
    </w:p>
    <w:p>
      <w:pPr>
        <w:autoSpaceDE w:val="0"/>
        <w:autoSpaceDN w:val="0"/>
        <w:adjustRightInd w:val="0"/>
        <w:ind w:firstLine="400" w:firstLineChars="200"/>
        <w:jc w:val="left"/>
        <w:rPr>
          <w:rFonts w:hint="eastAsia" w:ascii="CMR10" w:hAnsi="CMR10" w:cs="CMR10"/>
          <w:kern w:val="0"/>
          <w:sz w:val="20"/>
          <w:szCs w:val="20"/>
        </w:rPr>
      </w:pPr>
      <w:r>
        <w:rPr>
          <w:rFonts w:hint="eastAsia" w:ascii="CMR10" w:hAnsi="CMR10" w:cs="CMR10"/>
          <w:kern w:val="0"/>
          <w:sz w:val="20"/>
          <w:szCs w:val="20"/>
        </w:rPr>
        <w:t>通过把两个立体子图像按照上</w:t>
      </w:r>
      <w:r>
        <w:rPr>
          <w:rFonts w:ascii="CMR10" w:hAnsi="CMR10" w:cs="CMR10"/>
          <w:kern w:val="0"/>
          <w:sz w:val="20"/>
          <w:szCs w:val="20"/>
        </w:rPr>
        <w:t>/下布局</w:t>
      </w:r>
      <w:r>
        <w:rPr>
          <w:rFonts w:hint="eastAsia" w:ascii="CMR10" w:hAnsi="CMR10" w:cs="CMR10"/>
          <w:kern w:val="0"/>
          <w:sz w:val="20"/>
          <w:szCs w:val="20"/>
        </w:rPr>
        <w:t>输出到</w:t>
      </w:r>
      <w:r>
        <w:rPr>
          <w:rFonts w:ascii="CMR10" w:hAnsi="CMR10" w:cs="CMR10"/>
          <w:kern w:val="0"/>
          <w:sz w:val="20"/>
          <w:szCs w:val="20"/>
        </w:rPr>
        <w:t>相同的输出缓冲</w:t>
      </w:r>
      <w:r>
        <w:rPr>
          <w:rFonts w:hint="eastAsia" w:ascii="CMR10" w:hAnsi="CMR10" w:cs="CMR10"/>
          <w:kern w:val="0"/>
          <w:sz w:val="20"/>
          <w:szCs w:val="20"/>
        </w:rPr>
        <w:t>区中的方式进行渲染，在两倍高度的帧缓冲的上半部分和下半部分分别存放左、右眼的子图，实现在单个批次（pass）中计算出立体圆顶主图像。图</w:t>
      </w:r>
      <w:r>
        <w:rPr>
          <w:rFonts w:ascii="CMR10" w:hAnsi="CMR10" w:cs="CMR10"/>
          <w:kern w:val="0"/>
          <w:sz w:val="20"/>
          <w:szCs w:val="20"/>
        </w:rPr>
        <w:t>4.6显示了垂直上/下</w:t>
      </w:r>
      <w:r>
        <w:rPr>
          <w:rFonts w:hint="eastAsia" w:ascii="CMR10" w:hAnsi="CMR10" w:cs="CMR10"/>
          <w:kern w:val="0"/>
          <w:sz w:val="20"/>
          <w:szCs w:val="20"/>
        </w:rPr>
        <w:t>堆叠方式布局的立体帧缓冲区，这种方法集合了每帧中光线追踪作业的最大并行数据量，从而减少</w:t>
      </w:r>
      <w:r>
        <w:rPr>
          <w:rFonts w:ascii="CMR10" w:hAnsi="CMR10" w:cs="CMR10"/>
          <w:kern w:val="0"/>
          <w:sz w:val="20"/>
          <w:szCs w:val="20"/>
        </w:rPr>
        <w:t>API开销并提高硬件调度效率。现有</w:t>
      </w:r>
      <w:r>
        <w:rPr>
          <w:rFonts w:hint="eastAsia" w:ascii="CMR10" w:hAnsi="CMR10" w:cs="CMR10"/>
          <w:kern w:val="0"/>
          <w:sz w:val="20"/>
          <w:szCs w:val="20"/>
        </w:rPr>
        <w:t>的</w:t>
      </w:r>
      <w:r>
        <w:rPr>
          <w:rFonts w:ascii="CMR10" w:hAnsi="CMR10" w:cs="CMR10"/>
          <w:kern w:val="0"/>
          <w:sz w:val="20"/>
          <w:szCs w:val="20"/>
        </w:rPr>
        <w:t>硬件加速</w:t>
      </w:r>
      <w:r>
        <w:rPr>
          <w:rFonts w:hint="eastAsia" w:ascii="CMR10" w:hAnsi="CMR10" w:cs="CMR10"/>
          <w:kern w:val="0"/>
          <w:sz w:val="20"/>
          <w:szCs w:val="20"/>
        </w:rPr>
        <w:t>光线追踪框架缺乏在相机和输出缓冲区列表上执行渐进式光线追踪的有效机制，所以打包的立体相机实现可以更容易地采用渐进式渲染来实现交互式立体圆顶可视化。这在使用视频流（译者注：流媒体）技术远程查看、云端的渲染引擎的实时结果时特别有益。垂直堆叠布局的立体子图像的关键优点是任何图像后处理或显示软件都可以用简单的指针偏移算法轻易地访问这两个彼此独立的立体子图像，因为它们在内存中是连续的。通过圆形立体投影制作的圆顶主图像和电影通常可以直接进入直接导入传统的图像和视频编辑软件中，可以使用和用于传统的透视投影相同的工具来执行大部分的基础编辑和后处理。</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4.2.3 </w:t>
      </w:r>
      <w:r>
        <w:rPr>
          <w:rFonts w:hint="eastAsia" w:ascii="CMSSBX10" w:hAnsi="CMSSBX10" w:cs="CMSSBX10"/>
          <w:color w:val="004832"/>
          <w:kern w:val="0"/>
          <w:sz w:val="24"/>
          <w:szCs w:val="24"/>
        </w:rPr>
        <w:t>景深</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圆顶主投影的景深焦点模糊可以通过计算景深的弥散圆的基向量来实现，并随后使用基向量计算光线的原点偏移抖动，最后更新光线方向。弥散圆基向量</w:t>
      </w:r>
      <m:oMath>
        <m:acc>
          <m:accPr>
            <m:ctrlPr>
              <w:rPr>
                <w:rFonts w:ascii="Cambria Math" w:hAnsi="Cambria Math" w:cs="CMR10"/>
                <w:kern w:val="0"/>
                <w:sz w:val="20"/>
                <w:szCs w:val="20"/>
              </w:rPr>
            </m:ctrlPr>
          </m:accPr>
          <m:e>
            <m:r>
              <w:rPr>
                <w:rFonts w:ascii="Cambria Math" w:hAnsi="Cambria Math" w:cs="CMR10"/>
                <w:kern w:val="0"/>
                <w:sz w:val="20"/>
                <w:szCs w:val="20"/>
              </w:rPr>
              <m:t>u</m:t>
            </m:r>
            <m:ctrlPr>
              <w:rPr>
                <w:rFonts w:ascii="Cambria Math" w:hAnsi="Cambria Math" w:cs="CMR10"/>
                <w:kern w:val="0"/>
                <w:sz w:val="20"/>
                <w:szCs w:val="20"/>
              </w:rPr>
            </m:ctrlP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ctrlPr>
              <w:rPr>
                <w:rFonts w:ascii="Cambria Math" w:hAnsi="Cambria Math" w:cs="CMR10"/>
                <w:kern w:val="0"/>
                <w:sz w:val="20"/>
                <w:szCs w:val="20"/>
              </w:rPr>
            </m:ctrlPr>
          </m:e>
        </m:acc>
      </m:oMath>
      <w:r>
        <w:rPr>
          <w:rFonts w:hint="eastAsia" w:ascii="CMR10" w:hAnsi="CMR10" w:cs="CMR10"/>
          <w:kern w:val="0"/>
          <w:sz w:val="20"/>
          <w:szCs w:val="20"/>
        </w:rPr>
        <w:t>最好是和光线方向</w:t>
      </w:r>
      <m:oMath>
        <m:acc>
          <m:accPr>
            <m:ctrlPr>
              <w:rPr>
                <w:rFonts w:ascii="Cambria Math" w:hAnsi="Cambria Math" w:cs="CMR10"/>
                <w:kern w:val="0"/>
                <w:sz w:val="20"/>
                <w:szCs w:val="20"/>
              </w:rPr>
            </m:ctrlPr>
          </m:accPr>
          <m:e>
            <m:r>
              <w:rPr>
                <w:rFonts w:ascii="Cambria Math" w:hAnsi="Cambria Math" w:cs="CMR10"/>
                <w:kern w:val="0"/>
                <w:sz w:val="20"/>
                <w:szCs w:val="20"/>
              </w:rPr>
              <m:t>d</m:t>
            </m:r>
            <m:ctrlPr>
              <w:rPr>
                <w:rFonts w:ascii="Cambria Math" w:hAnsi="Cambria Math" w:cs="CMR10"/>
                <w:kern w:val="0"/>
                <w:sz w:val="20"/>
                <w:szCs w:val="20"/>
              </w:rPr>
            </m:ctrlPr>
          </m:e>
        </m:acc>
      </m:oMath>
      <w:r>
        <w:rPr>
          <w:rFonts w:hint="eastAsia" w:ascii="CMR10" w:hAnsi="CMR10" w:cs="CMR10"/>
          <w:kern w:val="0"/>
          <w:sz w:val="20"/>
          <w:szCs w:val="20"/>
        </w:rPr>
        <w:t>一起计算</w:t>
      </w:r>
      <w:r>
        <w:rPr>
          <w:rFonts w:ascii="CMR10" w:hAnsi="CMR10" w:cs="CMR10"/>
          <w:kern w:val="0"/>
          <w:sz w:val="20"/>
          <w:szCs w:val="20"/>
        </w:rPr>
        <w:t>，因为它们都依赖于相同的中间值。</w:t>
      </w:r>
      <w:r>
        <w:rPr>
          <w:rFonts w:hint="eastAsia" w:ascii="CMR10" w:hAnsi="CMR10" w:cs="CMR10"/>
          <w:kern w:val="0"/>
          <w:sz w:val="20"/>
          <w:szCs w:val="20"/>
        </w:rPr>
        <w:t>公式</w:t>
      </w:r>
      <w:r>
        <w:rPr>
          <w:rFonts w:ascii="CMR10" w:hAnsi="CMR10" w:cs="CMR10"/>
          <w:kern w:val="0"/>
          <w:sz w:val="20"/>
          <w:szCs w:val="20"/>
        </w:rPr>
        <w:t>4.4和4.5分别描述了</w:t>
      </w:r>
      <m:oMath>
        <m:acc>
          <m:accPr>
            <m:ctrlPr>
              <w:rPr>
                <w:rFonts w:ascii="Cambria Math" w:hAnsi="Cambria Math" w:cs="CMR10"/>
                <w:kern w:val="0"/>
                <w:sz w:val="20"/>
                <w:szCs w:val="20"/>
              </w:rPr>
            </m:ctrlPr>
          </m:accPr>
          <m:e>
            <m:r>
              <w:rPr>
                <w:rFonts w:ascii="Cambria Math" w:hAnsi="Cambria Math" w:cs="CMR10"/>
                <w:kern w:val="0"/>
                <w:sz w:val="20"/>
                <w:szCs w:val="20"/>
              </w:rPr>
              <m:t>u</m:t>
            </m:r>
            <m:ctrlPr>
              <w:rPr>
                <w:rFonts w:ascii="Cambria Math" w:hAnsi="Cambria Math" w:cs="CMR10"/>
                <w:kern w:val="0"/>
                <w:sz w:val="20"/>
                <w:szCs w:val="20"/>
              </w:rPr>
            </m:ctrlP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ctrlPr>
              <w:rPr>
                <w:rFonts w:ascii="Cambria Math" w:hAnsi="Cambria Math" w:cs="CMR10"/>
                <w:kern w:val="0"/>
                <w:sz w:val="20"/>
                <w:szCs w:val="20"/>
              </w:rPr>
            </m:ctrlPr>
          </m:e>
        </m:acc>
      </m:oMath>
      <w:r>
        <w:rPr>
          <w:rFonts w:ascii="CMR10" w:hAnsi="CMR10" w:cs="CMR10"/>
          <w:kern w:val="0"/>
          <w:sz w:val="20"/>
          <w:szCs w:val="20"/>
        </w:rPr>
        <w:t>的计算</w:t>
      </w:r>
      <w:r>
        <w:rPr>
          <w:rFonts w:hint="eastAsia" w:ascii="CMR10" w:hAnsi="CMR10" w:cs="CMR10"/>
          <w:kern w:val="0"/>
          <w:sz w:val="20"/>
          <w:szCs w:val="20"/>
        </w:rPr>
        <w:t>，</w:t>
      </w:r>
      <w:r>
        <w:rPr>
          <w:rFonts w:ascii="CMR10" w:hAnsi="CMR10" w:cs="CMR10"/>
          <w:kern w:val="0"/>
          <w:sz w:val="20"/>
          <w:szCs w:val="20"/>
        </w:rPr>
        <w:t>一旦</w:t>
      </w:r>
      <w:r>
        <w:rPr>
          <w:rFonts w:hint="eastAsia" w:ascii="CMR10" w:hAnsi="CMR10" w:cs="CMR10"/>
          <w:kern w:val="0"/>
          <w:sz w:val="20"/>
          <w:szCs w:val="20"/>
        </w:rPr>
        <w:t>使用</w:t>
      </w:r>
      <m:oMath>
        <m:acc>
          <m:accPr>
            <m:ctrlPr>
              <w:rPr>
                <w:rFonts w:ascii="Cambria Math" w:hAnsi="Cambria Math" w:cs="CMR10"/>
                <w:kern w:val="0"/>
                <w:sz w:val="20"/>
                <w:szCs w:val="20"/>
              </w:rPr>
            </m:ctrlPr>
          </m:accPr>
          <m:e>
            <m:r>
              <w:rPr>
                <w:rFonts w:ascii="Cambria Math" w:hAnsi="Cambria Math" w:cs="CMR10"/>
                <w:kern w:val="0"/>
                <w:sz w:val="20"/>
                <w:szCs w:val="20"/>
              </w:rPr>
              <m:t>u</m:t>
            </m:r>
            <m:ctrlPr>
              <w:rPr>
                <w:rFonts w:ascii="Cambria Math" w:hAnsi="Cambria Math" w:cs="CMR10"/>
                <w:kern w:val="0"/>
                <w:sz w:val="20"/>
                <w:szCs w:val="20"/>
              </w:rPr>
            </m:ctrlPr>
          </m:e>
        </m:acc>
      </m:oMath>
      <w:r>
        <w:rPr>
          <w:rFonts w:ascii="CMR10" w:hAnsi="CMR10" w:cs="CMR10"/>
          <w:kern w:val="0"/>
          <w:sz w:val="20"/>
          <w:szCs w:val="20"/>
        </w:rPr>
        <w:t>和</w:t>
      </w:r>
      <m:oMath>
        <m:acc>
          <m:accPr>
            <m:ctrlPr>
              <w:rPr>
                <w:rFonts w:ascii="Cambria Math" w:hAnsi="Cambria Math" w:cs="CMR10"/>
                <w:kern w:val="0"/>
                <w:sz w:val="20"/>
                <w:szCs w:val="20"/>
              </w:rPr>
            </m:ctrlPr>
          </m:accPr>
          <m:e>
            <m:r>
              <w:rPr>
                <w:rFonts w:ascii="Cambria Math" w:hAnsi="Cambria Math" w:cs="CMR10"/>
                <w:kern w:val="0"/>
                <w:sz w:val="20"/>
                <w:szCs w:val="20"/>
              </w:rPr>
              <m:t>r</m:t>
            </m:r>
            <m:ctrlPr>
              <w:rPr>
                <w:rFonts w:ascii="Cambria Math" w:hAnsi="Cambria Math" w:cs="CMR10"/>
                <w:kern w:val="0"/>
                <w:sz w:val="20"/>
                <w:szCs w:val="20"/>
              </w:rPr>
            </m:ctrlPr>
          </m:e>
        </m:acc>
      </m:oMath>
      <w:r>
        <w:rPr>
          <w:rFonts w:ascii="CMR10" w:hAnsi="CMR10" w:cs="CMR10"/>
          <w:kern w:val="0"/>
          <w:sz w:val="20"/>
          <w:szCs w:val="20"/>
        </w:rPr>
        <w:t>计算抖动的景深</w:t>
      </w:r>
      <w:r>
        <w:rPr>
          <w:rFonts w:hint="eastAsia" w:ascii="CMR10" w:hAnsi="CMR10" w:cs="CMR10"/>
          <w:kern w:val="0"/>
          <w:sz w:val="20"/>
          <w:szCs w:val="20"/>
        </w:rPr>
        <w:t>光</w:t>
      </w:r>
      <w:r>
        <w:rPr>
          <w:rFonts w:ascii="CMR10" w:hAnsi="CMR10" w:cs="CMR10"/>
          <w:kern w:val="0"/>
          <w:sz w:val="20"/>
          <w:szCs w:val="20"/>
        </w:rPr>
        <w:t>线原点，</w:t>
      </w:r>
      <w:r>
        <w:rPr>
          <w:rFonts w:hint="eastAsia" w:ascii="CMR10" w:hAnsi="CMR10" w:cs="CMR10"/>
          <w:kern w:val="0"/>
          <w:sz w:val="20"/>
          <w:szCs w:val="20"/>
        </w:rPr>
        <w:t>光</w:t>
      </w:r>
      <w:r>
        <w:rPr>
          <w:rFonts w:ascii="CMR10" w:hAnsi="CMR10" w:cs="CMR10"/>
          <w:kern w:val="0"/>
          <w:sz w:val="20"/>
          <w:szCs w:val="20"/>
        </w:rPr>
        <w:t>线方向必须</w:t>
      </w:r>
      <w:r>
        <w:rPr>
          <w:rFonts w:hint="eastAsia" w:ascii="CMR10" w:hAnsi="CMR10" w:cs="CMR10"/>
          <w:kern w:val="0"/>
          <w:sz w:val="20"/>
          <w:szCs w:val="20"/>
        </w:rPr>
        <w:t>要更新。通过减去光线与焦平面（在这种情况下为球体）相交的点作为原点的新光线来计算和更新光线的方向并规一化（计算）结果。请参见清单</w:t>
      </w:r>
      <w:r>
        <w:rPr>
          <w:rFonts w:ascii="CMR10" w:hAnsi="CMR10" w:cs="CMR10"/>
          <w:kern w:val="0"/>
          <w:sz w:val="20"/>
          <w:szCs w:val="20"/>
        </w:rPr>
        <w:t>4.3</w:t>
      </w:r>
      <w:r>
        <w:rPr>
          <w:rFonts w:hint="eastAsia" w:ascii="CMR10" w:hAnsi="CMR10" w:cs="CMR10"/>
          <w:kern w:val="0"/>
          <w:sz w:val="20"/>
          <w:szCs w:val="20"/>
        </w:rPr>
        <w:t>的简单实例</w:t>
      </w:r>
      <w:r>
        <w:rPr>
          <w:rFonts w:ascii="CMR10" w:hAnsi="CMR10" w:cs="CMR10"/>
          <w:kern w:val="0"/>
          <w:sz w:val="20"/>
          <w:szCs w:val="20"/>
        </w:rPr>
        <w:t>。</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计算一条新光线的原点和光线方向的</w:t>
      </w:r>
      <w:r>
        <w:rPr>
          <w:rFonts w:ascii="Consolas" w:hAnsi="Consolas" w:eastAsia="宋体" w:cs="宋体"/>
          <w:color w:val="008200"/>
          <w:kern w:val="0"/>
          <w:sz w:val="18"/>
          <w:szCs w:val="18"/>
        </w:rPr>
        <w:t>CUDA</w:t>
      </w:r>
      <w:r>
        <w:rPr>
          <w:rFonts w:hint="eastAsia" w:ascii="Consolas" w:hAnsi="Consolas" w:eastAsia="宋体" w:cs="宋体"/>
          <w:color w:val="008200"/>
          <w:kern w:val="0"/>
          <w:sz w:val="18"/>
          <w:szCs w:val="18"/>
        </w:rPr>
        <w:t>设备函数，</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给定弥散圆的半径，</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每条光线的正交向上和向右基向量，</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8200"/>
          <w:kern w:val="0"/>
          <w:sz w:val="18"/>
          <w:szCs w:val="18"/>
        </w:rPr>
        <w:t>// </w:t>
      </w:r>
      <w:r>
        <w:rPr>
          <w:rFonts w:hint="eastAsia" w:ascii="Consolas" w:hAnsi="Consolas" w:eastAsia="宋体" w:cs="宋体"/>
          <w:color w:val="008200"/>
          <w:kern w:val="0"/>
          <w:sz w:val="18"/>
          <w:szCs w:val="18"/>
        </w:rPr>
        <w:t>焦平面／球体距离，随机／快速随机种子／状态向量。</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static</w:t>
      </w:r>
      <w:r>
        <w:rPr>
          <w:rFonts w:ascii="Consolas" w:hAnsi="Consolas" w:eastAsia="宋体" w:cs="宋体"/>
          <w:color w:val="000000"/>
          <w:kern w:val="0"/>
          <w:sz w:val="18"/>
          <w:szCs w:val="18"/>
        </w:rPr>
        <w:t> __device__ __inline__</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b/>
          <w:bCs/>
          <w:color w:val="006699"/>
          <w:kern w:val="0"/>
          <w:sz w:val="18"/>
          <w:szCs w:val="18"/>
        </w:rPr>
        <w:t>void</w:t>
      </w:r>
      <w:r>
        <w:rPr>
          <w:rFonts w:ascii="Consolas" w:hAnsi="Consolas" w:eastAsia="宋体" w:cs="宋体"/>
          <w:color w:val="000000"/>
          <w:kern w:val="0"/>
          <w:sz w:val="18"/>
          <w:szCs w:val="18"/>
        </w:rPr>
        <w:t> dof_ray(</w:t>
      </w:r>
      <w:r>
        <w:rPr>
          <w:rFonts w:ascii="Consolas" w:hAnsi="Consolas" w:eastAsia="宋体" w:cs="宋体"/>
          <w:b/>
          <w:bCs/>
          <w:color w:val="006699"/>
          <w:kern w:val="0"/>
          <w:sz w:val="18"/>
          <w:szCs w:val="18"/>
        </w:rPr>
        <w:t>const</w:t>
      </w:r>
      <w:r>
        <w:rPr>
          <w:rFonts w:ascii="Consolas" w:hAnsi="Consolas" w:eastAsia="宋体" w:cs="宋体"/>
          <w:color w:val="000000"/>
          <w:kern w:val="0"/>
          <w:sz w:val="18"/>
          <w:szCs w:val="18"/>
        </w:rPr>
        <w:t> float3 &amp; ray_org_orig, float3 &amp; ray_org,</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const</w:t>
      </w:r>
      <w:r>
        <w:rPr>
          <w:rFonts w:ascii="Consolas" w:hAnsi="Consolas" w:eastAsia="宋体" w:cs="宋体"/>
          <w:color w:val="000000"/>
          <w:kern w:val="0"/>
          <w:sz w:val="18"/>
          <w:szCs w:val="18"/>
        </w:rPr>
        <w:t> float3 &amp; ray_dir_orig, float3 &amp; ray_dir,</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r>
        <w:rPr>
          <w:rFonts w:ascii="Consolas" w:hAnsi="Consolas" w:eastAsia="宋体" w:cs="宋体"/>
          <w:b/>
          <w:bCs/>
          <w:color w:val="006699"/>
          <w:kern w:val="0"/>
          <w:sz w:val="18"/>
          <w:szCs w:val="18"/>
        </w:rPr>
        <w:t>const</w:t>
      </w:r>
      <w:r>
        <w:rPr>
          <w:rFonts w:ascii="Consolas" w:hAnsi="Consolas" w:eastAsia="宋体" w:cs="宋体"/>
          <w:color w:val="000000"/>
          <w:kern w:val="0"/>
          <w:sz w:val="18"/>
          <w:szCs w:val="18"/>
        </w:rPr>
        <w:t> float3 &amp; up, </w:t>
      </w:r>
      <w:r>
        <w:rPr>
          <w:rFonts w:ascii="Consolas" w:hAnsi="Consolas" w:eastAsia="宋体" w:cs="宋体"/>
          <w:b/>
          <w:bCs/>
          <w:color w:val="006699"/>
          <w:kern w:val="0"/>
          <w:sz w:val="18"/>
          <w:szCs w:val="18"/>
        </w:rPr>
        <w:t>const</w:t>
      </w:r>
      <w:r>
        <w:rPr>
          <w:rFonts w:ascii="Consolas" w:hAnsi="Consolas" w:eastAsia="宋体" w:cs="宋体"/>
          <w:color w:val="000000"/>
          <w:kern w:val="0"/>
          <w:sz w:val="18"/>
          <w:szCs w:val="18"/>
        </w:rPr>
        <w:t> float3 &amp; right,</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unsigned </w:t>
      </w:r>
      <w:r>
        <w:rPr>
          <w:rFonts w:ascii="Consolas" w:hAnsi="Consolas" w:eastAsia="宋体" w:cs="宋体"/>
          <w:b/>
          <w:bCs/>
          <w:color w:val="2E8B57"/>
          <w:kern w:val="0"/>
          <w:sz w:val="18"/>
          <w:szCs w:val="18"/>
        </w:rPr>
        <w:t>int</w:t>
      </w:r>
      <w:r>
        <w:rPr>
          <w:rFonts w:ascii="Consolas" w:hAnsi="Consolas" w:eastAsia="宋体" w:cs="宋体"/>
          <w:color w:val="000000"/>
          <w:kern w:val="0"/>
          <w:sz w:val="18"/>
          <w:szCs w:val="18"/>
        </w:rPr>
        <w:t> &amp; randseed) {</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float3 focuspoint = ray_org_orig +</w:t>
      </w:r>
    </w:p>
    <w:p>
      <w:pPr>
        <w:autoSpaceDE w:val="0"/>
        <w:autoSpaceDN w:val="0"/>
        <w:adjustRightInd w:val="0"/>
        <w:ind w:firstLine="400" w:firstLineChars="200"/>
        <w:jc w:val="left"/>
        <w:rPr>
          <w:rFonts w:ascii="CMR10" w:hAnsi="CMR10" w:cs="CMR10"/>
          <w:kern w:val="0"/>
          <w:sz w:val="20"/>
          <w:szCs w:val="20"/>
        </w:rPr>
      </w:pPr>
    </w:p>
    <w:p>
      <w:pPr>
        <w:autoSpaceDE w:val="0"/>
        <w:autoSpaceDN w:val="0"/>
        <w:adjustRightInd w:val="0"/>
        <w:ind w:firstLine="400" w:firstLineChars="200"/>
        <w:jc w:val="left"/>
        <w:rPr>
          <w:rFonts w:hint="eastAsia" w:ascii="CMR10" w:hAnsi="CMR10" w:cs="CMR10"/>
          <w:color w:val="FF0000"/>
          <w:kern w:val="0"/>
          <w:sz w:val="20"/>
          <w:szCs w:val="20"/>
        </w:rPr>
      </w:pPr>
    </w:p>
    <w:p>
      <w:pPr>
        <w:autoSpaceDE w:val="0"/>
        <w:autoSpaceDN w:val="0"/>
        <w:adjustRightInd w:val="0"/>
        <w:ind w:firstLine="400" w:firstLineChars="200"/>
        <w:jc w:val="left"/>
        <w:rPr>
          <w:rFonts w:ascii="CMR10" w:hAnsi="CMR10" w:cs="CMR10"/>
          <w:kern w:val="0"/>
          <w:sz w:val="20"/>
          <w:szCs w:val="20"/>
        </w:rPr>
      </w:pPr>
    </w:p>
    <w:p>
      <w:pPr>
        <w:autoSpaceDE w:val="0"/>
        <w:autoSpaceDN w:val="0"/>
        <w:adjustRightInd w:val="0"/>
        <w:ind w:firstLine="400" w:firstLineChars="200"/>
        <w:jc w:val="left"/>
        <w:rPr>
          <w:rFonts w:ascii="CMR10" w:hAnsi="CMR10" w:cs="CMR10"/>
          <w:kern w:val="0"/>
          <w:sz w:val="20"/>
          <w:szCs w:val="20"/>
        </w:rPr>
      </w:pPr>
    </w:p>
    <w:p>
      <w:pPr>
        <w:autoSpaceDE w:val="0"/>
        <w:autoSpaceDN w:val="0"/>
        <w:adjustRightInd w:val="0"/>
        <w:ind w:firstLine="400" w:firstLineChars="200"/>
        <w:jc w:val="left"/>
        <w:rPr>
          <w:rFonts w:ascii="CMR10" w:hAnsi="CMR10" w:cs="CMR10"/>
          <w:kern w:val="0"/>
          <w:sz w:val="20"/>
          <w:szCs w:val="20"/>
        </w:rPr>
      </w:pPr>
    </w:p>
    <w:p>
      <w:pPr>
        <w:jc w:val="center"/>
        <w:rPr>
          <w:b/>
        </w:rPr>
      </w:pPr>
      <w:r>
        <w:rPr>
          <w:b/>
        </w:rPr>
        <w:t>45</w:t>
      </w:r>
    </w:p>
    <w:p>
      <w:pPr>
        <w:widowControl/>
        <w:jc w:val="left"/>
        <w:rPr>
          <w:rFonts w:ascii="CMSSBX10" w:hAnsi="CMSSBX10" w:cs="CMSSBX10"/>
          <w:color w:val="004832"/>
          <w:kern w:val="0"/>
          <w:sz w:val="24"/>
          <w:szCs w:val="24"/>
        </w:rPr>
      </w:pPr>
      <w:r>
        <w:rPr>
          <w:rFonts w:ascii="CMSSBX10" w:hAnsi="CMSSBX10" w:cs="CMSSBX10"/>
          <w:color w:val="004832"/>
          <w:kern w:val="0"/>
          <w:sz w:val="24"/>
          <w:szCs w:val="24"/>
        </w:rPr>
        <w:br w:type="page"/>
      </w:r>
    </w:p>
    <w:p>
      <w:pPr>
        <w:autoSpaceDE w:val="0"/>
        <w:autoSpaceDN w:val="0"/>
        <w:adjustRightInd w:val="0"/>
        <w:jc w:val="center"/>
        <w:rPr>
          <w:rFonts w:ascii="CMSSBX10" w:hAnsi="CMSSBX10" w:cs="CMSSBX10"/>
          <w:color w:val="004832"/>
          <w:kern w:val="0"/>
          <w:sz w:val="24"/>
          <w:szCs w:val="24"/>
        </w:rPr>
      </w:pPr>
      <w:bookmarkStart w:id="7" w:name="图12_8"/>
      <w:bookmarkEnd w:id="7"/>
      <w:r>
        <w:rPr>
          <w:rFonts w:ascii="CMSSBX10" w:hAnsi="CMSSBX10" w:cs="CMSSBX10"/>
          <w:color w:val="004832"/>
          <w:kern w:val="0"/>
          <w:sz w:val="24"/>
          <w:szCs w:val="24"/>
        </w:rPr>
        <w:drawing>
          <wp:inline distT="0" distB="0" distL="0" distR="0">
            <wp:extent cx="2273935" cy="4488180"/>
            <wp:effectExtent l="0" t="0" r="1206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97085" cy="4534050"/>
                    </a:xfrm>
                    <a:prstGeom prst="rect">
                      <a:avLst/>
                    </a:prstGeom>
                    <a:noFill/>
                    <a:ln>
                      <a:noFill/>
                    </a:ln>
                  </pic:spPr>
                </pic:pic>
              </a:graphicData>
            </a:graphic>
          </wp:inline>
        </w:drawing>
      </w:r>
    </w:p>
    <w:p>
      <w:pPr>
        <w:autoSpaceDE w:val="0"/>
        <w:autoSpaceDN w:val="0"/>
        <w:adjustRightInd w:val="0"/>
        <w:jc w:val="left"/>
        <w:rPr>
          <w:rFonts w:ascii="CMSSBX10" w:hAnsi="CMSSBX10" w:cs="CMSSBX10"/>
          <w:color w:val="004832"/>
          <w:kern w:val="0"/>
          <w:sz w:val="18"/>
          <w:szCs w:val="18"/>
        </w:rPr>
      </w:pPr>
      <w:r>
        <w:rPr>
          <w:rFonts w:hint="eastAsia" w:ascii="CMSSBX10" w:hAnsi="CMSSBX10" w:cs="CMSSBX10"/>
          <w:color w:val="004832"/>
          <w:kern w:val="0"/>
          <w:sz w:val="18"/>
          <w:szCs w:val="18"/>
        </w:rPr>
        <w:t>图</w:t>
      </w:r>
      <w:r>
        <w:rPr>
          <w:rFonts w:ascii="CMSSBX10" w:hAnsi="CMSSBX10" w:cs="CMSSBX10"/>
          <w:color w:val="004832"/>
          <w:kern w:val="0"/>
          <w:sz w:val="18"/>
          <w:szCs w:val="18"/>
        </w:rPr>
        <w:t>4.6</w:t>
      </w:r>
      <w:r>
        <w:rPr>
          <w:rFonts w:ascii="CMSSBX10" w:hAnsi="CMSSBX10" w:cs="CMSSBX10"/>
          <w:kern w:val="0"/>
          <w:sz w:val="18"/>
          <w:szCs w:val="18"/>
        </w:rPr>
        <w:t>：</w:t>
      </w:r>
      <w:r>
        <w:rPr>
          <w:rFonts w:hint="eastAsia" w:ascii="CMR9" w:hAnsi="CMR9" w:cs="CMR9"/>
          <w:color w:val="000000"/>
          <w:kern w:val="0"/>
          <w:sz w:val="18"/>
          <w:szCs w:val="18"/>
        </w:rPr>
        <w:t>垂直堆叠的立体对圆顶主图像以</w:t>
      </w:r>
      <w:r>
        <w:rPr>
          <w:rFonts w:ascii="CMR9" w:hAnsi="CMR9" w:cs="CMR9"/>
          <w:color w:val="000000"/>
          <w:kern w:val="0"/>
          <w:sz w:val="18"/>
          <w:szCs w:val="18"/>
        </w:rPr>
        <w:t>a。渲染</w:t>
      </w:r>
      <w:r>
        <w:rPr>
          <w:rFonts w:hint="eastAsia" w:ascii="CMR9" w:hAnsi="CMR9" w:cs="CMR9"/>
          <w:color w:val="000000"/>
          <w:kern w:val="0"/>
          <w:sz w:val="18"/>
          <w:szCs w:val="18"/>
        </w:rPr>
        <w:t>最后单次通过，在球面焦平面上施加景深。</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(ray_dir_orig * cam_dof_focal_dist);</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float2 dofjxy;</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jitter_disc2f(randseed, dofjxy, cam_dof_aperture_rad);</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ray_org = ray_org_orig + dofjxy.x * right + dofjxy.y * up;</w:t>
      </w:r>
    </w:p>
    <w:p>
      <w:pPr>
        <w:widowControl/>
        <w:numPr>
          <w:ilvl w:val="0"/>
          <w:numId w:val="3"/>
        </w:numPr>
        <w:pBdr>
          <w:left w:val="single" w:color="6CE26C" w:sz="18" w:space="0"/>
        </w:pBdr>
        <w:shd w:val="clear" w:color="auto" w:fill="FFFFFF"/>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ray_dir = normalize(focuspoint - ray_org);</w:t>
      </w:r>
    </w:p>
    <w:p>
      <w:pPr>
        <w:widowControl/>
        <w:numPr>
          <w:ilvl w:val="0"/>
          <w:numId w:val="3"/>
        </w:numPr>
        <w:pBdr>
          <w:left w:val="single" w:color="6CE26C" w:sz="18" w:space="0"/>
        </w:pBdr>
        <w:shd w:val="clear" w:color="auto" w:fill="F8F8F8"/>
        <w:spacing w:beforeAutospacing="1" w:afterAutospacing="1" w:line="210" w:lineRule="atLeast"/>
        <w:jc w:val="left"/>
        <w:rPr>
          <w:rFonts w:ascii="Consolas" w:hAnsi="Consolas" w:eastAsia="宋体" w:cs="宋体"/>
          <w:color w:val="5C5C5C"/>
          <w:kern w:val="0"/>
          <w:sz w:val="18"/>
          <w:szCs w:val="18"/>
        </w:rPr>
      </w:pPr>
      <w:r>
        <w:rPr>
          <w:rFonts w:ascii="Consolas" w:hAnsi="Consolas" w:eastAsia="宋体" w:cs="宋体"/>
          <w:color w:val="000000"/>
          <w:kern w:val="0"/>
          <w:sz w:val="18"/>
          <w:szCs w:val="18"/>
        </w:rPr>
        <w:t>}  </w:t>
      </w:r>
    </w:p>
    <w:p>
      <w:pPr>
        <w:autoSpaceDE w:val="0"/>
        <w:autoSpaceDN w:val="0"/>
        <w:adjustRightInd w:val="0"/>
        <w:jc w:val="left"/>
        <w:rPr>
          <w:rFonts w:ascii="CMR10" w:hAnsi="CMR10" w:cs="CMR10"/>
          <w:kern w:val="0"/>
          <w:sz w:val="20"/>
          <w:szCs w:val="20"/>
        </w:rPr>
      </w:pPr>
      <w:r>
        <w:rPr>
          <w:rFonts w:hint="eastAsia" w:ascii="CMSSBX10" w:hAnsi="CMSSBX10" w:cs="CMSSBX10"/>
          <w:color w:val="004832"/>
          <w:kern w:val="0"/>
          <w:sz w:val="18"/>
          <w:szCs w:val="18"/>
        </w:rPr>
        <w:t>代码清单</w:t>
      </w:r>
      <w:r>
        <w:rPr>
          <w:rFonts w:ascii="CMSSBX10" w:hAnsi="CMSSBX10" w:cs="CMSSBX10"/>
          <w:color w:val="004832"/>
          <w:kern w:val="0"/>
          <w:sz w:val="18"/>
          <w:szCs w:val="18"/>
        </w:rPr>
        <w:t>4.3</w:t>
      </w:r>
      <w:r>
        <w:rPr>
          <w:rFonts w:ascii="CMR9" w:hAnsi="CMR9" w:cs="CMR9"/>
          <w:color w:val="000000"/>
          <w:kern w:val="0"/>
          <w:sz w:val="18"/>
          <w:szCs w:val="18"/>
        </w:rPr>
        <w:t>：</w:t>
      </w:r>
      <w:r>
        <w:rPr>
          <w:rFonts w:hint="eastAsia" w:ascii="CMR9" w:hAnsi="CMR9" w:cs="CMR9"/>
          <w:color w:val="000000"/>
          <w:kern w:val="0"/>
          <w:sz w:val="18"/>
          <w:szCs w:val="18"/>
        </w:rPr>
        <w:t>这个简短的示例函数说明了计算所需的关键算法使用景深时的新光线原点和方向。</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 xml:space="preserve">4.2.4 </w:t>
      </w:r>
      <w:r>
        <w:rPr>
          <w:rFonts w:hint="eastAsia" w:ascii="CMSSBX10" w:hAnsi="CMSSBX10" w:cs="CMSSBX10"/>
          <w:color w:val="004832"/>
          <w:kern w:val="0"/>
          <w:sz w:val="24"/>
          <w:szCs w:val="24"/>
        </w:rPr>
        <w:t>抗锯齿</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圆顶主图像的抗锯齿无需考虑任何异常因素，通过对连续的几次采样进行视口坐标系的抖动就能很容易地实现。对于交互式光线追踪，对样本进行简单的（盒型，译者注：原文使用</w:t>
      </w:r>
      <w:r>
        <w:rPr>
          <w:rFonts w:ascii="CMR10" w:hAnsi="CMR10" w:cs="CMR10"/>
          <w:kern w:val="0"/>
          <w:sz w:val="20"/>
          <w:szCs w:val="20"/>
        </w:rPr>
        <w:t>box</w:t>
      </w:r>
      <w:r>
        <w:rPr>
          <w:rFonts w:hint="eastAsia" w:ascii="CMR10" w:hAnsi="CMR10" w:cs="CMR10"/>
          <w:kern w:val="0"/>
          <w:sz w:val="20"/>
          <w:szCs w:val="20"/>
        </w:rPr>
        <w:t>，具体是个什么形状不太好描述，但是不影响理解）平均值过滤很节省（计算资源）并且容易实现。由于视野外采样到的是黑色，抗锯齿采样还用于从圆顶主图像中产生的圆形图像提供平滑的边缘。</w:t>
      </w:r>
    </w:p>
    <w:p>
      <w:pPr>
        <w:autoSpaceDE w:val="0"/>
        <w:autoSpaceDN w:val="0"/>
        <w:adjustRightInd w:val="0"/>
        <w:jc w:val="left"/>
        <w:rPr>
          <w:rFonts w:ascii="CMSSBX10" w:hAnsi="CMSSBX10" w:cs="CMSSBX10"/>
          <w:color w:val="004832"/>
          <w:kern w:val="0"/>
          <w:sz w:val="24"/>
          <w:szCs w:val="24"/>
        </w:rPr>
      </w:pPr>
      <w:r>
        <w:rPr>
          <w:rFonts w:ascii="CMSSBX10" w:hAnsi="CMSSBX10" w:cs="CMSSBX10"/>
          <w:color w:val="004832"/>
          <w:kern w:val="0"/>
          <w:sz w:val="24"/>
          <w:szCs w:val="24"/>
        </w:rPr>
        <w:t>4.3 Planetarium Dome Master Projection示例代码</w:t>
      </w:r>
    </w:p>
    <w:p>
      <w:pPr>
        <w:autoSpaceDE w:val="0"/>
        <w:autoSpaceDN w:val="0"/>
        <w:adjustRightInd w:val="0"/>
        <w:ind w:firstLine="400" w:firstLineChars="200"/>
        <w:jc w:val="left"/>
        <w:rPr>
          <w:rFonts w:ascii="CMR10" w:hAnsi="CMR10" w:cs="CMR10"/>
          <w:kern w:val="0"/>
          <w:sz w:val="20"/>
          <w:szCs w:val="20"/>
        </w:rPr>
      </w:pPr>
      <w:r>
        <w:rPr>
          <w:rFonts w:hint="eastAsia" w:ascii="CMR10" w:hAnsi="CMR10" w:cs="CMR10"/>
          <w:kern w:val="0"/>
          <w:sz w:val="20"/>
          <w:szCs w:val="20"/>
        </w:rPr>
        <w:t>本章提供的示例源代码是为</w:t>
      </w:r>
      <w:r>
        <w:rPr>
          <w:rFonts w:ascii="CMR10" w:hAnsi="CMR10" w:cs="CMR10"/>
          <w:kern w:val="0"/>
          <w:sz w:val="20"/>
          <w:szCs w:val="20"/>
        </w:rPr>
        <w:t>NVIDIA OptiX编写的API，</w:t>
      </w:r>
      <w:r>
        <w:rPr>
          <w:rFonts w:hint="eastAsia" w:ascii="CMR10" w:hAnsi="CMR10" w:cs="CMR10"/>
          <w:kern w:val="0"/>
          <w:sz w:val="20"/>
          <w:szCs w:val="20"/>
        </w:rPr>
        <w:t>是</w:t>
      </w:r>
      <w:r>
        <w:rPr>
          <w:rFonts w:ascii="CMR10" w:hAnsi="CMR10" w:cs="CMR10"/>
          <w:kern w:val="0"/>
          <w:sz w:val="20"/>
          <w:szCs w:val="20"/>
        </w:rPr>
        <w:t>使用CUDA GPU编程语言</w:t>
      </w:r>
      <w:r>
        <w:rPr>
          <w:rFonts w:hint="eastAsia" w:ascii="CMR10" w:hAnsi="CMR10" w:cs="CMR10"/>
          <w:kern w:val="0"/>
          <w:sz w:val="20"/>
          <w:szCs w:val="20"/>
        </w:rPr>
        <w:t>编写的</w:t>
      </w:r>
      <w:r>
        <w:rPr>
          <w:rFonts w:ascii="CMR10" w:hAnsi="CMR10" w:cs="CMR10"/>
          <w:kern w:val="0"/>
          <w:sz w:val="20"/>
          <w:szCs w:val="20"/>
        </w:rPr>
        <w:t>。</w:t>
      </w:r>
    </w:p>
    <w:p>
      <w:pPr>
        <w:jc w:val="center"/>
        <w:rPr>
          <w:b/>
        </w:rPr>
      </w:pPr>
      <w:r>
        <w:rPr>
          <w:b/>
        </w:rPr>
        <w:t>46</w:t>
      </w:r>
    </w:p>
    <w:p>
      <w:pPr>
        <w:widowControl/>
        <w:jc w:val="left"/>
        <w:rPr>
          <w:rFonts w:ascii="CMR10" w:hAnsi="CMR10" w:cs="CMR10"/>
          <w:kern w:val="0"/>
          <w:sz w:val="20"/>
          <w:szCs w:val="20"/>
        </w:rPr>
      </w:pPr>
      <w:r>
        <w:rPr>
          <w:b/>
        </w:rPr>
        <w:br w:type="page"/>
      </w:r>
      <w:r>
        <w:rPr>
          <w:rFonts w:hint="eastAsia" w:ascii="CMR10" w:hAnsi="CMR10" w:cs="CMR10"/>
          <w:kern w:val="0"/>
          <w:sz w:val="20"/>
          <w:szCs w:val="20"/>
        </w:rPr>
        <w:t>尽管示例代码为了简单起见而被删减，使用一个很小的辅助函数来显示关键的全局摄像机和场景参数，例如在磁盘上生成统一的随机样本用来计算景深，以及类似的任务。提供这些让读者可以更容易地根据自己的需要去解释和调整示例的实现。</w:t>
      </w:r>
    </w:p>
    <w:p>
      <w:pPr>
        <w:widowControl/>
        <w:ind w:firstLine="400" w:firstLineChars="200"/>
        <w:jc w:val="left"/>
        <w:rPr>
          <w:rFonts w:ascii="CMR10" w:hAnsi="CMR10" w:cs="CMR10"/>
          <w:kern w:val="0"/>
          <w:sz w:val="20"/>
          <w:szCs w:val="20"/>
        </w:rPr>
      </w:pPr>
      <w:r>
        <w:rPr>
          <w:rFonts w:hint="eastAsia" w:ascii="CMR10" w:hAnsi="CMR10" w:cs="CMR10"/>
          <w:kern w:val="0"/>
          <w:sz w:val="20"/>
          <w:szCs w:val="20"/>
        </w:rPr>
        <w:t>圆顶主摄像机以摄像机函数模板的形式实现，在</w:t>
      </w:r>
      <w:r>
        <w:rPr>
          <w:rFonts w:ascii="CMR10" w:hAnsi="CMR10" w:cs="CMR10"/>
          <w:kern w:val="0"/>
          <w:sz w:val="20"/>
          <w:szCs w:val="20"/>
        </w:rPr>
        <w:t>OptiX光线追踪</w:t>
      </w:r>
      <w:r>
        <w:rPr>
          <w:rFonts w:hint="eastAsia" w:ascii="CMR10" w:hAnsi="CMR10" w:cs="CMR10"/>
          <w:kern w:val="0"/>
          <w:sz w:val="20"/>
          <w:szCs w:val="20"/>
        </w:rPr>
        <w:t>框架</w:t>
      </w:r>
      <w:r>
        <w:rPr>
          <w:rFonts w:ascii="CMR10" w:hAnsi="CMR10" w:cs="CMR10"/>
          <w:kern w:val="0"/>
          <w:sz w:val="20"/>
          <w:szCs w:val="20"/>
        </w:rPr>
        <w:t>的几个主</w:t>
      </w:r>
      <w:r>
        <w:rPr>
          <w:rFonts w:hint="eastAsia" w:ascii="CMR10" w:hAnsi="CMR10" w:cs="CMR10"/>
          <w:kern w:val="0"/>
          <w:sz w:val="20"/>
          <w:szCs w:val="20"/>
        </w:rPr>
        <w:t>要</w:t>
      </w:r>
      <w:r>
        <w:rPr>
          <w:rFonts w:ascii="CMR10" w:hAnsi="CMR10" w:cs="CMR10"/>
          <w:kern w:val="0"/>
          <w:sz w:val="20"/>
          <w:szCs w:val="20"/>
        </w:rPr>
        <w:t>光线生成“程序”中实例化</w:t>
      </w:r>
      <w:r>
        <w:rPr>
          <w:rFonts w:hint="eastAsia" w:ascii="CMR10" w:hAnsi="CMR10" w:cs="CMR10"/>
          <w:kern w:val="0"/>
          <w:sz w:val="20"/>
          <w:szCs w:val="20"/>
        </w:rPr>
        <w:t>。该函数接受</w:t>
      </w:r>
      <w:r>
        <w:rPr>
          <w:rFonts w:ascii="CMR10" w:hAnsi="CMR10" w:cs="CMR10"/>
          <w:kern w:val="0"/>
          <w:sz w:val="20"/>
          <w:szCs w:val="20"/>
        </w:rPr>
        <w:t>STEREO ON和DOF ON</w:t>
      </w:r>
      <w:r>
        <w:rPr>
          <w:rFonts w:hint="eastAsia" w:ascii="CMR10" w:hAnsi="CMR10" w:cs="CMR10"/>
          <w:kern w:val="0"/>
          <w:sz w:val="20"/>
          <w:szCs w:val="20"/>
        </w:rPr>
        <w:t>这两个</w:t>
      </w:r>
      <w:r>
        <w:rPr>
          <w:rFonts w:ascii="CMR10" w:hAnsi="CMR10" w:cs="CMR10"/>
          <w:kern w:val="0"/>
          <w:sz w:val="20"/>
          <w:szCs w:val="20"/>
        </w:rPr>
        <w:t>模板参数</w:t>
      </w:r>
      <w:r>
        <w:rPr>
          <w:rFonts w:hint="eastAsia" w:ascii="CMR10" w:hAnsi="CMR10" w:cs="CMR10"/>
          <w:kern w:val="0"/>
          <w:sz w:val="20"/>
          <w:szCs w:val="20"/>
        </w:rPr>
        <w:t>以分别启用或禁用立体圆顶主图像和景深焦点模糊。通过单独创建相机函数的实例，与禁用掉的功能相关的算法运算被去除掉（译者注：其实就是通过预编译宏来生成不同的shader变体而已），这对复杂场景的高分辨率交互式光线追踪特别有利。</w:t>
      </w: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SSBX10" w:hAnsi="CMSSBX10" w:cs="CMSSBX10"/>
          <w:color w:val="004832"/>
          <w:kern w:val="0"/>
          <w:sz w:val="24"/>
          <w:szCs w:val="24"/>
        </w:rPr>
      </w:pPr>
      <w:r>
        <w:rPr>
          <w:rFonts w:hint="eastAsia" w:ascii="CMSSBX10" w:hAnsi="CMSSBX10" w:cs="CMSSBX10"/>
          <w:color w:val="004832"/>
          <w:kern w:val="0"/>
          <w:sz w:val="24"/>
          <w:szCs w:val="24"/>
        </w:rPr>
        <w:t>感谢</w:t>
      </w:r>
    </w:p>
    <w:p>
      <w:pPr>
        <w:widowControl/>
        <w:ind w:firstLine="400" w:firstLineChars="200"/>
        <w:jc w:val="left"/>
        <w:rPr>
          <w:rFonts w:ascii="CMR10" w:hAnsi="CMR10" w:cs="CMR10"/>
          <w:kern w:val="0"/>
          <w:sz w:val="20"/>
          <w:szCs w:val="20"/>
        </w:rPr>
      </w:pPr>
      <w:r>
        <w:rPr>
          <w:rFonts w:hint="eastAsia" w:ascii="CMR10" w:hAnsi="CMR10" w:cs="CMR10"/>
          <w:kern w:val="0"/>
          <w:sz w:val="20"/>
          <w:szCs w:val="20"/>
        </w:rPr>
        <w:t>这项工作的研究支持者有国家卫生研究院的</w:t>
      </w:r>
      <w:r>
        <w:rPr>
          <w:rFonts w:ascii="CMR10" w:hAnsi="CMR10" w:cs="CMR10"/>
          <w:kern w:val="0"/>
          <w:sz w:val="20"/>
          <w:szCs w:val="20"/>
        </w:rPr>
        <w:t>P41-GM104601; NCSA高级可视化实验室;</w:t>
      </w:r>
      <w:r>
        <w:rPr>
          <w:rFonts w:hint="eastAsia" w:ascii="CMR10" w:hAnsi="CMR10" w:cs="CMR10"/>
          <w:kern w:val="0"/>
          <w:sz w:val="20"/>
          <w:szCs w:val="20"/>
        </w:rPr>
        <w:t>而</w:t>
      </w:r>
      <w:r>
        <w:rPr>
          <w:rFonts w:ascii="CMR10" w:hAnsi="CMR10" w:cs="CMR10"/>
          <w:kern w:val="0"/>
          <w:sz w:val="20"/>
          <w:szCs w:val="20"/>
        </w:rPr>
        <w:t>CADENS</w:t>
      </w:r>
      <w:r>
        <w:rPr>
          <w:rFonts w:hint="eastAsia" w:ascii="CMR10" w:hAnsi="CMR10" w:cs="CMR10"/>
          <w:kern w:val="0"/>
          <w:sz w:val="20"/>
          <w:szCs w:val="20"/>
        </w:rPr>
        <w:t>项目的研究支持者是</w:t>
      </w:r>
      <w:r>
        <w:rPr>
          <w:rFonts w:ascii="CMR10" w:hAnsi="CMR10" w:cs="CMR10"/>
          <w:kern w:val="0"/>
          <w:sz w:val="20"/>
          <w:szCs w:val="20"/>
        </w:rPr>
        <w:t>NSF奖项ACI-1445176。</w:t>
      </w:r>
    </w:p>
    <w:p>
      <w:pPr>
        <w:autoSpaceDE w:val="0"/>
        <w:autoSpaceDN w:val="0"/>
        <w:adjustRightInd w:val="0"/>
        <w:jc w:val="left"/>
        <w:rPr>
          <w:rFonts w:hint="eastAsia"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R10" w:hAnsi="CMR10" w:cs="CMR10"/>
          <w:kern w:val="0"/>
          <w:sz w:val="20"/>
          <w:szCs w:val="20"/>
        </w:rPr>
      </w:pPr>
    </w:p>
    <w:p>
      <w:pPr>
        <w:autoSpaceDE w:val="0"/>
        <w:autoSpaceDN w:val="0"/>
        <w:adjustRightInd w:val="0"/>
        <w:jc w:val="left"/>
        <w:rPr>
          <w:rFonts w:ascii="CMSSBX10" w:hAnsi="CMSSBX10" w:cs="CMSSBX10"/>
          <w:color w:val="004832"/>
          <w:kern w:val="0"/>
          <w:sz w:val="24"/>
          <w:szCs w:val="24"/>
        </w:rPr>
      </w:pPr>
      <w:r>
        <w:rPr>
          <w:rFonts w:hint="eastAsia" w:ascii="CMSSBX10" w:hAnsi="CMSSBX10" w:cs="CMSSBX10"/>
          <w:color w:val="004832"/>
          <w:kern w:val="0"/>
          <w:sz w:val="24"/>
          <w:szCs w:val="24"/>
        </w:rPr>
        <w:t>参考</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[1] Borkiewicz, K., Christensen, A. J., and Stone, J. E. Communicating </w:t>
      </w:r>
    </w:p>
    <w:p>
      <w:pPr>
        <w:autoSpaceDE w:val="0"/>
        <w:autoSpaceDN w:val="0"/>
        <w:adjustRightInd w:val="0"/>
        <w:jc w:val="left"/>
        <w:rPr>
          <w:rFonts w:ascii="CMR10" w:hAnsi="CMR10" w:cs="CMR10"/>
          <w:kern w:val="0"/>
          <w:sz w:val="20"/>
          <w:szCs w:val="20"/>
        </w:rPr>
      </w:pPr>
      <w:r>
        <w:rPr>
          <w:rFonts w:ascii="CMR10" w:hAnsi="CMR10" w:cs="CMR10"/>
          <w:kern w:val="0"/>
          <w:sz w:val="20"/>
          <w:szCs w:val="20"/>
        </w:rPr>
        <w:t>Science Through Visualization in an Age of Alternative Facts. In ACM SIG</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GRAPH Courses (2017), pp. 8:1–8:204. </w:t>
      </w:r>
    </w:p>
    <w:p>
      <w:pPr>
        <w:autoSpaceDE w:val="0"/>
        <w:autoSpaceDN w:val="0"/>
        <w:adjustRightInd w:val="0"/>
        <w:jc w:val="left"/>
        <w:rPr>
          <w:rFonts w:ascii="CMR10" w:hAnsi="CMR10" w:cs="CMR10"/>
          <w:kern w:val="0"/>
          <w:sz w:val="20"/>
          <w:szCs w:val="20"/>
        </w:rPr>
      </w:pPr>
      <w:r>
        <w:rPr>
          <w:rFonts w:ascii="CMR10" w:hAnsi="CMR10" w:cs="CMR10"/>
          <w:kern w:val="0"/>
          <w:sz w:val="20"/>
          <w:szCs w:val="20"/>
        </w:rPr>
        <w:t>[2] Bourke, P. Synthetic Stereoscopic Panoramic Images. In Interactive Tech</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nologies and Sociotechnical Systems, H. Zha, Z. Pan, H. Thwaites, A. Addison,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and M. Forte, Eds., vol. 4270 of Lecture Notes in Computer Science. Springer,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2006, pp. 147–155.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[3] Greene, N., and Heckbert, P. S. Creating Raster Omnimax Images from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Multiple Perspective Views Using the Elliptical Weighted Average Filter. IEEE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Computer Graphics and Applications 6, 6 (June 1986), 21–27.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[4] Humphrey, W., Dalke, A., and Schulten, K. VMD—Visual Molecular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Dynamics. Journal of Molecular Graphics 14, 1 (1996), 33–38. </w:t>
      </w:r>
    </w:p>
    <w:p>
      <w:pPr>
        <w:autoSpaceDE w:val="0"/>
        <w:autoSpaceDN w:val="0"/>
        <w:adjustRightInd w:val="0"/>
        <w:jc w:val="left"/>
        <w:rPr>
          <w:rFonts w:ascii="CMR10" w:hAnsi="CMR10" w:cs="CMR10"/>
          <w:kern w:val="0"/>
          <w:sz w:val="20"/>
          <w:szCs w:val="20"/>
        </w:rPr>
      </w:pPr>
      <w:r>
        <w:rPr>
          <w:rFonts w:ascii="CMR10" w:hAnsi="CMR10" w:cs="CMR10"/>
          <w:kern w:val="0"/>
          <w:sz w:val="20"/>
          <w:szCs w:val="20"/>
        </w:rPr>
        <w:t>[5] Sener, M., Stone, J. E., Barragan, A., Singharoy, A., Teo, I., Van</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divort, K. L., Isralewitz, B., Liu, B., Goh, B. C., Phillips, J. C.,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Kourkoutis, L. F., Hunter, C. N., and Schulten, K. Visualization of </w:t>
      </w:r>
    </w:p>
    <w:p>
      <w:pPr>
        <w:autoSpaceDE w:val="0"/>
        <w:autoSpaceDN w:val="0"/>
        <w:adjustRightInd w:val="0"/>
        <w:jc w:val="left"/>
        <w:rPr>
          <w:rFonts w:ascii="CMR10" w:hAnsi="CMR10" w:cs="CMR10"/>
          <w:kern w:val="0"/>
          <w:sz w:val="20"/>
          <w:szCs w:val="20"/>
        </w:rPr>
      </w:pPr>
      <w:r>
        <w:rPr>
          <w:rFonts w:ascii="CMR10" w:hAnsi="CMR10" w:cs="CMR10"/>
          <w:kern w:val="0"/>
          <w:sz w:val="20"/>
          <w:szCs w:val="20"/>
        </w:rPr>
        <w:t>Energy Conversion Processes in a Light Harvesting Organelle at Atomic De</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tail. In International Conference on High Performance Computing, Networking,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Storage and Analysis (2014).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[6] Simon, A., Smith, R. C., and Pawlicki, R. R. Omnistereo for Panoramic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Virtual Environment Display Systems. In IEEE Virtual Reality (March 2004), </w:t>
      </w:r>
    </w:p>
    <w:p>
      <w:pPr>
        <w:autoSpaceDE w:val="0"/>
        <w:autoSpaceDN w:val="0"/>
        <w:adjustRightInd w:val="0"/>
        <w:jc w:val="left"/>
        <w:rPr>
          <w:rFonts w:ascii="CMR10" w:hAnsi="CMR10" w:cs="CMR10"/>
          <w:kern w:val="0"/>
          <w:sz w:val="20"/>
          <w:szCs w:val="20"/>
        </w:rPr>
      </w:pPr>
      <w:r>
        <w:rPr>
          <w:rFonts w:ascii="CMR10" w:hAnsi="CMR10" w:cs="CMR10"/>
          <w:kern w:val="0"/>
          <w:sz w:val="20"/>
          <w:szCs w:val="20"/>
        </w:rPr>
        <w:t>pp. 67–73.</w:t>
      </w:r>
    </w:p>
    <w:p>
      <w:pPr>
        <w:jc w:val="center"/>
        <w:rPr>
          <w:b/>
        </w:rPr>
      </w:pPr>
      <w:r>
        <w:rPr>
          <w:b/>
        </w:rPr>
        <w:t>47</w:t>
      </w:r>
    </w:p>
    <w:p>
      <w:pPr>
        <w:widowControl/>
        <w:jc w:val="left"/>
        <w:rPr>
          <w:b/>
        </w:rPr>
      </w:pPr>
      <w:r>
        <w:rPr>
          <w:b/>
        </w:rPr>
        <w:br w:type="page"/>
      </w:r>
    </w:p>
    <w:p>
      <w:pPr>
        <w:jc w:val="center"/>
        <w:rPr>
          <w:b/>
        </w:rPr>
      </w:pP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[7] Stone, J. E., Sener, M., Vandivort, K. L., Barragan, A., Singharoy,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A., Teo, I., Ribeiro, J. V., Isralewitz, B., Liu, B., Goh, B. C., Phillips,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J. C., MacGregor-Chatwin, C., Johnson, M. P., Kourkoutis, L. F., </w:t>
      </w:r>
    </w:p>
    <w:p>
      <w:pPr>
        <w:autoSpaceDE w:val="0"/>
        <w:autoSpaceDN w:val="0"/>
        <w:adjustRightInd w:val="0"/>
        <w:jc w:val="left"/>
        <w:rPr>
          <w:rFonts w:ascii="CMR10" w:hAnsi="CMR10" w:cs="CMR10"/>
          <w:kern w:val="0"/>
          <w:sz w:val="20"/>
          <w:szCs w:val="20"/>
        </w:rPr>
      </w:pPr>
      <w:r>
        <w:rPr>
          <w:rFonts w:ascii="CMR10" w:hAnsi="CMR10" w:cs="CMR10"/>
          <w:kern w:val="0"/>
          <w:sz w:val="20"/>
          <w:szCs w:val="20"/>
        </w:rPr>
        <w:t>Hunter, C. N., and Schulten, K. Atomic Detail Visualization of Photosyn</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thetic Membranes with GPU-Accelerated Ray Tracing. Parallel Computing 55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(2016), 17–27.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[8] Stone, J. E., Sherman, W. R., and Schulten, K. Immersive Molecular </w:t>
      </w:r>
    </w:p>
    <w:p>
      <w:pPr>
        <w:autoSpaceDE w:val="0"/>
        <w:autoSpaceDN w:val="0"/>
        <w:adjustRightInd w:val="0"/>
        <w:jc w:val="left"/>
        <w:rPr>
          <w:rFonts w:ascii="CMR10" w:hAnsi="CMR10" w:cs="CMR10"/>
          <w:kern w:val="0"/>
          <w:sz w:val="20"/>
          <w:szCs w:val="20"/>
        </w:rPr>
      </w:pPr>
      <w:r>
        <w:rPr>
          <w:rFonts w:ascii="CMR10" w:hAnsi="CMR10" w:cs="CMR10"/>
          <w:kern w:val="0"/>
          <w:sz w:val="20"/>
          <w:szCs w:val="20"/>
        </w:rPr>
        <w:t>Visualization with Omnidirectional Stereoscopic Ray Tracing and Remote Ren</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dering. In IEEE International Parallel and Distributed Processing Symposium </w:t>
      </w:r>
    </w:p>
    <w:p>
      <w:pPr>
        <w:autoSpaceDE w:val="0"/>
        <w:autoSpaceDN w:val="0"/>
        <w:adjustRightInd w:val="0"/>
        <w:jc w:val="left"/>
        <w:rPr>
          <w:rFonts w:ascii="CMR10" w:hAnsi="CMR10" w:cs="CMR10"/>
          <w:kern w:val="0"/>
          <w:sz w:val="20"/>
          <w:szCs w:val="20"/>
        </w:rPr>
      </w:pPr>
      <w:r>
        <w:rPr>
          <w:rFonts w:ascii="CMR10" w:hAnsi="CMR10" w:cs="CMR10"/>
          <w:kern w:val="0"/>
          <w:sz w:val="20"/>
          <w:szCs w:val="20"/>
        </w:rPr>
        <w:t xml:space="preserve">Workshop (2016), pp. 1048–1057. </w:t>
      </w: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rFonts w:ascii="CMR10" w:hAnsi="CMR10" w:eastAsia="宋体" w:cs="宋体"/>
          <w:color w:val="000000"/>
          <w:kern w:val="0"/>
          <w:sz w:val="20"/>
          <w:szCs w:val="20"/>
        </w:rPr>
      </w:pPr>
    </w:p>
    <w:p>
      <w:pPr>
        <w:widowControl/>
        <w:jc w:val="left"/>
        <w:rPr>
          <w:b/>
        </w:rPr>
      </w:pPr>
    </w:p>
    <w:p>
      <w:pPr>
        <w:widowControl/>
        <w:jc w:val="center"/>
        <w:rPr>
          <w:b/>
        </w:rPr>
      </w:pPr>
      <w:r>
        <w:rPr>
          <w:rFonts w:hint="eastAsia"/>
          <w:b/>
        </w:rPr>
        <w:t>4</w:t>
      </w:r>
      <w:r>
        <w:rPr>
          <w:b/>
        </w:rPr>
        <w:t>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iti SC Light">
    <w:altName w:val="Microsoft YaHei UI Light"/>
    <w:panose1 w:val="02000000000000000000"/>
    <w:charset w:val="50"/>
    <w:family w:val="auto"/>
    <w:pitch w:val="default"/>
    <w:sig w:usb0="00000000" w:usb1="00000000" w:usb2="00000010" w:usb3="00000000" w:csb0="003E0000" w:csb1="00000000"/>
  </w:font>
  <w:font w:name="CMSSBX10">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CMTI10">
    <w:altName w:val="Times New Roman"/>
    <w:panose1 w:val="00000000000000000000"/>
    <w:charset w:val="00"/>
    <w:family w:val="auto"/>
    <w:pitch w:val="default"/>
    <w:sig w:usb0="00000000" w:usb1="00000000" w:usb2="00000000" w:usb3="00000000" w:csb0="00000001" w:csb1="00000000"/>
  </w:font>
  <w:font w:name="CMR9">
    <w:altName w:val="Times New Roman"/>
    <w:panose1 w:val="00000000000000000000"/>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Microsoft YaHei UI Light">
    <w:panose1 w:val="020B0502040204020203"/>
    <w:charset w:val="86"/>
    <w:family w:val="auto"/>
    <w:pitch w:val="default"/>
    <w:sig w:usb0="80000287" w:usb1="2ACF001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F676B1"/>
    <w:multiLevelType w:val="multilevel"/>
    <w:tmpl w:val="3CF676B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56C05A1A"/>
    <w:multiLevelType w:val="multilevel"/>
    <w:tmpl w:val="56C05A1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64B83B3B"/>
    <w:multiLevelType w:val="multilevel"/>
    <w:tmpl w:val="64B83B3B"/>
    <w:lvl w:ilvl="0" w:tentative="0">
      <w:start w:val="1"/>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A2C"/>
    <w:rsid w:val="00001C67"/>
    <w:rsid w:val="000053B2"/>
    <w:rsid w:val="0000598B"/>
    <w:rsid w:val="000067AC"/>
    <w:rsid w:val="00007590"/>
    <w:rsid w:val="00010BD5"/>
    <w:rsid w:val="00010DF0"/>
    <w:rsid w:val="00011F27"/>
    <w:rsid w:val="00014612"/>
    <w:rsid w:val="0001494E"/>
    <w:rsid w:val="000150DA"/>
    <w:rsid w:val="000154DE"/>
    <w:rsid w:val="00015A13"/>
    <w:rsid w:val="00016B78"/>
    <w:rsid w:val="0002073A"/>
    <w:rsid w:val="00023B5B"/>
    <w:rsid w:val="00024515"/>
    <w:rsid w:val="000253B8"/>
    <w:rsid w:val="00025499"/>
    <w:rsid w:val="000259CD"/>
    <w:rsid w:val="00025ED6"/>
    <w:rsid w:val="00026036"/>
    <w:rsid w:val="00026662"/>
    <w:rsid w:val="000266C0"/>
    <w:rsid w:val="000275D8"/>
    <w:rsid w:val="0003113A"/>
    <w:rsid w:val="00031383"/>
    <w:rsid w:val="00031A82"/>
    <w:rsid w:val="00031FB9"/>
    <w:rsid w:val="00033602"/>
    <w:rsid w:val="0003579E"/>
    <w:rsid w:val="00041A4F"/>
    <w:rsid w:val="000435DC"/>
    <w:rsid w:val="00043BD6"/>
    <w:rsid w:val="00043EA9"/>
    <w:rsid w:val="00044773"/>
    <w:rsid w:val="00045C89"/>
    <w:rsid w:val="00045EFC"/>
    <w:rsid w:val="000464CF"/>
    <w:rsid w:val="000473BC"/>
    <w:rsid w:val="00047F43"/>
    <w:rsid w:val="000502EB"/>
    <w:rsid w:val="00051AB4"/>
    <w:rsid w:val="00053FA0"/>
    <w:rsid w:val="00054D2D"/>
    <w:rsid w:val="00054E10"/>
    <w:rsid w:val="00054E31"/>
    <w:rsid w:val="000575F0"/>
    <w:rsid w:val="00057F60"/>
    <w:rsid w:val="00057F97"/>
    <w:rsid w:val="00060279"/>
    <w:rsid w:val="0006106B"/>
    <w:rsid w:val="0006143D"/>
    <w:rsid w:val="000626E4"/>
    <w:rsid w:val="00062884"/>
    <w:rsid w:val="00062A1E"/>
    <w:rsid w:val="00067CC0"/>
    <w:rsid w:val="00071710"/>
    <w:rsid w:val="00072D17"/>
    <w:rsid w:val="00073DFE"/>
    <w:rsid w:val="000740AB"/>
    <w:rsid w:val="000741F3"/>
    <w:rsid w:val="00075F77"/>
    <w:rsid w:val="00076572"/>
    <w:rsid w:val="000766AC"/>
    <w:rsid w:val="000768E9"/>
    <w:rsid w:val="000776DD"/>
    <w:rsid w:val="0008001D"/>
    <w:rsid w:val="0008032C"/>
    <w:rsid w:val="0008263B"/>
    <w:rsid w:val="000836E8"/>
    <w:rsid w:val="00083773"/>
    <w:rsid w:val="00086281"/>
    <w:rsid w:val="0008661E"/>
    <w:rsid w:val="00086DDB"/>
    <w:rsid w:val="00087AAA"/>
    <w:rsid w:val="00091626"/>
    <w:rsid w:val="000942B4"/>
    <w:rsid w:val="0009469D"/>
    <w:rsid w:val="00096D5B"/>
    <w:rsid w:val="00096F69"/>
    <w:rsid w:val="00097168"/>
    <w:rsid w:val="000A12CA"/>
    <w:rsid w:val="000A227F"/>
    <w:rsid w:val="000A2309"/>
    <w:rsid w:val="000A2AE0"/>
    <w:rsid w:val="000A36E3"/>
    <w:rsid w:val="000A37A9"/>
    <w:rsid w:val="000A40AB"/>
    <w:rsid w:val="000A488A"/>
    <w:rsid w:val="000A5E12"/>
    <w:rsid w:val="000A61A8"/>
    <w:rsid w:val="000A6A47"/>
    <w:rsid w:val="000A6B31"/>
    <w:rsid w:val="000A73B7"/>
    <w:rsid w:val="000A74DA"/>
    <w:rsid w:val="000B0543"/>
    <w:rsid w:val="000B2E30"/>
    <w:rsid w:val="000B60C8"/>
    <w:rsid w:val="000B76FA"/>
    <w:rsid w:val="000B7C4E"/>
    <w:rsid w:val="000C1F82"/>
    <w:rsid w:val="000C28D8"/>
    <w:rsid w:val="000C3D06"/>
    <w:rsid w:val="000C40D9"/>
    <w:rsid w:val="000C5531"/>
    <w:rsid w:val="000C6324"/>
    <w:rsid w:val="000D068F"/>
    <w:rsid w:val="000D420E"/>
    <w:rsid w:val="000D4782"/>
    <w:rsid w:val="000D5A09"/>
    <w:rsid w:val="000D779A"/>
    <w:rsid w:val="000D77FB"/>
    <w:rsid w:val="000E0E8D"/>
    <w:rsid w:val="000E1CBB"/>
    <w:rsid w:val="000E1DA4"/>
    <w:rsid w:val="000E2A08"/>
    <w:rsid w:val="000E6824"/>
    <w:rsid w:val="000E7259"/>
    <w:rsid w:val="000E7D52"/>
    <w:rsid w:val="000F02A5"/>
    <w:rsid w:val="000F0B56"/>
    <w:rsid w:val="000F1CE7"/>
    <w:rsid w:val="000F31FF"/>
    <w:rsid w:val="000F45F5"/>
    <w:rsid w:val="000F6D35"/>
    <w:rsid w:val="00100360"/>
    <w:rsid w:val="00101ED2"/>
    <w:rsid w:val="001021A2"/>
    <w:rsid w:val="00102723"/>
    <w:rsid w:val="00102B89"/>
    <w:rsid w:val="00103B17"/>
    <w:rsid w:val="00104D61"/>
    <w:rsid w:val="00105EBA"/>
    <w:rsid w:val="001104D2"/>
    <w:rsid w:val="0011067A"/>
    <w:rsid w:val="00111E7F"/>
    <w:rsid w:val="00112BE7"/>
    <w:rsid w:val="00113E62"/>
    <w:rsid w:val="00116078"/>
    <w:rsid w:val="001164C0"/>
    <w:rsid w:val="00116C6C"/>
    <w:rsid w:val="001205BA"/>
    <w:rsid w:val="001213EB"/>
    <w:rsid w:val="00122AEF"/>
    <w:rsid w:val="00126604"/>
    <w:rsid w:val="00127895"/>
    <w:rsid w:val="001279D7"/>
    <w:rsid w:val="00127B1C"/>
    <w:rsid w:val="00127F55"/>
    <w:rsid w:val="00131D91"/>
    <w:rsid w:val="00132619"/>
    <w:rsid w:val="00135C8E"/>
    <w:rsid w:val="00136254"/>
    <w:rsid w:val="00137B0B"/>
    <w:rsid w:val="001413DF"/>
    <w:rsid w:val="00141BBD"/>
    <w:rsid w:val="00141C0C"/>
    <w:rsid w:val="001435A0"/>
    <w:rsid w:val="00143D37"/>
    <w:rsid w:val="00144E2C"/>
    <w:rsid w:val="0014582A"/>
    <w:rsid w:val="00146D38"/>
    <w:rsid w:val="00146E70"/>
    <w:rsid w:val="00147679"/>
    <w:rsid w:val="00147687"/>
    <w:rsid w:val="00147BA5"/>
    <w:rsid w:val="00150A52"/>
    <w:rsid w:val="00153258"/>
    <w:rsid w:val="001537A8"/>
    <w:rsid w:val="001539AD"/>
    <w:rsid w:val="001549CD"/>
    <w:rsid w:val="00155EE4"/>
    <w:rsid w:val="00157C7D"/>
    <w:rsid w:val="00160677"/>
    <w:rsid w:val="001607F8"/>
    <w:rsid w:val="00160D25"/>
    <w:rsid w:val="00160E72"/>
    <w:rsid w:val="00161B7F"/>
    <w:rsid w:val="00161FF1"/>
    <w:rsid w:val="001620BC"/>
    <w:rsid w:val="001624A9"/>
    <w:rsid w:val="00163219"/>
    <w:rsid w:val="001652A9"/>
    <w:rsid w:val="00167816"/>
    <w:rsid w:val="0017372E"/>
    <w:rsid w:val="00173A05"/>
    <w:rsid w:val="00173A0E"/>
    <w:rsid w:val="00175230"/>
    <w:rsid w:val="00175A68"/>
    <w:rsid w:val="00176228"/>
    <w:rsid w:val="00176BEA"/>
    <w:rsid w:val="0018693B"/>
    <w:rsid w:val="00186B61"/>
    <w:rsid w:val="0018790A"/>
    <w:rsid w:val="001901E2"/>
    <w:rsid w:val="0019364F"/>
    <w:rsid w:val="001A014A"/>
    <w:rsid w:val="001A0BAC"/>
    <w:rsid w:val="001A106F"/>
    <w:rsid w:val="001A1414"/>
    <w:rsid w:val="001A2BDA"/>
    <w:rsid w:val="001A4733"/>
    <w:rsid w:val="001A4E53"/>
    <w:rsid w:val="001A4F35"/>
    <w:rsid w:val="001A5938"/>
    <w:rsid w:val="001A5A38"/>
    <w:rsid w:val="001A5D99"/>
    <w:rsid w:val="001A6136"/>
    <w:rsid w:val="001A7983"/>
    <w:rsid w:val="001B06B4"/>
    <w:rsid w:val="001B157E"/>
    <w:rsid w:val="001B16D6"/>
    <w:rsid w:val="001B4402"/>
    <w:rsid w:val="001B44F5"/>
    <w:rsid w:val="001B4BA2"/>
    <w:rsid w:val="001B5859"/>
    <w:rsid w:val="001B66FB"/>
    <w:rsid w:val="001B69FC"/>
    <w:rsid w:val="001B7B39"/>
    <w:rsid w:val="001C010E"/>
    <w:rsid w:val="001C0175"/>
    <w:rsid w:val="001C110F"/>
    <w:rsid w:val="001C286A"/>
    <w:rsid w:val="001C2B83"/>
    <w:rsid w:val="001C5A36"/>
    <w:rsid w:val="001C6A8D"/>
    <w:rsid w:val="001D1615"/>
    <w:rsid w:val="001D1CFA"/>
    <w:rsid w:val="001D293C"/>
    <w:rsid w:val="001D3F7A"/>
    <w:rsid w:val="001D444E"/>
    <w:rsid w:val="001D4879"/>
    <w:rsid w:val="001D73B8"/>
    <w:rsid w:val="001D73C4"/>
    <w:rsid w:val="001D7862"/>
    <w:rsid w:val="001D7D76"/>
    <w:rsid w:val="001D7F09"/>
    <w:rsid w:val="001E1D33"/>
    <w:rsid w:val="001E29B1"/>
    <w:rsid w:val="001E3418"/>
    <w:rsid w:val="001E49B9"/>
    <w:rsid w:val="001E6B00"/>
    <w:rsid w:val="001E6C58"/>
    <w:rsid w:val="001E6D2C"/>
    <w:rsid w:val="001E6FEE"/>
    <w:rsid w:val="001F0398"/>
    <w:rsid w:val="001F1DC7"/>
    <w:rsid w:val="001F2201"/>
    <w:rsid w:val="001F2616"/>
    <w:rsid w:val="001F3DD8"/>
    <w:rsid w:val="001F52FD"/>
    <w:rsid w:val="001F5F7B"/>
    <w:rsid w:val="001F6B2E"/>
    <w:rsid w:val="00201367"/>
    <w:rsid w:val="002015DF"/>
    <w:rsid w:val="002019D9"/>
    <w:rsid w:val="002030D6"/>
    <w:rsid w:val="002050C3"/>
    <w:rsid w:val="00205F6D"/>
    <w:rsid w:val="00206983"/>
    <w:rsid w:val="002070FB"/>
    <w:rsid w:val="0020739B"/>
    <w:rsid w:val="00207616"/>
    <w:rsid w:val="00210765"/>
    <w:rsid w:val="00211614"/>
    <w:rsid w:val="0021197C"/>
    <w:rsid w:val="002134B6"/>
    <w:rsid w:val="00213B62"/>
    <w:rsid w:val="00214425"/>
    <w:rsid w:val="00214BAC"/>
    <w:rsid w:val="00220DF1"/>
    <w:rsid w:val="00224855"/>
    <w:rsid w:val="002273E7"/>
    <w:rsid w:val="00227F55"/>
    <w:rsid w:val="002315F7"/>
    <w:rsid w:val="00232308"/>
    <w:rsid w:val="002328B7"/>
    <w:rsid w:val="00232F6B"/>
    <w:rsid w:val="00234497"/>
    <w:rsid w:val="00235367"/>
    <w:rsid w:val="00237971"/>
    <w:rsid w:val="00241058"/>
    <w:rsid w:val="00241106"/>
    <w:rsid w:val="00242EF7"/>
    <w:rsid w:val="00247A22"/>
    <w:rsid w:val="00250290"/>
    <w:rsid w:val="002502FE"/>
    <w:rsid w:val="0025294C"/>
    <w:rsid w:val="0025338B"/>
    <w:rsid w:val="0025456B"/>
    <w:rsid w:val="00254B7D"/>
    <w:rsid w:val="00254D40"/>
    <w:rsid w:val="002564A0"/>
    <w:rsid w:val="002570BF"/>
    <w:rsid w:val="002570EC"/>
    <w:rsid w:val="0025755C"/>
    <w:rsid w:val="002576FF"/>
    <w:rsid w:val="00260C2F"/>
    <w:rsid w:val="002611DA"/>
    <w:rsid w:val="00262396"/>
    <w:rsid w:val="002624F9"/>
    <w:rsid w:val="00263A92"/>
    <w:rsid w:val="002651CE"/>
    <w:rsid w:val="002673BB"/>
    <w:rsid w:val="002673C1"/>
    <w:rsid w:val="00270AFB"/>
    <w:rsid w:val="00271C8B"/>
    <w:rsid w:val="00271F4B"/>
    <w:rsid w:val="00272259"/>
    <w:rsid w:val="00275590"/>
    <w:rsid w:val="002763E0"/>
    <w:rsid w:val="00277814"/>
    <w:rsid w:val="0028030D"/>
    <w:rsid w:val="0028060C"/>
    <w:rsid w:val="00280DC6"/>
    <w:rsid w:val="00280E96"/>
    <w:rsid w:val="00280EC9"/>
    <w:rsid w:val="00280FDF"/>
    <w:rsid w:val="002817D8"/>
    <w:rsid w:val="00281D96"/>
    <w:rsid w:val="0028281A"/>
    <w:rsid w:val="00283040"/>
    <w:rsid w:val="00284802"/>
    <w:rsid w:val="00284B99"/>
    <w:rsid w:val="00285A8A"/>
    <w:rsid w:val="002860A1"/>
    <w:rsid w:val="0028640F"/>
    <w:rsid w:val="00286690"/>
    <w:rsid w:val="002869A6"/>
    <w:rsid w:val="0029065F"/>
    <w:rsid w:val="00290A3F"/>
    <w:rsid w:val="0029357A"/>
    <w:rsid w:val="00295A7D"/>
    <w:rsid w:val="00296FE3"/>
    <w:rsid w:val="00297998"/>
    <w:rsid w:val="00297F7E"/>
    <w:rsid w:val="002A05E1"/>
    <w:rsid w:val="002A0FA9"/>
    <w:rsid w:val="002A1C8B"/>
    <w:rsid w:val="002A2276"/>
    <w:rsid w:val="002A4C29"/>
    <w:rsid w:val="002A5C6C"/>
    <w:rsid w:val="002A73D1"/>
    <w:rsid w:val="002B0014"/>
    <w:rsid w:val="002B0DB0"/>
    <w:rsid w:val="002B24F7"/>
    <w:rsid w:val="002B4E23"/>
    <w:rsid w:val="002B5A75"/>
    <w:rsid w:val="002B6C50"/>
    <w:rsid w:val="002C074E"/>
    <w:rsid w:val="002C1DE9"/>
    <w:rsid w:val="002C3F1C"/>
    <w:rsid w:val="002C52CA"/>
    <w:rsid w:val="002C58AE"/>
    <w:rsid w:val="002C6671"/>
    <w:rsid w:val="002D011E"/>
    <w:rsid w:val="002D01EB"/>
    <w:rsid w:val="002D04B1"/>
    <w:rsid w:val="002D0B97"/>
    <w:rsid w:val="002D0FC8"/>
    <w:rsid w:val="002D1FE4"/>
    <w:rsid w:val="002D1FF7"/>
    <w:rsid w:val="002D2A2A"/>
    <w:rsid w:val="002D351E"/>
    <w:rsid w:val="002D43B7"/>
    <w:rsid w:val="002D6228"/>
    <w:rsid w:val="002E14AE"/>
    <w:rsid w:val="002E28A0"/>
    <w:rsid w:val="002E2BB9"/>
    <w:rsid w:val="002E439B"/>
    <w:rsid w:val="002E4E14"/>
    <w:rsid w:val="002E5C32"/>
    <w:rsid w:val="002E7F99"/>
    <w:rsid w:val="002F02E1"/>
    <w:rsid w:val="002F0FBC"/>
    <w:rsid w:val="002F12B2"/>
    <w:rsid w:val="002F1C5F"/>
    <w:rsid w:val="002F4832"/>
    <w:rsid w:val="002F759A"/>
    <w:rsid w:val="002F7788"/>
    <w:rsid w:val="00301695"/>
    <w:rsid w:val="00305877"/>
    <w:rsid w:val="00307268"/>
    <w:rsid w:val="003072C5"/>
    <w:rsid w:val="00307CF1"/>
    <w:rsid w:val="00307DAD"/>
    <w:rsid w:val="0031089B"/>
    <w:rsid w:val="00311838"/>
    <w:rsid w:val="003120FA"/>
    <w:rsid w:val="00314054"/>
    <w:rsid w:val="00316574"/>
    <w:rsid w:val="003171DF"/>
    <w:rsid w:val="00320F8A"/>
    <w:rsid w:val="003215DE"/>
    <w:rsid w:val="003218E7"/>
    <w:rsid w:val="003226CC"/>
    <w:rsid w:val="00324476"/>
    <w:rsid w:val="00324DE2"/>
    <w:rsid w:val="00327F9C"/>
    <w:rsid w:val="00330C0E"/>
    <w:rsid w:val="00332243"/>
    <w:rsid w:val="003336AD"/>
    <w:rsid w:val="00333AF3"/>
    <w:rsid w:val="003366FD"/>
    <w:rsid w:val="00336DAC"/>
    <w:rsid w:val="00337D1C"/>
    <w:rsid w:val="003401E8"/>
    <w:rsid w:val="003423E9"/>
    <w:rsid w:val="00342C80"/>
    <w:rsid w:val="0034348E"/>
    <w:rsid w:val="003450B3"/>
    <w:rsid w:val="00345565"/>
    <w:rsid w:val="00345E09"/>
    <w:rsid w:val="00346493"/>
    <w:rsid w:val="00347108"/>
    <w:rsid w:val="00347152"/>
    <w:rsid w:val="003527B2"/>
    <w:rsid w:val="003541FF"/>
    <w:rsid w:val="003555A5"/>
    <w:rsid w:val="00355D49"/>
    <w:rsid w:val="00356104"/>
    <w:rsid w:val="003624CB"/>
    <w:rsid w:val="003626B4"/>
    <w:rsid w:val="00362733"/>
    <w:rsid w:val="00364206"/>
    <w:rsid w:val="003647B4"/>
    <w:rsid w:val="0036672B"/>
    <w:rsid w:val="003730D1"/>
    <w:rsid w:val="00374DD2"/>
    <w:rsid w:val="00374F72"/>
    <w:rsid w:val="003779A4"/>
    <w:rsid w:val="00377B4A"/>
    <w:rsid w:val="003803AF"/>
    <w:rsid w:val="00383154"/>
    <w:rsid w:val="00383FAC"/>
    <w:rsid w:val="003927E9"/>
    <w:rsid w:val="003943B3"/>
    <w:rsid w:val="003946D8"/>
    <w:rsid w:val="00394CCA"/>
    <w:rsid w:val="003951D1"/>
    <w:rsid w:val="00395EBE"/>
    <w:rsid w:val="003A079C"/>
    <w:rsid w:val="003A0E94"/>
    <w:rsid w:val="003A1864"/>
    <w:rsid w:val="003A4B22"/>
    <w:rsid w:val="003A4C4C"/>
    <w:rsid w:val="003A4D8C"/>
    <w:rsid w:val="003A603A"/>
    <w:rsid w:val="003A6E8D"/>
    <w:rsid w:val="003A7A2A"/>
    <w:rsid w:val="003B1DCA"/>
    <w:rsid w:val="003B346F"/>
    <w:rsid w:val="003B396C"/>
    <w:rsid w:val="003B49A3"/>
    <w:rsid w:val="003B55EC"/>
    <w:rsid w:val="003B74F0"/>
    <w:rsid w:val="003B7646"/>
    <w:rsid w:val="003B7955"/>
    <w:rsid w:val="003C0370"/>
    <w:rsid w:val="003C0FF5"/>
    <w:rsid w:val="003C2388"/>
    <w:rsid w:val="003C28A4"/>
    <w:rsid w:val="003C61B0"/>
    <w:rsid w:val="003C6A2C"/>
    <w:rsid w:val="003C786B"/>
    <w:rsid w:val="003C786C"/>
    <w:rsid w:val="003C7D1D"/>
    <w:rsid w:val="003D0F76"/>
    <w:rsid w:val="003D174C"/>
    <w:rsid w:val="003D1A56"/>
    <w:rsid w:val="003D39FD"/>
    <w:rsid w:val="003D545B"/>
    <w:rsid w:val="003D5687"/>
    <w:rsid w:val="003E21ED"/>
    <w:rsid w:val="003E53D9"/>
    <w:rsid w:val="003E6C06"/>
    <w:rsid w:val="003E7241"/>
    <w:rsid w:val="003F0474"/>
    <w:rsid w:val="003F04A0"/>
    <w:rsid w:val="003F09C5"/>
    <w:rsid w:val="003F0F8A"/>
    <w:rsid w:val="003F27F1"/>
    <w:rsid w:val="003F27F7"/>
    <w:rsid w:val="003F2D66"/>
    <w:rsid w:val="003F3A03"/>
    <w:rsid w:val="003F408F"/>
    <w:rsid w:val="003F43C7"/>
    <w:rsid w:val="003F66F6"/>
    <w:rsid w:val="003F77E9"/>
    <w:rsid w:val="00402555"/>
    <w:rsid w:val="00402831"/>
    <w:rsid w:val="004042DC"/>
    <w:rsid w:val="0040441B"/>
    <w:rsid w:val="00410BB5"/>
    <w:rsid w:val="00413A76"/>
    <w:rsid w:val="00414787"/>
    <w:rsid w:val="00415FD6"/>
    <w:rsid w:val="004165C4"/>
    <w:rsid w:val="004178F4"/>
    <w:rsid w:val="00421B52"/>
    <w:rsid w:val="00421D90"/>
    <w:rsid w:val="0042331C"/>
    <w:rsid w:val="00424449"/>
    <w:rsid w:val="00425A27"/>
    <w:rsid w:val="004266F2"/>
    <w:rsid w:val="00430667"/>
    <w:rsid w:val="0043124D"/>
    <w:rsid w:val="00431A05"/>
    <w:rsid w:val="00433178"/>
    <w:rsid w:val="004337BA"/>
    <w:rsid w:val="004346D7"/>
    <w:rsid w:val="00434E6E"/>
    <w:rsid w:val="00435332"/>
    <w:rsid w:val="004358CA"/>
    <w:rsid w:val="0043648B"/>
    <w:rsid w:val="004404CE"/>
    <w:rsid w:val="00441A83"/>
    <w:rsid w:val="00441C49"/>
    <w:rsid w:val="00443039"/>
    <w:rsid w:val="004432CA"/>
    <w:rsid w:val="00444993"/>
    <w:rsid w:val="00444D72"/>
    <w:rsid w:val="004462C8"/>
    <w:rsid w:val="00450069"/>
    <w:rsid w:val="00451927"/>
    <w:rsid w:val="00453212"/>
    <w:rsid w:val="00453213"/>
    <w:rsid w:val="00460246"/>
    <w:rsid w:val="00460A5C"/>
    <w:rsid w:val="00460BD6"/>
    <w:rsid w:val="00461671"/>
    <w:rsid w:val="00461C40"/>
    <w:rsid w:val="00461CFE"/>
    <w:rsid w:val="004635D9"/>
    <w:rsid w:val="00463662"/>
    <w:rsid w:val="00464392"/>
    <w:rsid w:val="0046464C"/>
    <w:rsid w:val="004664F2"/>
    <w:rsid w:val="00466A68"/>
    <w:rsid w:val="00474BA3"/>
    <w:rsid w:val="004752F9"/>
    <w:rsid w:val="004755DB"/>
    <w:rsid w:val="004767CC"/>
    <w:rsid w:val="004768C3"/>
    <w:rsid w:val="00476F77"/>
    <w:rsid w:val="004775B7"/>
    <w:rsid w:val="00480F6D"/>
    <w:rsid w:val="00481816"/>
    <w:rsid w:val="0048184C"/>
    <w:rsid w:val="00481D38"/>
    <w:rsid w:val="00481E99"/>
    <w:rsid w:val="0048369D"/>
    <w:rsid w:val="00484626"/>
    <w:rsid w:val="0048491B"/>
    <w:rsid w:val="004849F2"/>
    <w:rsid w:val="00485295"/>
    <w:rsid w:val="0048576F"/>
    <w:rsid w:val="00485CCD"/>
    <w:rsid w:val="00485E58"/>
    <w:rsid w:val="00486498"/>
    <w:rsid w:val="004866D6"/>
    <w:rsid w:val="00486B64"/>
    <w:rsid w:val="00492C61"/>
    <w:rsid w:val="00492E62"/>
    <w:rsid w:val="00494461"/>
    <w:rsid w:val="00494E51"/>
    <w:rsid w:val="0049560F"/>
    <w:rsid w:val="00496454"/>
    <w:rsid w:val="00496782"/>
    <w:rsid w:val="00496BE1"/>
    <w:rsid w:val="00496FCD"/>
    <w:rsid w:val="004A04C4"/>
    <w:rsid w:val="004A0D73"/>
    <w:rsid w:val="004A32D6"/>
    <w:rsid w:val="004A439B"/>
    <w:rsid w:val="004A4496"/>
    <w:rsid w:val="004A55E8"/>
    <w:rsid w:val="004A66E4"/>
    <w:rsid w:val="004A6F7C"/>
    <w:rsid w:val="004A6F8A"/>
    <w:rsid w:val="004A7641"/>
    <w:rsid w:val="004A7F15"/>
    <w:rsid w:val="004B0E42"/>
    <w:rsid w:val="004B1368"/>
    <w:rsid w:val="004B28E6"/>
    <w:rsid w:val="004B3929"/>
    <w:rsid w:val="004B4D6F"/>
    <w:rsid w:val="004B533E"/>
    <w:rsid w:val="004B5C75"/>
    <w:rsid w:val="004C0093"/>
    <w:rsid w:val="004C38E4"/>
    <w:rsid w:val="004C45BF"/>
    <w:rsid w:val="004C5722"/>
    <w:rsid w:val="004C7530"/>
    <w:rsid w:val="004C7EE4"/>
    <w:rsid w:val="004D1484"/>
    <w:rsid w:val="004D283A"/>
    <w:rsid w:val="004D289D"/>
    <w:rsid w:val="004D551E"/>
    <w:rsid w:val="004D589F"/>
    <w:rsid w:val="004D70FB"/>
    <w:rsid w:val="004E0EF6"/>
    <w:rsid w:val="004E1F1F"/>
    <w:rsid w:val="004E1FA9"/>
    <w:rsid w:val="004E3988"/>
    <w:rsid w:val="004E3A02"/>
    <w:rsid w:val="004E57DC"/>
    <w:rsid w:val="004E73FE"/>
    <w:rsid w:val="004F06C4"/>
    <w:rsid w:val="004F0E7D"/>
    <w:rsid w:val="004F3D98"/>
    <w:rsid w:val="004F523D"/>
    <w:rsid w:val="004F5AFF"/>
    <w:rsid w:val="004F5FFB"/>
    <w:rsid w:val="00500D57"/>
    <w:rsid w:val="00501EB1"/>
    <w:rsid w:val="00502AC3"/>
    <w:rsid w:val="00502D8B"/>
    <w:rsid w:val="00503B3F"/>
    <w:rsid w:val="0050496C"/>
    <w:rsid w:val="00505935"/>
    <w:rsid w:val="00506AC8"/>
    <w:rsid w:val="005074A5"/>
    <w:rsid w:val="005110B6"/>
    <w:rsid w:val="00512C3C"/>
    <w:rsid w:val="00513E5F"/>
    <w:rsid w:val="005163DD"/>
    <w:rsid w:val="005175ED"/>
    <w:rsid w:val="00520AF5"/>
    <w:rsid w:val="00520DB5"/>
    <w:rsid w:val="005213F1"/>
    <w:rsid w:val="005225DA"/>
    <w:rsid w:val="00522C63"/>
    <w:rsid w:val="00524066"/>
    <w:rsid w:val="00525B0E"/>
    <w:rsid w:val="005266EB"/>
    <w:rsid w:val="00530622"/>
    <w:rsid w:val="00531C19"/>
    <w:rsid w:val="0053341A"/>
    <w:rsid w:val="0053453C"/>
    <w:rsid w:val="0053526B"/>
    <w:rsid w:val="00535789"/>
    <w:rsid w:val="00535ED6"/>
    <w:rsid w:val="00536DD9"/>
    <w:rsid w:val="00537789"/>
    <w:rsid w:val="00537EF6"/>
    <w:rsid w:val="00540D3B"/>
    <w:rsid w:val="00540FB9"/>
    <w:rsid w:val="005417E9"/>
    <w:rsid w:val="005428A1"/>
    <w:rsid w:val="005450B1"/>
    <w:rsid w:val="00547DE1"/>
    <w:rsid w:val="00550257"/>
    <w:rsid w:val="00550957"/>
    <w:rsid w:val="00552304"/>
    <w:rsid w:val="00553584"/>
    <w:rsid w:val="00554128"/>
    <w:rsid w:val="005557CA"/>
    <w:rsid w:val="005578D1"/>
    <w:rsid w:val="00560330"/>
    <w:rsid w:val="0056273B"/>
    <w:rsid w:val="00562F8E"/>
    <w:rsid w:val="0056421C"/>
    <w:rsid w:val="0056426B"/>
    <w:rsid w:val="00566DEB"/>
    <w:rsid w:val="00566EE4"/>
    <w:rsid w:val="0056779C"/>
    <w:rsid w:val="005679CC"/>
    <w:rsid w:val="005705B3"/>
    <w:rsid w:val="00570988"/>
    <w:rsid w:val="00571D5C"/>
    <w:rsid w:val="00572B66"/>
    <w:rsid w:val="00576D5E"/>
    <w:rsid w:val="00580538"/>
    <w:rsid w:val="00584B72"/>
    <w:rsid w:val="00585752"/>
    <w:rsid w:val="005857CD"/>
    <w:rsid w:val="00591423"/>
    <w:rsid w:val="005929A2"/>
    <w:rsid w:val="0059311D"/>
    <w:rsid w:val="00595066"/>
    <w:rsid w:val="00595546"/>
    <w:rsid w:val="00596232"/>
    <w:rsid w:val="005A1D8A"/>
    <w:rsid w:val="005A1FA4"/>
    <w:rsid w:val="005A5769"/>
    <w:rsid w:val="005A5F29"/>
    <w:rsid w:val="005A626E"/>
    <w:rsid w:val="005A6724"/>
    <w:rsid w:val="005A7369"/>
    <w:rsid w:val="005A7E9D"/>
    <w:rsid w:val="005B07E7"/>
    <w:rsid w:val="005B44F2"/>
    <w:rsid w:val="005B4ADD"/>
    <w:rsid w:val="005B76D7"/>
    <w:rsid w:val="005C0024"/>
    <w:rsid w:val="005C3BD0"/>
    <w:rsid w:val="005C562A"/>
    <w:rsid w:val="005C6DB5"/>
    <w:rsid w:val="005C6FCB"/>
    <w:rsid w:val="005C72BD"/>
    <w:rsid w:val="005C7534"/>
    <w:rsid w:val="005C77C6"/>
    <w:rsid w:val="005D1961"/>
    <w:rsid w:val="005D355D"/>
    <w:rsid w:val="005D3B1C"/>
    <w:rsid w:val="005D4C4C"/>
    <w:rsid w:val="005D59C5"/>
    <w:rsid w:val="005D5D32"/>
    <w:rsid w:val="005D6A22"/>
    <w:rsid w:val="005D7CC6"/>
    <w:rsid w:val="005E09D7"/>
    <w:rsid w:val="005E1356"/>
    <w:rsid w:val="005E17AB"/>
    <w:rsid w:val="005E1F4D"/>
    <w:rsid w:val="005E2BBB"/>
    <w:rsid w:val="005E3E6E"/>
    <w:rsid w:val="005E4663"/>
    <w:rsid w:val="005E4E92"/>
    <w:rsid w:val="005E5597"/>
    <w:rsid w:val="005E6040"/>
    <w:rsid w:val="005E622C"/>
    <w:rsid w:val="005E7187"/>
    <w:rsid w:val="005E7C1E"/>
    <w:rsid w:val="005F0B59"/>
    <w:rsid w:val="005F5840"/>
    <w:rsid w:val="0060230A"/>
    <w:rsid w:val="0060234E"/>
    <w:rsid w:val="00602D41"/>
    <w:rsid w:val="0060407A"/>
    <w:rsid w:val="006040E6"/>
    <w:rsid w:val="00604131"/>
    <w:rsid w:val="00604339"/>
    <w:rsid w:val="00605522"/>
    <w:rsid w:val="00605CE0"/>
    <w:rsid w:val="0060604D"/>
    <w:rsid w:val="00606A46"/>
    <w:rsid w:val="006072BE"/>
    <w:rsid w:val="00607A59"/>
    <w:rsid w:val="006103C4"/>
    <w:rsid w:val="0061146C"/>
    <w:rsid w:val="006138FC"/>
    <w:rsid w:val="006146B5"/>
    <w:rsid w:val="0061483B"/>
    <w:rsid w:val="00615B2E"/>
    <w:rsid w:val="00615EB5"/>
    <w:rsid w:val="00616D65"/>
    <w:rsid w:val="00617A5F"/>
    <w:rsid w:val="00617D7F"/>
    <w:rsid w:val="006201B2"/>
    <w:rsid w:val="00621251"/>
    <w:rsid w:val="00621D30"/>
    <w:rsid w:val="00624429"/>
    <w:rsid w:val="006255C4"/>
    <w:rsid w:val="00625884"/>
    <w:rsid w:val="00627577"/>
    <w:rsid w:val="00627DEE"/>
    <w:rsid w:val="00630744"/>
    <w:rsid w:val="00630F27"/>
    <w:rsid w:val="0063125E"/>
    <w:rsid w:val="006342EE"/>
    <w:rsid w:val="0063577C"/>
    <w:rsid w:val="00636DBE"/>
    <w:rsid w:val="00636F05"/>
    <w:rsid w:val="00640031"/>
    <w:rsid w:val="006405AD"/>
    <w:rsid w:val="006409C7"/>
    <w:rsid w:val="00640E7B"/>
    <w:rsid w:val="00641F28"/>
    <w:rsid w:val="00642E0D"/>
    <w:rsid w:val="00643ABE"/>
    <w:rsid w:val="00643E70"/>
    <w:rsid w:val="006442A4"/>
    <w:rsid w:val="0064533A"/>
    <w:rsid w:val="00645463"/>
    <w:rsid w:val="00646798"/>
    <w:rsid w:val="006507F7"/>
    <w:rsid w:val="00651AB4"/>
    <w:rsid w:val="00653045"/>
    <w:rsid w:val="0065401E"/>
    <w:rsid w:val="00655451"/>
    <w:rsid w:val="00655572"/>
    <w:rsid w:val="00656A26"/>
    <w:rsid w:val="0066022B"/>
    <w:rsid w:val="00662364"/>
    <w:rsid w:val="00662C1F"/>
    <w:rsid w:val="006645B6"/>
    <w:rsid w:val="00666B67"/>
    <w:rsid w:val="00667974"/>
    <w:rsid w:val="00670036"/>
    <w:rsid w:val="006708A5"/>
    <w:rsid w:val="00671303"/>
    <w:rsid w:val="00676EAA"/>
    <w:rsid w:val="00677A0F"/>
    <w:rsid w:val="00677B83"/>
    <w:rsid w:val="00681B70"/>
    <w:rsid w:val="0068593B"/>
    <w:rsid w:val="00685D6D"/>
    <w:rsid w:val="00686E21"/>
    <w:rsid w:val="006873A7"/>
    <w:rsid w:val="0069016E"/>
    <w:rsid w:val="00691148"/>
    <w:rsid w:val="00691ED2"/>
    <w:rsid w:val="00693573"/>
    <w:rsid w:val="00693AA2"/>
    <w:rsid w:val="006940F6"/>
    <w:rsid w:val="00695976"/>
    <w:rsid w:val="0069791F"/>
    <w:rsid w:val="006A1688"/>
    <w:rsid w:val="006A2403"/>
    <w:rsid w:val="006A3A1B"/>
    <w:rsid w:val="006A4ECD"/>
    <w:rsid w:val="006A6F36"/>
    <w:rsid w:val="006A72C1"/>
    <w:rsid w:val="006B027D"/>
    <w:rsid w:val="006B031B"/>
    <w:rsid w:val="006B0B48"/>
    <w:rsid w:val="006B1C9C"/>
    <w:rsid w:val="006B2071"/>
    <w:rsid w:val="006B467D"/>
    <w:rsid w:val="006B7AE9"/>
    <w:rsid w:val="006C1367"/>
    <w:rsid w:val="006C1A6C"/>
    <w:rsid w:val="006C2F6C"/>
    <w:rsid w:val="006C63C0"/>
    <w:rsid w:val="006C6C6F"/>
    <w:rsid w:val="006C7426"/>
    <w:rsid w:val="006D18AA"/>
    <w:rsid w:val="006D1DC9"/>
    <w:rsid w:val="006D2A24"/>
    <w:rsid w:val="006D4884"/>
    <w:rsid w:val="006D6A87"/>
    <w:rsid w:val="006D7E09"/>
    <w:rsid w:val="006E08FA"/>
    <w:rsid w:val="006E2209"/>
    <w:rsid w:val="006E22FF"/>
    <w:rsid w:val="006E4F0A"/>
    <w:rsid w:val="006E5DCA"/>
    <w:rsid w:val="006E600A"/>
    <w:rsid w:val="006E6732"/>
    <w:rsid w:val="006E6734"/>
    <w:rsid w:val="006E76F5"/>
    <w:rsid w:val="006F07AA"/>
    <w:rsid w:val="006F0A8B"/>
    <w:rsid w:val="006F10BB"/>
    <w:rsid w:val="006F50E3"/>
    <w:rsid w:val="006F6403"/>
    <w:rsid w:val="006F7437"/>
    <w:rsid w:val="006F7C90"/>
    <w:rsid w:val="007003AB"/>
    <w:rsid w:val="00700D3A"/>
    <w:rsid w:val="00700EFF"/>
    <w:rsid w:val="007017D1"/>
    <w:rsid w:val="007036BB"/>
    <w:rsid w:val="00703EB0"/>
    <w:rsid w:val="00705A10"/>
    <w:rsid w:val="00706825"/>
    <w:rsid w:val="00707101"/>
    <w:rsid w:val="00707210"/>
    <w:rsid w:val="00707888"/>
    <w:rsid w:val="0071041D"/>
    <w:rsid w:val="0071120C"/>
    <w:rsid w:val="007121DD"/>
    <w:rsid w:val="00712A03"/>
    <w:rsid w:val="00714D66"/>
    <w:rsid w:val="00714FCD"/>
    <w:rsid w:val="007150E6"/>
    <w:rsid w:val="007179B5"/>
    <w:rsid w:val="00717D2A"/>
    <w:rsid w:val="00717EA6"/>
    <w:rsid w:val="00721C22"/>
    <w:rsid w:val="00722E4E"/>
    <w:rsid w:val="00727961"/>
    <w:rsid w:val="007308B9"/>
    <w:rsid w:val="007310AC"/>
    <w:rsid w:val="007318C5"/>
    <w:rsid w:val="0073266E"/>
    <w:rsid w:val="00732E35"/>
    <w:rsid w:val="007333A8"/>
    <w:rsid w:val="00736BCC"/>
    <w:rsid w:val="007376B2"/>
    <w:rsid w:val="00737EE3"/>
    <w:rsid w:val="007416B1"/>
    <w:rsid w:val="007423CE"/>
    <w:rsid w:val="00742684"/>
    <w:rsid w:val="00744B01"/>
    <w:rsid w:val="00744F97"/>
    <w:rsid w:val="0074502E"/>
    <w:rsid w:val="00750E06"/>
    <w:rsid w:val="00750EC9"/>
    <w:rsid w:val="00751A66"/>
    <w:rsid w:val="00751AC3"/>
    <w:rsid w:val="00752639"/>
    <w:rsid w:val="007530BC"/>
    <w:rsid w:val="00753410"/>
    <w:rsid w:val="0075391F"/>
    <w:rsid w:val="007569AA"/>
    <w:rsid w:val="00756A92"/>
    <w:rsid w:val="00756B46"/>
    <w:rsid w:val="0076041E"/>
    <w:rsid w:val="00760A0E"/>
    <w:rsid w:val="00761BDB"/>
    <w:rsid w:val="00761D41"/>
    <w:rsid w:val="00762839"/>
    <w:rsid w:val="0076303F"/>
    <w:rsid w:val="0076370C"/>
    <w:rsid w:val="007642B8"/>
    <w:rsid w:val="007666F7"/>
    <w:rsid w:val="00767F73"/>
    <w:rsid w:val="007707B8"/>
    <w:rsid w:val="007718B5"/>
    <w:rsid w:val="007718C3"/>
    <w:rsid w:val="00771AAF"/>
    <w:rsid w:val="007730D5"/>
    <w:rsid w:val="007735FB"/>
    <w:rsid w:val="00773917"/>
    <w:rsid w:val="00773B67"/>
    <w:rsid w:val="00774DA7"/>
    <w:rsid w:val="007754C7"/>
    <w:rsid w:val="00776093"/>
    <w:rsid w:val="00776650"/>
    <w:rsid w:val="00776A83"/>
    <w:rsid w:val="007776AD"/>
    <w:rsid w:val="0077790F"/>
    <w:rsid w:val="00777FD2"/>
    <w:rsid w:val="00780A51"/>
    <w:rsid w:val="00781604"/>
    <w:rsid w:val="00783DE0"/>
    <w:rsid w:val="00783E5B"/>
    <w:rsid w:val="007907F2"/>
    <w:rsid w:val="007909DA"/>
    <w:rsid w:val="00791A25"/>
    <w:rsid w:val="00793798"/>
    <w:rsid w:val="00794F5C"/>
    <w:rsid w:val="007978D1"/>
    <w:rsid w:val="007A166D"/>
    <w:rsid w:val="007A2749"/>
    <w:rsid w:val="007A2C33"/>
    <w:rsid w:val="007A30D2"/>
    <w:rsid w:val="007A4114"/>
    <w:rsid w:val="007A43FA"/>
    <w:rsid w:val="007A60E0"/>
    <w:rsid w:val="007A6ADB"/>
    <w:rsid w:val="007B0819"/>
    <w:rsid w:val="007B3BC1"/>
    <w:rsid w:val="007B490C"/>
    <w:rsid w:val="007B5C3C"/>
    <w:rsid w:val="007B6998"/>
    <w:rsid w:val="007B7B36"/>
    <w:rsid w:val="007C091F"/>
    <w:rsid w:val="007C1205"/>
    <w:rsid w:val="007C1EBD"/>
    <w:rsid w:val="007C2CBF"/>
    <w:rsid w:val="007C55C7"/>
    <w:rsid w:val="007C7ECA"/>
    <w:rsid w:val="007C7F86"/>
    <w:rsid w:val="007D1EBF"/>
    <w:rsid w:val="007D272E"/>
    <w:rsid w:val="007D4701"/>
    <w:rsid w:val="007D602C"/>
    <w:rsid w:val="007D65F8"/>
    <w:rsid w:val="007D6D0D"/>
    <w:rsid w:val="007D7A7B"/>
    <w:rsid w:val="007D7BFA"/>
    <w:rsid w:val="007D7F8F"/>
    <w:rsid w:val="007E257F"/>
    <w:rsid w:val="007E37CB"/>
    <w:rsid w:val="007E4B8E"/>
    <w:rsid w:val="007E5E44"/>
    <w:rsid w:val="007E638B"/>
    <w:rsid w:val="007E6579"/>
    <w:rsid w:val="007E73ED"/>
    <w:rsid w:val="007F29D6"/>
    <w:rsid w:val="007F2A8A"/>
    <w:rsid w:val="007F3061"/>
    <w:rsid w:val="007F34DB"/>
    <w:rsid w:val="007F5704"/>
    <w:rsid w:val="007F74E5"/>
    <w:rsid w:val="008026C8"/>
    <w:rsid w:val="00802E1B"/>
    <w:rsid w:val="00803375"/>
    <w:rsid w:val="00803600"/>
    <w:rsid w:val="00804E39"/>
    <w:rsid w:val="00805AC0"/>
    <w:rsid w:val="00810DC8"/>
    <w:rsid w:val="00810F0C"/>
    <w:rsid w:val="00813147"/>
    <w:rsid w:val="008131AF"/>
    <w:rsid w:val="008139F6"/>
    <w:rsid w:val="00814826"/>
    <w:rsid w:val="00814FEA"/>
    <w:rsid w:val="008154F0"/>
    <w:rsid w:val="00816DCC"/>
    <w:rsid w:val="00817530"/>
    <w:rsid w:val="00817A28"/>
    <w:rsid w:val="00817C5E"/>
    <w:rsid w:val="0082100A"/>
    <w:rsid w:val="008213E7"/>
    <w:rsid w:val="008218FE"/>
    <w:rsid w:val="00822C62"/>
    <w:rsid w:val="00823364"/>
    <w:rsid w:val="0082352F"/>
    <w:rsid w:val="008237FD"/>
    <w:rsid w:val="00824E68"/>
    <w:rsid w:val="00826A15"/>
    <w:rsid w:val="00826A66"/>
    <w:rsid w:val="008359D2"/>
    <w:rsid w:val="008359F5"/>
    <w:rsid w:val="00835C45"/>
    <w:rsid w:val="008369F5"/>
    <w:rsid w:val="008378CA"/>
    <w:rsid w:val="00840628"/>
    <w:rsid w:val="00844B81"/>
    <w:rsid w:val="00844EC8"/>
    <w:rsid w:val="00847851"/>
    <w:rsid w:val="00847AFF"/>
    <w:rsid w:val="008503D4"/>
    <w:rsid w:val="00850AFC"/>
    <w:rsid w:val="00851E6B"/>
    <w:rsid w:val="0085246C"/>
    <w:rsid w:val="00854533"/>
    <w:rsid w:val="00857011"/>
    <w:rsid w:val="00857905"/>
    <w:rsid w:val="00857F92"/>
    <w:rsid w:val="00860B44"/>
    <w:rsid w:val="008614D3"/>
    <w:rsid w:val="00861913"/>
    <w:rsid w:val="0086342F"/>
    <w:rsid w:val="00863CE3"/>
    <w:rsid w:val="00863EB1"/>
    <w:rsid w:val="008658ED"/>
    <w:rsid w:val="008668C3"/>
    <w:rsid w:val="00870A30"/>
    <w:rsid w:val="008735BD"/>
    <w:rsid w:val="00875246"/>
    <w:rsid w:val="00881628"/>
    <w:rsid w:val="008826D3"/>
    <w:rsid w:val="00882812"/>
    <w:rsid w:val="00883495"/>
    <w:rsid w:val="00884A60"/>
    <w:rsid w:val="00886434"/>
    <w:rsid w:val="00886C45"/>
    <w:rsid w:val="00894100"/>
    <w:rsid w:val="00894379"/>
    <w:rsid w:val="00896E5E"/>
    <w:rsid w:val="0089787E"/>
    <w:rsid w:val="00897880"/>
    <w:rsid w:val="008A233B"/>
    <w:rsid w:val="008A28D8"/>
    <w:rsid w:val="008A366C"/>
    <w:rsid w:val="008A36BF"/>
    <w:rsid w:val="008A37CC"/>
    <w:rsid w:val="008A503D"/>
    <w:rsid w:val="008A54E5"/>
    <w:rsid w:val="008A57EE"/>
    <w:rsid w:val="008A687C"/>
    <w:rsid w:val="008B1E0F"/>
    <w:rsid w:val="008B266D"/>
    <w:rsid w:val="008B3FCC"/>
    <w:rsid w:val="008B40CB"/>
    <w:rsid w:val="008B4D1E"/>
    <w:rsid w:val="008B50DE"/>
    <w:rsid w:val="008B6837"/>
    <w:rsid w:val="008C000C"/>
    <w:rsid w:val="008C0695"/>
    <w:rsid w:val="008C293D"/>
    <w:rsid w:val="008C2AF1"/>
    <w:rsid w:val="008C3260"/>
    <w:rsid w:val="008D3A0E"/>
    <w:rsid w:val="008D45A1"/>
    <w:rsid w:val="008D612A"/>
    <w:rsid w:val="008D6843"/>
    <w:rsid w:val="008D6FD9"/>
    <w:rsid w:val="008D70D3"/>
    <w:rsid w:val="008D71A5"/>
    <w:rsid w:val="008D789E"/>
    <w:rsid w:val="008E06A5"/>
    <w:rsid w:val="008E0ACB"/>
    <w:rsid w:val="008E0C2A"/>
    <w:rsid w:val="008E223A"/>
    <w:rsid w:val="008E3AFA"/>
    <w:rsid w:val="008E520A"/>
    <w:rsid w:val="008E7AAC"/>
    <w:rsid w:val="008F04AA"/>
    <w:rsid w:val="008F063D"/>
    <w:rsid w:val="008F175A"/>
    <w:rsid w:val="008F726E"/>
    <w:rsid w:val="008F7961"/>
    <w:rsid w:val="008F7BF6"/>
    <w:rsid w:val="008F7E6B"/>
    <w:rsid w:val="0090123E"/>
    <w:rsid w:val="0090174F"/>
    <w:rsid w:val="00902A18"/>
    <w:rsid w:val="0090300B"/>
    <w:rsid w:val="00903118"/>
    <w:rsid w:val="00905AA4"/>
    <w:rsid w:val="00906749"/>
    <w:rsid w:val="009074BB"/>
    <w:rsid w:val="009102DC"/>
    <w:rsid w:val="009122B8"/>
    <w:rsid w:val="009123E5"/>
    <w:rsid w:val="009131BE"/>
    <w:rsid w:val="00913A5E"/>
    <w:rsid w:val="00913DB3"/>
    <w:rsid w:val="00914730"/>
    <w:rsid w:val="00914B44"/>
    <w:rsid w:val="00915576"/>
    <w:rsid w:val="00915C47"/>
    <w:rsid w:val="00917BA7"/>
    <w:rsid w:val="00917F78"/>
    <w:rsid w:val="00920A04"/>
    <w:rsid w:val="00920D4C"/>
    <w:rsid w:val="009214E4"/>
    <w:rsid w:val="00927E5A"/>
    <w:rsid w:val="00930301"/>
    <w:rsid w:val="009307DC"/>
    <w:rsid w:val="009313EF"/>
    <w:rsid w:val="00934852"/>
    <w:rsid w:val="00934B6B"/>
    <w:rsid w:val="009362C3"/>
    <w:rsid w:val="00936C5A"/>
    <w:rsid w:val="009377E8"/>
    <w:rsid w:val="00940324"/>
    <w:rsid w:val="0094313B"/>
    <w:rsid w:val="0094336E"/>
    <w:rsid w:val="0094495F"/>
    <w:rsid w:val="0094639C"/>
    <w:rsid w:val="00946648"/>
    <w:rsid w:val="00946BA0"/>
    <w:rsid w:val="009501EF"/>
    <w:rsid w:val="0095143A"/>
    <w:rsid w:val="00952C40"/>
    <w:rsid w:val="00953BB8"/>
    <w:rsid w:val="00953ED4"/>
    <w:rsid w:val="00955272"/>
    <w:rsid w:val="00955EF0"/>
    <w:rsid w:val="0095640D"/>
    <w:rsid w:val="00957306"/>
    <w:rsid w:val="00957496"/>
    <w:rsid w:val="00960E8C"/>
    <w:rsid w:val="0096165B"/>
    <w:rsid w:val="009623AA"/>
    <w:rsid w:val="00962EB0"/>
    <w:rsid w:val="00963A06"/>
    <w:rsid w:val="00964409"/>
    <w:rsid w:val="0096686D"/>
    <w:rsid w:val="00967F1F"/>
    <w:rsid w:val="00971F9E"/>
    <w:rsid w:val="0097283C"/>
    <w:rsid w:val="009728D3"/>
    <w:rsid w:val="00972EF9"/>
    <w:rsid w:val="00975703"/>
    <w:rsid w:val="00975BF6"/>
    <w:rsid w:val="00977680"/>
    <w:rsid w:val="009776A1"/>
    <w:rsid w:val="009777BB"/>
    <w:rsid w:val="00977A7D"/>
    <w:rsid w:val="009816EE"/>
    <w:rsid w:val="00982D47"/>
    <w:rsid w:val="00983776"/>
    <w:rsid w:val="0098389A"/>
    <w:rsid w:val="009838F5"/>
    <w:rsid w:val="00983C32"/>
    <w:rsid w:val="00983F26"/>
    <w:rsid w:val="0098447C"/>
    <w:rsid w:val="009845A3"/>
    <w:rsid w:val="009904F1"/>
    <w:rsid w:val="00991F50"/>
    <w:rsid w:val="0099449E"/>
    <w:rsid w:val="009944C7"/>
    <w:rsid w:val="009A023E"/>
    <w:rsid w:val="009A2A4F"/>
    <w:rsid w:val="009A2F90"/>
    <w:rsid w:val="009A357B"/>
    <w:rsid w:val="009A3D4B"/>
    <w:rsid w:val="009A674A"/>
    <w:rsid w:val="009A72B1"/>
    <w:rsid w:val="009A7F1E"/>
    <w:rsid w:val="009B120C"/>
    <w:rsid w:val="009B309A"/>
    <w:rsid w:val="009B4B0C"/>
    <w:rsid w:val="009B512D"/>
    <w:rsid w:val="009B5A39"/>
    <w:rsid w:val="009B5F99"/>
    <w:rsid w:val="009B6663"/>
    <w:rsid w:val="009B778C"/>
    <w:rsid w:val="009C0073"/>
    <w:rsid w:val="009C5E66"/>
    <w:rsid w:val="009C78FE"/>
    <w:rsid w:val="009D05C1"/>
    <w:rsid w:val="009D2553"/>
    <w:rsid w:val="009D41C9"/>
    <w:rsid w:val="009D4611"/>
    <w:rsid w:val="009D593A"/>
    <w:rsid w:val="009D5D12"/>
    <w:rsid w:val="009D5D34"/>
    <w:rsid w:val="009D6362"/>
    <w:rsid w:val="009D6FCD"/>
    <w:rsid w:val="009E4279"/>
    <w:rsid w:val="009E4AD4"/>
    <w:rsid w:val="009E5D5A"/>
    <w:rsid w:val="009E6310"/>
    <w:rsid w:val="009E6C51"/>
    <w:rsid w:val="009F14F3"/>
    <w:rsid w:val="009F2172"/>
    <w:rsid w:val="009F29D5"/>
    <w:rsid w:val="009F52A4"/>
    <w:rsid w:val="009F5811"/>
    <w:rsid w:val="00A00111"/>
    <w:rsid w:val="00A00E84"/>
    <w:rsid w:val="00A00F38"/>
    <w:rsid w:val="00A01FD3"/>
    <w:rsid w:val="00A032FE"/>
    <w:rsid w:val="00A05C02"/>
    <w:rsid w:val="00A064D4"/>
    <w:rsid w:val="00A06AD6"/>
    <w:rsid w:val="00A1032A"/>
    <w:rsid w:val="00A119B5"/>
    <w:rsid w:val="00A11A0C"/>
    <w:rsid w:val="00A11B30"/>
    <w:rsid w:val="00A12431"/>
    <w:rsid w:val="00A127FE"/>
    <w:rsid w:val="00A13975"/>
    <w:rsid w:val="00A13F7F"/>
    <w:rsid w:val="00A142E6"/>
    <w:rsid w:val="00A14CF3"/>
    <w:rsid w:val="00A2057A"/>
    <w:rsid w:val="00A206C6"/>
    <w:rsid w:val="00A21D73"/>
    <w:rsid w:val="00A2254E"/>
    <w:rsid w:val="00A22F16"/>
    <w:rsid w:val="00A23F0F"/>
    <w:rsid w:val="00A24D5A"/>
    <w:rsid w:val="00A2571D"/>
    <w:rsid w:val="00A265E9"/>
    <w:rsid w:val="00A30A84"/>
    <w:rsid w:val="00A33096"/>
    <w:rsid w:val="00A34270"/>
    <w:rsid w:val="00A34DA1"/>
    <w:rsid w:val="00A4076E"/>
    <w:rsid w:val="00A417F2"/>
    <w:rsid w:val="00A42B1B"/>
    <w:rsid w:val="00A44786"/>
    <w:rsid w:val="00A44D1C"/>
    <w:rsid w:val="00A45677"/>
    <w:rsid w:val="00A45BD5"/>
    <w:rsid w:val="00A465E8"/>
    <w:rsid w:val="00A47671"/>
    <w:rsid w:val="00A500D7"/>
    <w:rsid w:val="00A504C1"/>
    <w:rsid w:val="00A50FBF"/>
    <w:rsid w:val="00A53254"/>
    <w:rsid w:val="00A53637"/>
    <w:rsid w:val="00A53B16"/>
    <w:rsid w:val="00A5408A"/>
    <w:rsid w:val="00A54A02"/>
    <w:rsid w:val="00A55F8A"/>
    <w:rsid w:val="00A57CEC"/>
    <w:rsid w:val="00A616E6"/>
    <w:rsid w:val="00A61D9E"/>
    <w:rsid w:val="00A61DFC"/>
    <w:rsid w:val="00A70E93"/>
    <w:rsid w:val="00A71A47"/>
    <w:rsid w:val="00A7304A"/>
    <w:rsid w:val="00A7513C"/>
    <w:rsid w:val="00A755A4"/>
    <w:rsid w:val="00A77EDB"/>
    <w:rsid w:val="00A803F7"/>
    <w:rsid w:val="00A80F85"/>
    <w:rsid w:val="00A811EC"/>
    <w:rsid w:val="00A83316"/>
    <w:rsid w:val="00A849C5"/>
    <w:rsid w:val="00A84BC7"/>
    <w:rsid w:val="00A84BE7"/>
    <w:rsid w:val="00A84BE8"/>
    <w:rsid w:val="00A86E1A"/>
    <w:rsid w:val="00A86EE2"/>
    <w:rsid w:val="00A90089"/>
    <w:rsid w:val="00A90183"/>
    <w:rsid w:val="00A90BA4"/>
    <w:rsid w:val="00A91AF9"/>
    <w:rsid w:val="00A92273"/>
    <w:rsid w:val="00A963B6"/>
    <w:rsid w:val="00AA0400"/>
    <w:rsid w:val="00AA0DE0"/>
    <w:rsid w:val="00AA1EEC"/>
    <w:rsid w:val="00AA23A2"/>
    <w:rsid w:val="00AA3917"/>
    <w:rsid w:val="00AA3D33"/>
    <w:rsid w:val="00AA65F6"/>
    <w:rsid w:val="00AA78AB"/>
    <w:rsid w:val="00AB0403"/>
    <w:rsid w:val="00AB092F"/>
    <w:rsid w:val="00AB1FF7"/>
    <w:rsid w:val="00AB49F4"/>
    <w:rsid w:val="00AB5DBD"/>
    <w:rsid w:val="00AB7B00"/>
    <w:rsid w:val="00AC15BD"/>
    <w:rsid w:val="00AC2C82"/>
    <w:rsid w:val="00AC34BA"/>
    <w:rsid w:val="00AC4891"/>
    <w:rsid w:val="00AC4D46"/>
    <w:rsid w:val="00AC5C1A"/>
    <w:rsid w:val="00AC6235"/>
    <w:rsid w:val="00AC63DC"/>
    <w:rsid w:val="00AD08CA"/>
    <w:rsid w:val="00AD21F4"/>
    <w:rsid w:val="00AD2F64"/>
    <w:rsid w:val="00AD3519"/>
    <w:rsid w:val="00AD38FF"/>
    <w:rsid w:val="00AD58B2"/>
    <w:rsid w:val="00AD6113"/>
    <w:rsid w:val="00AD6AA7"/>
    <w:rsid w:val="00AD73FD"/>
    <w:rsid w:val="00AE14FB"/>
    <w:rsid w:val="00AE189E"/>
    <w:rsid w:val="00AE19FE"/>
    <w:rsid w:val="00AE2A57"/>
    <w:rsid w:val="00AE574A"/>
    <w:rsid w:val="00AE7F9B"/>
    <w:rsid w:val="00AF1857"/>
    <w:rsid w:val="00AF3DEB"/>
    <w:rsid w:val="00AF52C8"/>
    <w:rsid w:val="00AF6A8B"/>
    <w:rsid w:val="00AF7619"/>
    <w:rsid w:val="00AF7D31"/>
    <w:rsid w:val="00B01098"/>
    <w:rsid w:val="00B01118"/>
    <w:rsid w:val="00B064C1"/>
    <w:rsid w:val="00B101C8"/>
    <w:rsid w:val="00B104E9"/>
    <w:rsid w:val="00B10906"/>
    <w:rsid w:val="00B112B1"/>
    <w:rsid w:val="00B12324"/>
    <w:rsid w:val="00B12398"/>
    <w:rsid w:val="00B130B5"/>
    <w:rsid w:val="00B13805"/>
    <w:rsid w:val="00B14CB3"/>
    <w:rsid w:val="00B15823"/>
    <w:rsid w:val="00B15A88"/>
    <w:rsid w:val="00B16D72"/>
    <w:rsid w:val="00B20F60"/>
    <w:rsid w:val="00B23D6F"/>
    <w:rsid w:val="00B245F6"/>
    <w:rsid w:val="00B2594F"/>
    <w:rsid w:val="00B25975"/>
    <w:rsid w:val="00B27032"/>
    <w:rsid w:val="00B30340"/>
    <w:rsid w:val="00B32A2B"/>
    <w:rsid w:val="00B33AA1"/>
    <w:rsid w:val="00B37A5B"/>
    <w:rsid w:val="00B41A69"/>
    <w:rsid w:val="00B429AA"/>
    <w:rsid w:val="00B4517C"/>
    <w:rsid w:val="00B464D5"/>
    <w:rsid w:val="00B465B9"/>
    <w:rsid w:val="00B46DEF"/>
    <w:rsid w:val="00B4788D"/>
    <w:rsid w:val="00B47A65"/>
    <w:rsid w:val="00B52F79"/>
    <w:rsid w:val="00B53879"/>
    <w:rsid w:val="00B56438"/>
    <w:rsid w:val="00B57430"/>
    <w:rsid w:val="00B57436"/>
    <w:rsid w:val="00B57934"/>
    <w:rsid w:val="00B60361"/>
    <w:rsid w:val="00B61811"/>
    <w:rsid w:val="00B61E13"/>
    <w:rsid w:val="00B6311A"/>
    <w:rsid w:val="00B6321F"/>
    <w:rsid w:val="00B65238"/>
    <w:rsid w:val="00B65955"/>
    <w:rsid w:val="00B65C66"/>
    <w:rsid w:val="00B660CA"/>
    <w:rsid w:val="00B663DC"/>
    <w:rsid w:val="00B671FA"/>
    <w:rsid w:val="00B7097F"/>
    <w:rsid w:val="00B7122A"/>
    <w:rsid w:val="00B715B1"/>
    <w:rsid w:val="00B729DD"/>
    <w:rsid w:val="00B73DD7"/>
    <w:rsid w:val="00B76806"/>
    <w:rsid w:val="00B7768C"/>
    <w:rsid w:val="00B8006F"/>
    <w:rsid w:val="00B81345"/>
    <w:rsid w:val="00B814A1"/>
    <w:rsid w:val="00B818F6"/>
    <w:rsid w:val="00B82F06"/>
    <w:rsid w:val="00B85EB6"/>
    <w:rsid w:val="00B87648"/>
    <w:rsid w:val="00B87B0B"/>
    <w:rsid w:val="00B908AA"/>
    <w:rsid w:val="00B910E3"/>
    <w:rsid w:val="00B91DE1"/>
    <w:rsid w:val="00B9363B"/>
    <w:rsid w:val="00B9413C"/>
    <w:rsid w:val="00B94716"/>
    <w:rsid w:val="00B9660B"/>
    <w:rsid w:val="00B96671"/>
    <w:rsid w:val="00B96FD1"/>
    <w:rsid w:val="00BA03F8"/>
    <w:rsid w:val="00BA0605"/>
    <w:rsid w:val="00BA0C21"/>
    <w:rsid w:val="00BA1822"/>
    <w:rsid w:val="00BA63D6"/>
    <w:rsid w:val="00BA755C"/>
    <w:rsid w:val="00BA7F35"/>
    <w:rsid w:val="00BB01C7"/>
    <w:rsid w:val="00BB0470"/>
    <w:rsid w:val="00BB09FE"/>
    <w:rsid w:val="00BB1924"/>
    <w:rsid w:val="00BB1A83"/>
    <w:rsid w:val="00BB31F8"/>
    <w:rsid w:val="00BB5482"/>
    <w:rsid w:val="00BB61B8"/>
    <w:rsid w:val="00BB716C"/>
    <w:rsid w:val="00BC0E0D"/>
    <w:rsid w:val="00BC1B8C"/>
    <w:rsid w:val="00BC305F"/>
    <w:rsid w:val="00BC3C89"/>
    <w:rsid w:val="00BC4222"/>
    <w:rsid w:val="00BC44AF"/>
    <w:rsid w:val="00BC54CE"/>
    <w:rsid w:val="00BC5C05"/>
    <w:rsid w:val="00BD228C"/>
    <w:rsid w:val="00BD23C4"/>
    <w:rsid w:val="00BD243F"/>
    <w:rsid w:val="00BD693A"/>
    <w:rsid w:val="00BD791E"/>
    <w:rsid w:val="00BE081F"/>
    <w:rsid w:val="00BE22CC"/>
    <w:rsid w:val="00BE230A"/>
    <w:rsid w:val="00BE2778"/>
    <w:rsid w:val="00BE32C5"/>
    <w:rsid w:val="00BE3AF6"/>
    <w:rsid w:val="00BE3B6F"/>
    <w:rsid w:val="00BE3C88"/>
    <w:rsid w:val="00BE400A"/>
    <w:rsid w:val="00BE4357"/>
    <w:rsid w:val="00BE5520"/>
    <w:rsid w:val="00BE580C"/>
    <w:rsid w:val="00BE5C3E"/>
    <w:rsid w:val="00BE60D0"/>
    <w:rsid w:val="00BF144F"/>
    <w:rsid w:val="00BF1911"/>
    <w:rsid w:val="00BF3BA8"/>
    <w:rsid w:val="00BF71E9"/>
    <w:rsid w:val="00BF7260"/>
    <w:rsid w:val="00C01277"/>
    <w:rsid w:val="00C02B0B"/>
    <w:rsid w:val="00C0440A"/>
    <w:rsid w:val="00C05152"/>
    <w:rsid w:val="00C056FB"/>
    <w:rsid w:val="00C0577C"/>
    <w:rsid w:val="00C05805"/>
    <w:rsid w:val="00C0666C"/>
    <w:rsid w:val="00C10049"/>
    <w:rsid w:val="00C105B3"/>
    <w:rsid w:val="00C10710"/>
    <w:rsid w:val="00C112F6"/>
    <w:rsid w:val="00C1246A"/>
    <w:rsid w:val="00C1259C"/>
    <w:rsid w:val="00C127E8"/>
    <w:rsid w:val="00C17A57"/>
    <w:rsid w:val="00C20A41"/>
    <w:rsid w:val="00C20AC2"/>
    <w:rsid w:val="00C20CA8"/>
    <w:rsid w:val="00C21253"/>
    <w:rsid w:val="00C2222E"/>
    <w:rsid w:val="00C23097"/>
    <w:rsid w:val="00C24E8F"/>
    <w:rsid w:val="00C31395"/>
    <w:rsid w:val="00C32B26"/>
    <w:rsid w:val="00C34A6B"/>
    <w:rsid w:val="00C34C53"/>
    <w:rsid w:val="00C4282D"/>
    <w:rsid w:val="00C4301A"/>
    <w:rsid w:val="00C459A9"/>
    <w:rsid w:val="00C46201"/>
    <w:rsid w:val="00C464BE"/>
    <w:rsid w:val="00C4743A"/>
    <w:rsid w:val="00C5021B"/>
    <w:rsid w:val="00C503D7"/>
    <w:rsid w:val="00C51B01"/>
    <w:rsid w:val="00C530B2"/>
    <w:rsid w:val="00C53CB1"/>
    <w:rsid w:val="00C54E3B"/>
    <w:rsid w:val="00C55B54"/>
    <w:rsid w:val="00C57EC2"/>
    <w:rsid w:val="00C57F55"/>
    <w:rsid w:val="00C60812"/>
    <w:rsid w:val="00C60C7D"/>
    <w:rsid w:val="00C60EE0"/>
    <w:rsid w:val="00C6289D"/>
    <w:rsid w:val="00C6292C"/>
    <w:rsid w:val="00C62ACC"/>
    <w:rsid w:val="00C65240"/>
    <w:rsid w:val="00C65827"/>
    <w:rsid w:val="00C65E6F"/>
    <w:rsid w:val="00C665DC"/>
    <w:rsid w:val="00C66E04"/>
    <w:rsid w:val="00C67641"/>
    <w:rsid w:val="00C67FD1"/>
    <w:rsid w:val="00C70651"/>
    <w:rsid w:val="00C70A27"/>
    <w:rsid w:val="00C71086"/>
    <w:rsid w:val="00C7137B"/>
    <w:rsid w:val="00C714F6"/>
    <w:rsid w:val="00C71D01"/>
    <w:rsid w:val="00C720E4"/>
    <w:rsid w:val="00C73DCD"/>
    <w:rsid w:val="00C754FA"/>
    <w:rsid w:val="00C768C6"/>
    <w:rsid w:val="00C82A54"/>
    <w:rsid w:val="00C83D1D"/>
    <w:rsid w:val="00C85D7A"/>
    <w:rsid w:val="00C85DC2"/>
    <w:rsid w:val="00C86C02"/>
    <w:rsid w:val="00C90503"/>
    <w:rsid w:val="00C91D3B"/>
    <w:rsid w:val="00C9201B"/>
    <w:rsid w:val="00C925D4"/>
    <w:rsid w:val="00C92D75"/>
    <w:rsid w:val="00C93681"/>
    <w:rsid w:val="00C96744"/>
    <w:rsid w:val="00C972D2"/>
    <w:rsid w:val="00C97795"/>
    <w:rsid w:val="00CA1D7E"/>
    <w:rsid w:val="00CA47E4"/>
    <w:rsid w:val="00CA607E"/>
    <w:rsid w:val="00CA6C41"/>
    <w:rsid w:val="00CB09BE"/>
    <w:rsid w:val="00CB1E31"/>
    <w:rsid w:val="00CB239E"/>
    <w:rsid w:val="00CB580A"/>
    <w:rsid w:val="00CB5950"/>
    <w:rsid w:val="00CB634F"/>
    <w:rsid w:val="00CB64F5"/>
    <w:rsid w:val="00CB690B"/>
    <w:rsid w:val="00CC03BB"/>
    <w:rsid w:val="00CC059E"/>
    <w:rsid w:val="00CC1D9F"/>
    <w:rsid w:val="00CC292C"/>
    <w:rsid w:val="00CC2B7E"/>
    <w:rsid w:val="00CC33E0"/>
    <w:rsid w:val="00CC3600"/>
    <w:rsid w:val="00CC3EEC"/>
    <w:rsid w:val="00CC47CA"/>
    <w:rsid w:val="00CC6878"/>
    <w:rsid w:val="00CD0888"/>
    <w:rsid w:val="00CD0BC8"/>
    <w:rsid w:val="00CD1387"/>
    <w:rsid w:val="00CD1BC6"/>
    <w:rsid w:val="00CD2F53"/>
    <w:rsid w:val="00CD38D1"/>
    <w:rsid w:val="00CD3EDB"/>
    <w:rsid w:val="00CD5C99"/>
    <w:rsid w:val="00CE2A8D"/>
    <w:rsid w:val="00CE4853"/>
    <w:rsid w:val="00CE4FAB"/>
    <w:rsid w:val="00CE5081"/>
    <w:rsid w:val="00CE6EC6"/>
    <w:rsid w:val="00CE7633"/>
    <w:rsid w:val="00CE7B6C"/>
    <w:rsid w:val="00CE7CD3"/>
    <w:rsid w:val="00CF238A"/>
    <w:rsid w:val="00CF31C8"/>
    <w:rsid w:val="00CF3923"/>
    <w:rsid w:val="00CF3BDF"/>
    <w:rsid w:val="00CF43F4"/>
    <w:rsid w:val="00CF61B2"/>
    <w:rsid w:val="00D0120F"/>
    <w:rsid w:val="00D039F2"/>
    <w:rsid w:val="00D04A6A"/>
    <w:rsid w:val="00D07B19"/>
    <w:rsid w:val="00D10379"/>
    <w:rsid w:val="00D10D84"/>
    <w:rsid w:val="00D111E0"/>
    <w:rsid w:val="00D13C52"/>
    <w:rsid w:val="00D151F5"/>
    <w:rsid w:val="00D15D9C"/>
    <w:rsid w:val="00D163DF"/>
    <w:rsid w:val="00D168C1"/>
    <w:rsid w:val="00D16F6B"/>
    <w:rsid w:val="00D178F9"/>
    <w:rsid w:val="00D17DAB"/>
    <w:rsid w:val="00D215A3"/>
    <w:rsid w:val="00D22552"/>
    <w:rsid w:val="00D23DA1"/>
    <w:rsid w:val="00D30794"/>
    <w:rsid w:val="00D31B61"/>
    <w:rsid w:val="00D323A0"/>
    <w:rsid w:val="00D32F7F"/>
    <w:rsid w:val="00D34C91"/>
    <w:rsid w:val="00D34F87"/>
    <w:rsid w:val="00D35265"/>
    <w:rsid w:val="00D35493"/>
    <w:rsid w:val="00D35C43"/>
    <w:rsid w:val="00D406EB"/>
    <w:rsid w:val="00D40854"/>
    <w:rsid w:val="00D408A3"/>
    <w:rsid w:val="00D4125A"/>
    <w:rsid w:val="00D413A7"/>
    <w:rsid w:val="00D4162C"/>
    <w:rsid w:val="00D42FCB"/>
    <w:rsid w:val="00D433CB"/>
    <w:rsid w:val="00D446E3"/>
    <w:rsid w:val="00D4474D"/>
    <w:rsid w:val="00D47181"/>
    <w:rsid w:val="00D47548"/>
    <w:rsid w:val="00D519C3"/>
    <w:rsid w:val="00D53555"/>
    <w:rsid w:val="00D539B4"/>
    <w:rsid w:val="00D54827"/>
    <w:rsid w:val="00D55E31"/>
    <w:rsid w:val="00D56271"/>
    <w:rsid w:val="00D56ED4"/>
    <w:rsid w:val="00D56F50"/>
    <w:rsid w:val="00D57249"/>
    <w:rsid w:val="00D57BFB"/>
    <w:rsid w:val="00D57C5A"/>
    <w:rsid w:val="00D61709"/>
    <w:rsid w:val="00D62C99"/>
    <w:rsid w:val="00D62E83"/>
    <w:rsid w:val="00D62F21"/>
    <w:rsid w:val="00D6405E"/>
    <w:rsid w:val="00D64458"/>
    <w:rsid w:val="00D652FD"/>
    <w:rsid w:val="00D653D8"/>
    <w:rsid w:val="00D656C8"/>
    <w:rsid w:val="00D66BF8"/>
    <w:rsid w:val="00D67F4B"/>
    <w:rsid w:val="00D7027D"/>
    <w:rsid w:val="00D70E3E"/>
    <w:rsid w:val="00D71A50"/>
    <w:rsid w:val="00D728A0"/>
    <w:rsid w:val="00D74983"/>
    <w:rsid w:val="00D74A6B"/>
    <w:rsid w:val="00D7547A"/>
    <w:rsid w:val="00D77689"/>
    <w:rsid w:val="00D8041C"/>
    <w:rsid w:val="00D8045A"/>
    <w:rsid w:val="00D8092D"/>
    <w:rsid w:val="00D83651"/>
    <w:rsid w:val="00D83C78"/>
    <w:rsid w:val="00D83FC8"/>
    <w:rsid w:val="00D8468D"/>
    <w:rsid w:val="00D851A6"/>
    <w:rsid w:val="00D900C2"/>
    <w:rsid w:val="00D909D4"/>
    <w:rsid w:val="00D9167A"/>
    <w:rsid w:val="00D91AA1"/>
    <w:rsid w:val="00D9303C"/>
    <w:rsid w:val="00D9501A"/>
    <w:rsid w:val="00D95AE6"/>
    <w:rsid w:val="00D95B42"/>
    <w:rsid w:val="00D964AA"/>
    <w:rsid w:val="00DA0422"/>
    <w:rsid w:val="00DA088D"/>
    <w:rsid w:val="00DA16F0"/>
    <w:rsid w:val="00DA2C1A"/>
    <w:rsid w:val="00DA3BB3"/>
    <w:rsid w:val="00DA46EA"/>
    <w:rsid w:val="00DA5D89"/>
    <w:rsid w:val="00DA7157"/>
    <w:rsid w:val="00DB22CB"/>
    <w:rsid w:val="00DB2A35"/>
    <w:rsid w:val="00DB2E7F"/>
    <w:rsid w:val="00DB4CAC"/>
    <w:rsid w:val="00DB4DFC"/>
    <w:rsid w:val="00DB5151"/>
    <w:rsid w:val="00DB5B4A"/>
    <w:rsid w:val="00DB6147"/>
    <w:rsid w:val="00DB6DB3"/>
    <w:rsid w:val="00DB77AB"/>
    <w:rsid w:val="00DB7C22"/>
    <w:rsid w:val="00DC17D7"/>
    <w:rsid w:val="00DC4117"/>
    <w:rsid w:val="00DC4502"/>
    <w:rsid w:val="00DC46ED"/>
    <w:rsid w:val="00DC4DED"/>
    <w:rsid w:val="00DC5332"/>
    <w:rsid w:val="00DC5B21"/>
    <w:rsid w:val="00DC6A19"/>
    <w:rsid w:val="00DC6AB1"/>
    <w:rsid w:val="00DC761E"/>
    <w:rsid w:val="00DD05C8"/>
    <w:rsid w:val="00DD3D12"/>
    <w:rsid w:val="00DD47CB"/>
    <w:rsid w:val="00DD4D88"/>
    <w:rsid w:val="00DD4FA1"/>
    <w:rsid w:val="00DD5034"/>
    <w:rsid w:val="00DD6135"/>
    <w:rsid w:val="00DD6198"/>
    <w:rsid w:val="00DD673E"/>
    <w:rsid w:val="00DE36E8"/>
    <w:rsid w:val="00DE38A0"/>
    <w:rsid w:val="00DE4FFF"/>
    <w:rsid w:val="00DE5BFA"/>
    <w:rsid w:val="00DE5E23"/>
    <w:rsid w:val="00DE61A6"/>
    <w:rsid w:val="00DE6321"/>
    <w:rsid w:val="00DE734D"/>
    <w:rsid w:val="00DE76DE"/>
    <w:rsid w:val="00DF041F"/>
    <w:rsid w:val="00DF0626"/>
    <w:rsid w:val="00DF1884"/>
    <w:rsid w:val="00DF2C4E"/>
    <w:rsid w:val="00DF2FB8"/>
    <w:rsid w:val="00DF3808"/>
    <w:rsid w:val="00DF516E"/>
    <w:rsid w:val="00DF6C45"/>
    <w:rsid w:val="00E01E0D"/>
    <w:rsid w:val="00E02EEC"/>
    <w:rsid w:val="00E03E95"/>
    <w:rsid w:val="00E03EC9"/>
    <w:rsid w:val="00E04405"/>
    <w:rsid w:val="00E04608"/>
    <w:rsid w:val="00E058F7"/>
    <w:rsid w:val="00E05CA0"/>
    <w:rsid w:val="00E0708B"/>
    <w:rsid w:val="00E0793C"/>
    <w:rsid w:val="00E103E1"/>
    <w:rsid w:val="00E114F0"/>
    <w:rsid w:val="00E1198C"/>
    <w:rsid w:val="00E1285B"/>
    <w:rsid w:val="00E129A9"/>
    <w:rsid w:val="00E14BBB"/>
    <w:rsid w:val="00E1587E"/>
    <w:rsid w:val="00E16574"/>
    <w:rsid w:val="00E204F8"/>
    <w:rsid w:val="00E20777"/>
    <w:rsid w:val="00E20E48"/>
    <w:rsid w:val="00E21370"/>
    <w:rsid w:val="00E23283"/>
    <w:rsid w:val="00E24098"/>
    <w:rsid w:val="00E264B4"/>
    <w:rsid w:val="00E354F4"/>
    <w:rsid w:val="00E355CA"/>
    <w:rsid w:val="00E40AF9"/>
    <w:rsid w:val="00E439F6"/>
    <w:rsid w:val="00E44C13"/>
    <w:rsid w:val="00E44F38"/>
    <w:rsid w:val="00E45315"/>
    <w:rsid w:val="00E45979"/>
    <w:rsid w:val="00E45E29"/>
    <w:rsid w:val="00E51322"/>
    <w:rsid w:val="00E52D7C"/>
    <w:rsid w:val="00E530B7"/>
    <w:rsid w:val="00E5310B"/>
    <w:rsid w:val="00E5316F"/>
    <w:rsid w:val="00E55186"/>
    <w:rsid w:val="00E55BF1"/>
    <w:rsid w:val="00E562E7"/>
    <w:rsid w:val="00E60DE1"/>
    <w:rsid w:val="00E65F6B"/>
    <w:rsid w:val="00E66597"/>
    <w:rsid w:val="00E66632"/>
    <w:rsid w:val="00E67DC1"/>
    <w:rsid w:val="00E71234"/>
    <w:rsid w:val="00E71ED4"/>
    <w:rsid w:val="00E75C89"/>
    <w:rsid w:val="00E75E2C"/>
    <w:rsid w:val="00E76A23"/>
    <w:rsid w:val="00E77AD8"/>
    <w:rsid w:val="00E82464"/>
    <w:rsid w:val="00E82D9D"/>
    <w:rsid w:val="00E82FFF"/>
    <w:rsid w:val="00E840CD"/>
    <w:rsid w:val="00E84895"/>
    <w:rsid w:val="00E84FE2"/>
    <w:rsid w:val="00E90A41"/>
    <w:rsid w:val="00E9239B"/>
    <w:rsid w:val="00E93AD3"/>
    <w:rsid w:val="00E94F97"/>
    <w:rsid w:val="00E95845"/>
    <w:rsid w:val="00E970A6"/>
    <w:rsid w:val="00E97297"/>
    <w:rsid w:val="00E97E01"/>
    <w:rsid w:val="00EA3BCD"/>
    <w:rsid w:val="00EA3EF8"/>
    <w:rsid w:val="00EA43EF"/>
    <w:rsid w:val="00EA5B8A"/>
    <w:rsid w:val="00EB0A14"/>
    <w:rsid w:val="00EB0DBD"/>
    <w:rsid w:val="00EB276A"/>
    <w:rsid w:val="00EB3CEE"/>
    <w:rsid w:val="00EB6345"/>
    <w:rsid w:val="00EB6DF8"/>
    <w:rsid w:val="00EC0179"/>
    <w:rsid w:val="00EC05BD"/>
    <w:rsid w:val="00EC2CAA"/>
    <w:rsid w:val="00EC2EC3"/>
    <w:rsid w:val="00EC5CAB"/>
    <w:rsid w:val="00EC62D2"/>
    <w:rsid w:val="00EC66ED"/>
    <w:rsid w:val="00EC782A"/>
    <w:rsid w:val="00ED2736"/>
    <w:rsid w:val="00ED36C1"/>
    <w:rsid w:val="00ED50D5"/>
    <w:rsid w:val="00ED53B8"/>
    <w:rsid w:val="00ED54B8"/>
    <w:rsid w:val="00ED6F93"/>
    <w:rsid w:val="00ED7409"/>
    <w:rsid w:val="00ED7C56"/>
    <w:rsid w:val="00EE1ED7"/>
    <w:rsid w:val="00EE229F"/>
    <w:rsid w:val="00EE37F8"/>
    <w:rsid w:val="00EE4C2C"/>
    <w:rsid w:val="00EE6721"/>
    <w:rsid w:val="00EF19E7"/>
    <w:rsid w:val="00EF1ADD"/>
    <w:rsid w:val="00EF1CB8"/>
    <w:rsid w:val="00EF1FFA"/>
    <w:rsid w:val="00EF31CF"/>
    <w:rsid w:val="00EF3CF5"/>
    <w:rsid w:val="00EF468C"/>
    <w:rsid w:val="00EF4924"/>
    <w:rsid w:val="00EF492C"/>
    <w:rsid w:val="00EF4D00"/>
    <w:rsid w:val="00EF5CF3"/>
    <w:rsid w:val="00EF6259"/>
    <w:rsid w:val="00EF7261"/>
    <w:rsid w:val="00EF77E6"/>
    <w:rsid w:val="00F01177"/>
    <w:rsid w:val="00F017C9"/>
    <w:rsid w:val="00F01BA4"/>
    <w:rsid w:val="00F04771"/>
    <w:rsid w:val="00F0590E"/>
    <w:rsid w:val="00F05C5F"/>
    <w:rsid w:val="00F07291"/>
    <w:rsid w:val="00F10A9E"/>
    <w:rsid w:val="00F10CC2"/>
    <w:rsid w:val="00F12248"/>
    <w:rsid w:val="00F1345B"/>
    <w:rsid w:val="00F13ADD"/>
    <w:rsid w:val="00F210BB"/>
    <w:rsid w:val="00F21399"/>
    <w:rsid w:val="00F217A0"/>
    <w:rsid w:val="00F278FA"/>
    <w:rsid w:val="00F30124"/>
    <w:rsid w:val="00F3057D"/>
    <w:rsid w:val="00F30D96"/>
    <w:rsid w:val="00F33B2B"/>
    <w:rsid w:val="00F348AE"/>
    <w:rsid w:val="00F37176"/>
    <w:rsid w:val="00F37D4B"/>
    <w:rsid w:val="00F4031B"/>
    <w:rsid w:val="00F4108C"/>
    <w:rsid w:val="00F42D17"/>
    <w:rsid w:val="00F4329A"/>
    <w:rsid w:val="00F45AD8"/>
    <w:rsid w:val="00F45FFD"/>
    <w:rsid w:val="00F46D3C"/>
    <w:rsid w:val="00F50D8B"/>
    <w:rsid w:val="00F52C69"/>
    <w:rsid w:val="00F53641"/>
    <w:rsid w:val="00F539E0"/>
    <w:rsid w:val="00F5492D"/>
    <w:rsid w:val="00F551B7"/>
    <w:rsid w:val="00F55297"/>
    <w:rsid w:val="00F55311"/>
    <w:rsid w:val="00F56191"/>
    <w:rsid w:val="00F572F5"/>
    <w:rsid w:val="00F5768F"/>
    <w:rsid w:val="00F577D4"/>
    <w:rsid w:val="00F57EFC"/>
    <w:rsid w:val="00F60A0E"/>
    <w:rsid w:val="00F6161A"/>
    <w:rsid w:val="00F63393"/>
    <w:rsid w:val="00F63C1A"/>
    <w:rsid w:val="00F643BA"/>
    <w:rsid w:val="00F65517"/>
    <w:rsid w:val="00F66A06"/>
    <w:rsid w:val="00F70825"/>
    <w:rsid w:val="00F71517"/>
    <w:rsid w:val="00F7296C"/>
    <w:rsid w:val="00F72E79"/>
    <w:rsid w:val="00F73A03"/>
    <w:rsid w:val="00F746B4"/>
    <w:rsid w:val="00F74BF9"/>
    <w:rsid w:val="00F76073"/>
    <w:rsid w:val="00F76832"/>
    <w:rsid w:val="00F805F3"/>
    <w:rsid w:val="00F81916"/>
    <w:rsid w:val="00F823F7"/>
    <w:rsid w:val="00F8284B"/>
    <w:rsid w:val="00F83E4D"/>
    <w:rsid w:val="00F851B4"/>
    <w:rsid w:val="00F8659A"/>
    <w:rsid w:val="00F87358"/>
    <w:rsid w:val="00F90CA0"/>
    <w:rsid w:val="00F912C0"/>
    <w:rsid w:val="00F917CF"/>
    <w:rsid w:val="00F96BA4"/>
    <w:rsid w:val="00F973BD"/>
    <w:rsid w:val="00F975B9"/>
    <w:rsid w:val="00FA0CEF"/>
    <w:rsid w:val="00FA140D"/>
    <w:rsid w:val="00FA2453"/>
    <w:rsid w:val="00FA24CF"/>
    <w:rsid w:val="00FA3706"/>
    <w:rsid w:val="00FA3FB3"/>
    <w:rsid w:val="00FA6869"/>
    <w:rsid w:val="00FA713D"/>
    <w:rsid w:val="00FA7C6C"/>
    <w:rsid w:val="00FB1080"/>
    <w:rsid w:val="00FB4444"/>
    <w:rsid w:val="00FB4D85"/>
    <w:rsid w:val="00FB7686"/>
    <w:rsid w:val="00FB7C76"/>
    <w:rsid w:val="00FC14D5"/>
    <w:rsid w:val="00FC288C"/>
    <w:rsid w:val="00FC3D35"/>
    <w:rsid w:val="00FC45C6"/>
    <w:rsid w:val="00FC4F56"/>
    <w:rsid w:val="00FC5381"/>
    <w:rsid w:val="00FC7BEF"/>
    <w:rsid w:val="00FD225D"/>
    <w:rsid w:val="00FD2336"/>
    <w:rsid w:val="00FD31E3"/>
    <w:rsid w:val="00FD372D"/>
    <w:rsid w:val="00FD48F5"/>
    <w:rsid w:val="00FD5A2D"/>
    <w:rsid w:val="00FD6106"/>
    <w:rsid w:val="00FD7691"/>
    <w:rsid w:val="00FE0ECD"/>
    <w:rsid w:val="00FE102C"/>
    <w:rsid w:val="00FE263C"/>
    <w:rsid w:val="00FE3959"/>
    <w:rsid w:val="00FE39CD"/>
    <w:rsid w:val="00FE6F1A"/>
    <w:rsid w:val="00FE7288"/>
    <w:rsid w:val="00FE7408"/>
    <w:rsid w:val="00FF0933"/>
    <w:rsid w:val="00FF2C47"/>
    <w:rsid w:val="00FF430D"/>
    <w:rsid w:val="00FF591D"/>
    <w:rsid w:val="00FF754E"/>
    <w:rsid w:val="5A516A56"/>
    <w:rsid w:val="6EFC188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6"/>
    <w:semiHidden/>
    <w:unhideWhenUsed/>
    <w:uiPriority w:val="99"/>
    <w:rPr>
      <w:rFonts w:ascii="Heiti SC Light" w:eastAsia="Heiti SC Light"/>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8">
    <w:name w:val="Hyperlink"/>
    <w:basedOn w:val="7"/>
    <w:unhideWhenUsed/>
    <w:qFormat/>
    <w:uiPriority w:val="99"/>
    <w:rPr>
      <w:color w:val="0563C1" w:themeColor="hyperlink"/>
      <w:u w:val="single"/>
      <w14:textFill>
        <w14:solidFill>
          <w14:schemeClr w14:val="hlink"/>
        </w14:solidFill>
      </w14:textFill>
    </w:rPr>
  </w:style>
  <w:style w:type="character" w:customStyle="1" w:styleId="9">
    <w:name w:val="页眉字符"/>
    <w:basedOn w:val="7"/>
    <w:link w:val="4"/>
    <w:uiPriority w:val="99"/>
    <w:rPr>
      <w:sz w:val="18"/>
      <w:szCs w:val="18"/>
    </w:rPr>
  </w:style>
  <w:style w:type="character" w:customStyle="1" w:styleId="10">
    <w:name w:val="页脚字符"/>
    <w:basedOn w:val="7"/>
    <w:link w:val="3"/>
    <w:uiPriority w:val="99"/>
    <w:rPr>
      <w:sz w:val="18"/>
      <w:szCs w:val="18"/>
    </w:rPr>
  </w:style>
  <w:style w:type="paragraph" w:styleId="11">
    <w:name w:val="List Paragraph"/>
    <w:basedOn w:val="1"/>
    <w:qFormat/>
    <w:uiPriority w:val="34"/>
    <w:pPr>
      <w:ind w:firstLine="420" w:firstLineChars="200"/>
    </w:pPr>
  </w:style>
  <w:style w:type="character" w:customStyle="1" w:styleId="12">
    <w:name w:val="comment"/>
    <w:basedOn w:val="7"/>
    <w:qFormat/>
    <w:uiPriority w:val="0"/>
  </w:style>
  <w:style w:type="character" w:customStyle="1" w:styleId="13">
    <w:name w:val="datatypes"/>
    <w:basedOn w:val="7"/>
    <w:uiPriority w:val="0"/>
  </w:style>
  <w:style w:type="character" w:customStyle="1" w:styleId="14">
    <w:name w:val="keyword"/>
    <w:basedOn w:val="7"/>
    <w:qFormat/>
    <w:uiPriority w:val="0"/>
  </w:style>
  <w:style w:type="character" w:styleId="15">
    <w:name w:val="Placeholder Text"/>
    <w:basedOn w:val="7"/>
    <w:semiHidden/>
    <w:qFormat/>
    <w:uiPriority w:val="99"/>
    <w:rPr>
      <w:color w:val="808080"/>
    </w:rPr>
  </w:style>
  <w:style w:type="character" w:customStyle="1" w:styleId="16">
    <w:name w:val="批注框文本字符"/>
    <w:basedOn w:val="7"/>
    <w:link w:val="2"/>
    <w:semiHidden/>
    <w:qFormat/>
    <w:uiPriority w:val="99"/>
    <w:rPr>
      <w:rFonts w:ascii="Heiti SC Light" w:eastAsia="Heiti SC Light"/>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F214F-50CB-AB42-B482-94F933BD4942}">
  <ds:schemaRefs/>
</ds:datastoreItem>
</file>

<file path=docProps/app.xml><?xml version="1.0" encoding="utf-8"?>
<Properties xmlns="http://schemas.openxmlformats.org/officeDocument/2006/extended-properties" xmlns:vt="http://schemas.openxmlformats.org/officeDocument/2006/docPropsVTypes">
  <Template>Normal.dotm</Template>
  <Company>SDG</Company>
  <Pages>12</Pages>
  <Words>1550</Words>
  <Characters>8836</Characters>
  <Lines>73</Lines>
  <Paragraphs>20</Paragraphs>
  <TotalTime>43750</TotalTime>
  <ScaleCrop>false</ScaleCrop>
  <LinksUpToDate>false</LinksUpToDate>
  <CharactersWithSpaces>10366</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2019-04-19T12:15:00Z</dcterms:created>
  <dc:creator>金鑫.Nicholas</dc:creator>
  <cp:lastModifiedBy>Nicholas</cp:lastModifiedBy>
  <dcterms:modified xsi:type="dcterms:W3CDTF">2019-08-21T02:43:01Z</dcterms:modified>
  <cp:revision>2652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