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5E3A66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Diagnostic – Orange Money Guinée (2015)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7EF4CF1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</w:rPr>
        <w:t xml:space="preserve">Tableau d’analyse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40"/>
        <w:gridCol w:w="6820"/>
        <w:gridCol w:w="69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0" w:type="dxa"/>
            <w:vAlign w:val="center"/>
          </w:tcPr>
          <w:p w14:paraId="62BD2DD8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Critère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20" w:type="dxa"/>
            <w:vAlign w:val="center"/>
          </w:tcPr>
          <w:p w14:paraId="347C1677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Analyse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5" w:type="dxa"/>
            <w:vAlign w:val="center"/>
          </w:tcPr>
          <w:p w14:paraId="676C09DF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Note /10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0" w:type="dxa"/>
            <w:vAlign w:val="center"/>
          </w:tcPr>
          <w:p w14:paraId="10BCB8F6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Taille du marché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20" w:type="dxa"/>
            <w:vAlign w:val="center"/>
          </w:tcPr>
          <w:p w14:paraId="22E325B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Environ 70% de la population non bancarisée, soit environ </w:t>
            </w:r>
            <w:r>
              <w:t xml:space="preserve">4,5 millions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d’adultes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5" w:type="dxa"/>
            <w:vAlign w:val="center"/>
          </w:tcPr>
          <w:p w14:paraId="091D637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9/10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0" w:type="dxa"/>
            <w:vAlign w:val="center"/>
          </w:tcPr>
          <w:p w14:paraId="03C884B8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Technologie disponible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20" w:type="dxa"/>
            <w:vAlign w:val="center"/>
          </w:tcPr>
          <w:p w14:paraId="3ECE5BE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Réseau mobile couvre environ 75% du territoire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5" w:type="dxa"/>
            <w:vAlign w:val="center"/>
          </w:tcPr>
          <w:p w14:paraId="530C1F9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7/10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0" w:type="dxa"/>
            <w:vAlign w:val="center"/>
          </w:tcPr>
          <w:p w14:paraId="00ADDBA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Concurrence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20" w:type="dxa"/>
            <w:vAlign w:val="center"/>
          </w:tcPr>
          <w:p w14:paraId="735D6ED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Très faible en 2015 : 0  concurrent direct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5" w:type="dxa"/>
            <w:vAlign w:val="center"/>
          </w:tcPr>
          <w:p w14:paraId="183BEF78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9/10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0" w:type="dxa"/>
            <w:vAlign w:val="center"/>
          </w:tcPr>
          <w:p w14:paraId="0BF4345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Réglementation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20" w:type="dxa"/>
            <w:vAlign w:val="center"/>
          </w:tcPr>
          <w:p w14:paraId="03BC980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 BCRG autorise les services de mobile money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5" w:type="dxa"/>
            <w:vAlign w:val="center"/>
          </w:tcPr>
          <w:p w14:paraId="0F2C9E9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8/10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0" w:type="dxa"/>
            <w:vAlign w:val="center"/>
          </w:tcPr>
          <w:p w14:paraId="3598710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Coût lancement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20" w:type="dxa"/>
            <w:vAlign w:val="center"/>
          </w:tcPr>
          <w:p w14:paraId="402891D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Estimation : 20 à 30 milliards GNF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5" w:type="dxa"/>
            <w:vAlign w:val="center"/>
          </w:tcPr>
          <w:p w14:paraId="176211FE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6/10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0" w:type="dxa"/>
            <w:vAlign w:val="center"/>
          </w:tcPr>
          <w:p w14:paraId="560002B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ROI attendu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20" w:type="dxa"/>
            <w:vAlign w:val="center"/>
          </w:tcPr>
          <w:p w14:paraId="468242F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Rentable en 2 à 3 ans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5" w:type="dxa"/>
            <w:vAlign w:val="center"/>
          </w:tcPr>
          <w:p w14:paraId="2C5AAC4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8/10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060F85C6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7394F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Décision finale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80190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LANCER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15F607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Justification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1845031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Marché très large et peu exploité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E7B22FD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Faible concurrence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C591947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Adoption facile via mobile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154EA0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Défis et solutions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28CF8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Défi 1 : Manque de confiance des utilisateurs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</w:r>
    </w:p>
    <w:p w14:paraId="5EC9AA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</w:rPr>
        <w:t xml:space="preserve">Certaines personnes peuvent ne pas faire confiance au système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Solution : </w: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56FD91D5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Sensibilisation + publicité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65EB13C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Réseau d’agents physiques pour rassurer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76CEA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Défi 2 : Faible couverture réseau </w:t>
      </w:r>
      <w:r>
        <w:rPr>
          <w:rFonts w:ascii="Times New Roman" w:hAnsi="Times New Roman" w:eastAsia="Times New Roman" w:cs="Times New Roman"/>
          <w:b/>
          <w:bCs/>
        </w:rPr>
        <w:t xml:space="preserve">en zones rurales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Solution : Investissement et déploiement local</w: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3F1F26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</w:rPr>
        <w:t xml:space="preserve">Difficulté d’accès pour certaines populations</w: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33F8D2D7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Investir dans l’infrastructure réseau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C441221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Déployer des agents locaux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CAF8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Conclusion</w:t>
      </w:r>
      <w:r>
        <w:rPr>
          <w:rFonts w:ascii="Times New Roman" w:hAnsi="Times New Roman" w:cs="Times New Roman"/>
          <w:b/>
          <w:bCs/>
          <w:color w:val="000000"/>
          <w:sz w:val="40"/>
          <w:szCs w:val="40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40"/>
          <w:szCs w:val="40"/>
          <w:highlight w:val="none"/>
        </w:rPr>
      </w:r>
    </w:p>
    <w:p w14:paraId="317BDE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  <w:highlight w:val="none"/>
        </w:rPr>
        <w:t xml:space="preserve">Le lancement d’Orange Money en Guinée en 2015 est une opportunité stratégique forte avec un potentiel de croissance élevé malgré quelques défis maîtrisables.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59575C09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3CADEC8">
      <w:pPr>
        <w:pBdr/>
        <w:shd w:val="nil" w:color="000000"/>
        <w:spacing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highlight w:val="none"/>
        </w:rPr>
      </w:r>
    </w:p>
    <w:p w14:paraId="54DA59E4">
      <w:pPr>
        <w:pBdr/>
        <w:shd w:val="nil" w:color="000000"/>
        <w:spacing/>
        <w:ind w:firstLine="0"/>
        <w:jc w:val="left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</w:rPr>
        <w:t xml:space="preserve">Case Study 2 – Société Générale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</w:rPr>
      </w:r>
    </w:p>
    <w:p w14:paraId="0F60E326">
      <w:pPr>
        <w:pBdr/>
        <w:shd w:val="nil"/>
        <w:spacing/>
        <w:ind w:firstLine="708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  <w:t xml:space="preserve">Tableau d’audit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889"/>
        <w:gridCol w:w="1243"/>
        <w:gridCol w:w="1243"/>
        <w:gridCol w:w="378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89" w:type="dxa"/>
            <w:vAlign w:val="center"/>
          </w:tcPr>
          <w:p w14:paraId="2EFA71E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Critère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3" w:type="dxa"/>
            <w:vAlign w:val="center"/>
          </w:tcPr>
          <w:p w14:paraId="48CAADD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Oui/Non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3" w:type="dxa"/>
            <w:vAlign w:val="center"/>
          </w:tcPr>
          <w:p w14:paraId="467404B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Note /10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780" w:type="dxa"/>
            <w:vAlign w:val="center"/>
          </w:tcPr>
          <w:p w14:paraId="6E3B36C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Action nécessaire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89" w:type="dxa"/>
            <w:vAlign w:val="center"/>
          </w:tcPr>
          <w:p w14:paraId="0A00CDE8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Mots de passe forts obligatoires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3" w:type="dxa"/>
            <w:vAlign w:val="center"/>
          </w:tcPr>
          <w:p w14:paraId="3032991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Non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3" w:type="dxa"/>
            <w:vAlign w:val="center"/>
          </w:tcPr>
          <w:p w14:paraId="0861764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3/10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780" w:type="dxa"/>
            <w:vAlign w:val="center"/>
          </w:tcPr>
          <w:p w14:paraId="568C18C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Imposer politique : 12 caractères, majuscule, chiffre, spécial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89" w:type="dxa"/>
            <w:vAlign w:val="center"/>
          </w:tcPr>
          <w:p w14:paraId="27F9787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Authentification 2 facteurs active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3" w:type="dxa"/>
            <w:vAlign w:val="center"/>
          </w:tcPr>
          <w:p w14:paraId="3B65C58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Non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3" w:type="dxa"/>
            <w:vAlign w:val="center"/>
          </w:tcPr>
          <w:p w14:paraId="60B8764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2/10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780" w:type="dxa"/>
            <w:vAlign w:val="center"/>
          </w:tcPr>
          <w:p w14:paraId="0F434C6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Activer 2FA sur email + comptes bancaires (urgence !)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89" w:type="dxa"/>
            <w:vAlign w:val="center"/>
          </w:tcPr>
          <w:p w14:paraId="30AD4E2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Formation cybersécurité employés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3" w:type="dxa"/>
            <w:vAlign w:val="center"/>
          </w:tcPr>
          <w:p w14:paraId="20B2164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Non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3" w:type="dxa"/>
            <w:vAlign w:val="center"/>
          </w:tcPr>
          <w:p w14:paraId="564972E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1/10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780" w:type="dxa"/>
            <w:vAlign w:val="center"/>
          </w:tcPr>
          <w:p w14:paraId="1FEFD05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Former TOUS employés 1 jour minimum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89" w:type="dxa"/>
            <w:vAlign w:val="center"/>
          </w:tcPr>
          <w:p w14:paraId="1634FF9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Système détection intrusion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3" w:type="dxa"/>
            <w:vAlign w:val="center"/>
          </w:tcPr>
          <w:p w14:paraId="2894A0C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Non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3" w:type="dxa"/>
            <w:vAlign w:val="center"/>
          </w:tcPr>
          <w:p w14:paraId="5D048A9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2/10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780" w:type="dxa"/>
            <w:vAlign w:val="center"/>
          </w:tcPr>
          <w:p w14:paraId="2987CD4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Installer solution basique (ex: Wazuh gratuit)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89" w:type="dxa"/>
            <w:vAlign w:val="center"/>
          </w:tcPr>
          <w:p w14:paraId="3D1D6E4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Sauvegardes quotidiennes cloud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3" w:type="dxa"/>
            <w:vAlign w:val="center"/>
          </w:tcPr>
          <w:p w14:paraId="6891973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Oui (partiel)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3" w:type="dxa"/>
            <w:vAlign w:val="center"/>
          </w:tcPr>
          <w:p w14:paraId="45D70965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5/10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780" w:type="dxa"/>
            <w:vAlign w:val="center"/>
          </w:tcPr>
          <w:p w14:paraId="1225104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Passer sauvegarde complète automatisée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89" w:type="dxa"/>
            <w:vAlign w:val="center"/>
          </w:tcPr>
          <w:p w14:paraId="3071E4E5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Antivirus à jour sur tous PC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3" w:type="dxa"/>
            <w:vAlign w:val="center"/>
          </w:tcPr>
          <w:p w14:paraId="7138B5A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Oui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3" w:type="dxa"/>
            <w:vAlign w:val="center"/>
          </w:tcPr>
          <w:p w14:paraId="692CDDF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6/10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780" w:type="dxa"/>
            <w:vAlign w:val="center"/>
          </w:tcPr>
          <w:p w14:paraId="5985FD4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Audit mensuel pour vérifier mises à jour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89" w:type="dxa"/>
            <w:vAlign w:val="center"/>
          </w:tcPr>
          <w:p w14:paraId="44B0398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Politique d’accès (qui voit quoi)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3" w:type="dxa"/>
            <w:vAlign w:val="center"/>
          </w:tcPr>
          <w:p w14:paraId="7E12109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Non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3" w:type="dxa"/>
            <w:vAlign w:val="center"/>
          </w:tcPr>
          <w:p w14:paraId="245783A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3/10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780" w:type="dxa"/>
            <w:vAlign w:val="center"/>
          </w:tcPr>
          <w:p w14:paraId="0EE2C5D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Définir droits par profil (principe moindre privilège)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89" w:type="dxa"/>
            <w:vAlign w:val="center"/>
          </w:tcPr>
          <w:p w14:paraId="2B19CC1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Tests sécurité réguliers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3" w:type="dxa"/>
            <w:vAlign w:val="center"/>
          </w:tcPr>
          <w:p w14:paraId="0585B51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Non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3" w:type="dxa"/>
            <w:vAlign w:val="center"/>
          </w:tcPr>
          <w:p w14:paraId="278D19A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1/10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780" w:type="dxa"/>
            <w:vAlign w:val="center"/>
          </w:tcPr>
          <w:p w14:paraId="47CF100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Audit externe annuel + pentesting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89" w:type="dxa"/>
            <w:vAlign w:val="center"/>
          </w:tcPr>
          <w:p w14:paraId="3B8E4545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Plan de crise cyberattaque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3" w:type="dxa"/>
            <w:vAlign w:val="center"/>
          </w:tcPr>
          <w:p w14:paraId="63C2C47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Non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3" w:type="dxa"/>
            <w:vAlign w:val="center"/>
          </w:tcPr>
          <w:p w14:paraId="585AB62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2/10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780" w:type="dxa"/>
            <w:vAlign w:val="center"/>
          </w:tcPr>
          <w:p w14:paraId="7FE429A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Rédiger procédure (qui fait quoi en cas d'attaque)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89" w:type="dxa"/>
            <w:vAlign w:val="center"/>
          </w:tcPr>
          <w:p w14:paraId="1CE3E78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Assurance cyber-risque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3" w:type="dxa"/>
            <w:vAlign w:val="center"/>
          </w:tcPr>
          <w:p w14:paraId="0820CE3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Non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3" w:type="dxa"/>
            <w:vAlign w:val="center"/>
          </w:tcPr>
          <w:p w14:paraId="3E56CEF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0/10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780" w:type="dxa"/>
            <w:vAlign w:val="center"/>
          </w:tcPr>
          <w:p w14:paraId="3862FF6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Souscrire assurance (Orange Assurance ?)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 w14:paraId="1E04C80E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3143590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6"/>
        </w:rPr>
        <w:t xml:space="preserve">Score total 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36"/>
        </w:rPr>
        <w:t xml:space="preserve">25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</w:rPr>
        <w:t xml:space="preserve">/100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</w:r>
    </w:p>
    <w:p w14:paraId="3CB6D758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53FC0315">
      <w:pPr>
        <w:pBdr/>
        <w:spacing/>
        <w:ind/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Interprétation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r>
    </w:p>
    <w:p w14:paraId="3FE8E6D6">
      <w:pPr>
        <w:pBdr/>
        <w:spacing/>
        <w:ind/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  <w:t xml:space="preserve">DANGER ! Vulnérable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Votre entreprise est très exposée aux cyberattaques. Une attaque réussie pourrait être FATALE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E2B5710">
      <w:pPr>
        <w:pStyle w:val="1_6816"/>
        <w:pBdr/>
        <w:spacing/>
        <w:ind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fr-FR"/>
        </w:rPr>
        <w:t xml:space="preserve">Plan d’Action :</w:t>
      </w:r>
      <w:r>
        <w:rPr>
          <w:rFonts w:ascii="Times New Roman" w:hAnsi="Times New Roman" w:eastAsia="Times New Roman" w:cs="Times New Roman"/>
          <w:color w:val="000000" w:themeColor="text1"/>
          <w:sz w:val="32"/>
          <w:szCs w:val="32"/>
          <w:lang w:val="fr-FR"/>
        </w:rPr>
      </w:r>
      <w:r>
        <w:rPr>
          <w:rFonts w:ascii="Times New Roman" w:hAnsi="Times New Roman" w:eastAsia="Times New Roman" w:cs="Times New Roman"/>
          <w:color w:val="000000" w:themeColor="text1"/>
          <w:sz w:val="32"/>
          <w:szCs w:val="32"/>
          <w:lang w:val="fr-FR"/>
        </w:rPr>
      </w:r>
    </w:p>
    <w:p w14:paraId="104B539A">
      <w:pPr>
        <w:pStyle w:val="1_6816"/>
        <w:pBdr/>
        <w:spacing/>
        <w:ind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lang w:val="fr-FR"/>
        </w:rPr>
        <w:t xml:space="preserve">Listez 3 actions prioritaires avec budget et délai :</w:t>
      </w:r>
      <w:r>
        <w:rPr>
          <w:rFonts w:ascii="Times New Roman" w:hAnsi="Times New Roman" w:eastAsia="Times New Roman" w:cs="Times New Roman"/>
          <w:color w:val="000000" w:themeColor="text1"/>
          <w:lang w:val="fr-FR"/>
        </w:rPr>
      </w:r>
    </w:p>
    <w:p w14:paraId="4E1E8DE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6"/>
        </w:rPr>
        <w:t xml:space="preserve">Action 1 : Activer l’authentification 2 facteurs (2FA)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7A2E32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Budget :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 50 à 100 millions GNF 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1B4816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Délai :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 1 mois 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0C24A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Impact 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79A3DD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 Réduction de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90%+ des piratages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</w:r>
    </w:p>
    <w:p w14:paraId="52147D0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</w:rPr>
        <w:t xml:space="preserve"> Action 2 : Formation des employés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2C5347A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Budget : 200 à 300 millions GNF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7CA4A26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Délai : 2 mois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2B999F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highlight w:val="none"/>
        </w:rPr>
      </w:r>
    </w:p>
    <w:p w14:paraId="11A97F1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</w:rPr>
        <w:t xml:space="preserve"> Action 3 : Système de détection d’intrusion (IDS)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3DA4EAA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Budget : 500 à 800 millions GNF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2B99F87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Délai : 3 mois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2906505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6"/>
        </w:rPr>
        <w:t xml:space="preserve"> Conclusion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5CF1C9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L’audit montre que l’entreprise est actuellement très vulnérable (25/100).</w:t>
        <w:br/>
        <w:t xml:space="preserve"> Des actions urgentes doivent être mises en place pour renforcer la cybersécurité et éviter des pertes financières importantes.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</w:r>
    </w:p>
    <w:p w14:paraId="056E1D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2C73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28"/>
          <w:highlight w:val="none"/>
        </w:rPr>
        <w:t xml:space="preserve">Case Study 3 – Jumia Guinée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r>
    </w:p>
    <w:p w14:paraId="65FFD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highlight w:val="none"/>
        </w:rPr>
      </w:r>
    </w:p>
    <w:p w14:paraId="095482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highlight w:val="none"/>
        </w:rPr>
        <w:t xml:space="preserve">PARTIE 1 : IDENTIFICATION DES DONNÉES (10 données)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151517" w:fill="151517"/>
        <w:tblLayout w:type="fixed"/>
        <w:tblLook w:val="04A0" w:firstRow="1" w:lastRow="0" w:firstColumn="1" w:lastColumn="0" w:noHBand="0" w:noVBand="1"/>
      </w:tblPr>
      <w:tblGrid>
        <w:gridCol w:w="1146"/>
        <w:gridCol w:w="2255"/>
        <w:gridCol w:w="2451"/>
        <w:gridCol w:w="348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146" w:type="dxa"/>
            <w:vAlign w:val="center"/>
          </w:tcPr>
          <w:p w14:paraId="730964F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#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55" w:type="dxa"/>
            <w:vAlign w:val="center"/>
          </w:tcPr>
          <w:p w14:paraId="0CC504E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Type de donnée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51" w:type="dxa"/>
            <w:vAlign w:val="center"/>
          </w:tcPr>
          <w:p w14:paraId="10723468">
            <w:pPr>
              <w:pBdr/>
              <w:tabs>
                <w:tab w:val="right" w:leader="none" w:pos="1971"/>
              </w:tabs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Comment la 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collecter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84" w:type="dxa"/>
            <w:vAlign w:val="center"/>
          </w:tcPr>
          <w:p w14:paraId="68ADF9F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Utilité business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146" w:type="dxa"/>
            <w:vAlign w:val="center"/>
          </w:tcPr>
          <w:p w14:paraId="03A596F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55" w:type="dxa"/>
            <w:vAlign w:val="center"/>
          </w:tcPr>
          <w:p w14:paraId="7B324E45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Historique achats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51" w:type="dxa"/>
            <w:vAlign w:val="center"/>
          </w:tcPr>
          <w:p w14:paraId="4431E37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Carte de fidélité + ticket de caisse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84" w:type="dxa"/>
            <w:vAlign w:val="center"/>
          </w:tcPr>
          <w:p w14:paraId="7DEEC7E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Prédire prochains achats, proposer produits complémentaires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146" w:type="dxa"/>
            <w:vAlign w:val="center"/>
          </w:tcPr>
          <w:p w14:paraId="4B2E25B5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55" w:type="dxa"/>
            <w:vAlign w:val="center"/>
          </w:tcPr>
          <w:p w14:paraId="5722689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Fréquence d'achat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51" w:type="dxa"/>
            <w:vAlign w:val="center"/>
          </w:tcPr>
          <w:p w14:paraId="2EAA3EF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Base de données fidélité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84" w:type="dxa"/>
            <w:vAlign w:val="center"/>
          </w:tcPr>
          <w:p w14:paraId="627C9EE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Identifier clients fidèles vs occasionnels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146" w:type="dxa"/>
            <w:vAlign w:val="center"/>
          </w:tcPr>
          <w:p w14:paraId="3430887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55" w:type="dxa"/>
            <w:vAlign w:val="center"/>
          </w:tcPr>
          <w:p w14:paraId="1A5E154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Panier moyen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51" w:type="dxa"/>
            <w:vAlign w:val="center"/>
          </w:tcPr>
          <w:p w14:paraId="2E76E42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Système caisse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84" w:type="dxa"/>
            <w:vAlign w:val="center"/>
          </w:tcPr>
          <w:p w14:paraId="24A3F7B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Segmenter par pouvoir d'achat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146" w:type="dxa"/>
            <w:vAlign w:val="center"/>
          </w:tcPr>
          <w:p w14:paraId="71310D6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55" w:type="dxa"/>
            <w:vAlign w:val="center"/>
          </w:tcPr>
          <w:p w14:paraId="02A5F9C8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Heure de passage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51" w:type="dxa"/>
            <w:vAlign w:val="center"/>
          </w:tcPr>
          <w:p w14:paraId="46338FC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Horodatage caisse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84" w:type="dxa"/>
            <w:vAlign w:val="center"/>
          </w:tcPr>
          <w:p w14:paraId="5B4E926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Envoyer promos aux heures habituelles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146" w:type="dxa"/>
            <w:vAlign w:val="center"/>
          </w:tcPr>
          <w:p w14:paraId="7D266CF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55" w:type="dxa"/>
            <w:vAlign w:val="center"/>
          </w:tcPr>
          <w:p w14:paraId="77C92AB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Jour préféré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51" w:type="dxa"/>
            <w:vAlign w:val="center"/>
          </w:tcPr>
          <w:p w14:paraId="768F674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Historique dates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84" w:type="dxa"/>
            <w:vAlign w:val="center"/>
          </w:tcPr>
          <w:p w14:paraId="54C8054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Promos personnalisées selon jour (ex: jeudi viande)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146" w:type="dxa"/>
            <w:vAlign w:val="center"/>
          </w:tcPr>
          <w:p w14:paraId="6B473B9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55" w:type="dxa"/>
            <w:vAlign w:val="center"/>
          </w:tcPr>
          <w:p w14:paraId="6F637765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Produits consultés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51" w:type="dxa"/>
            <w:vAlign w:val="center"/>
          </w:tcPr>
          <w:p w14:paraId="0332CD9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Application mobile (scan code-barres)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84" w:type="dxa"/>
            <w:vAlign w:val="center"/>
          </w:tcPr>
          <w:p w14:paraId="6149459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Détecter intentions d'achat non finalisées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146" w:type="dxa"/>
            <w:vAlign w:val="center"/>
          </w:tcPr>
          <w:p w14:paraId="20A25F2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55" w:type="dxa"/>
            <w:vAlign w:val="center"/>
          </w:tcPr>
          <w:p w14:paraId="720C38C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Localisation client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51" w:type="dxa"/>
            <w:vAlign w:val="center"/>
          </w:tcPr>
          <w:p w14:paraId="295718A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Code postal/quartier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84" w:type="dxa"/>
            <w:vAlign w:val="center"/>
          </w:tcPr>
          <w:p w14:paraId="2DDB16F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Offres adaptées (ex: quartier chaud = clims, eaux)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146" w:type="dxa"/>
            <w:vAlign w:val="center"/>
          </w:tcPr>
          <w:p w14:paraId="78B60EF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55" w:type="dxa"/>
            <w:vAlign w:val="center"/>
          </w:tcPr>
          <w:p w14:paraId="2C4B66E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Moyen de paiement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51" w:type="dxa"/>
            <w:vAlign w:val="center"/>
          </w:tcPr>
          <w:p w14:paraId="69B99F4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Type carte (OM, MTN, banque)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84" w:type="dxa"/>
            <w:vAlign w:val="center"/>
          </w:tcPr>
          <w:p w14:paraId="7AEC5F5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Proposer plans paiement adaptés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146" w:type="dxa"/>
            <w:vAlign w:val="center"/>
          </w:tcPr>
          <w:p w14:paraId="1FD571E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55" w:type="dxa"/>
            <w:vAlign w:val="center"/>
          </w:tcPr>
          <w:p w14:paraId="775F649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Réponse aux promos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51" w:type="dxa"/>
            <w:vAlign w:val="center"/>
          </w:tcPr>
          <w:p w14:paraId="0D93ED9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Taux d'utilisation coupons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84" w:type="dxa"/>
            <w:vAlign w:val="center"/>
          </w:tcPr>
          <w:p w14:paraId="2B9C24F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Savoir ce qui marche par segment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146" w:type="dxa"/>
            <w:vAlign w:val="center"/>
          </w:tcPr>
          <w:p w14:paraId="054858F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55" w:type="dxa"/>
            <w:vAlign w:val="center"/>
          </w:tcPr>
          <w:p w14:paraId="401ABB8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3"/>
              </w:rPr>
              <w:t xml:space="preserve">Période salaire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51" w:type="dxa"/>
            <w:vAlign w:val="center"/>
          </w:tcPr>
          <w:p w14:paraId="78DC7B28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Achats concentrés fin mois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84" w:type="dxa"/>
            <w:vAlign w:val="center"/>
          </w:tcPr>
          <w:p w14:paraId="07A4B7E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3"/>
              </w:rPr>
              <w:t xml:space="preserve">Adapter dates campagnes promo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 w14:paraId="5138C279">
      <w:pPr>
        <w:pStyle w:val="1_6816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20BD0BC9">
      <w:pPr>
        <w:pStyle w:val="1_6816"/>
        <w:pBdr/>
        <w:spacing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fr-FR" w:bidi="fr-FR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fr-FR" w:bidi="fr-FR"/>
        </w:rPr>
        <w:t xml:space="preserve">PARTIE 2 : ANALYSE DES PATTERNS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fr-FR" w:bidi="fr-FR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</w:p>
    <w:p w14:paraId="2E35489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Pattern 1 : Achat fin de mois</w:t>
      </w:r>
      <w:r>
        <w:rPr>
          <w:rFonts w:ascii="Times New Roman" w:hAnsi="Times New Roman" w:eastAsia="Times New Roman" w:cs="Times New Roman"/>
        </w:rPr>
      </w:r>
    </w:p>
    <w:p w14:paraId="2A37A7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Les clients achètent plus entre le 25 et 30</w:t>
      </w:r>
      <w:r>
        <w:rPr>
          <w:rFonts w:ascii="Times New Roman" w:hAnsi="Times New Roman" w:eastAsia="Times New Roman" w:cs="Times New Roman"/>
        </w:rPr>
      </w:r>
    </w:p>
    <w:p w14:paraId="73B091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Action business 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 Promotions spéciales fin de mois</w:t>
      </w:r>
      <w:r>
        <w:rPr>
          <w:rFonts w:ascii="Times New Roman" w:hAnsi="Times New Roman" w:eastAsia="Times New Roman" w:cs="Times New Roman"/>
          <w:sz w:val="24"/>
        </w:rPr>
      </w:r>
    </w:p>
    <w:p w14:paraId="7FCB246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Pattern 2 : Produits complémentaires</w:t>
      </w:r>
      <w:r>
        <w:rPr>
          <w:rFonts w:ascii="Times New Roman" w:hAnsi="Times New Roman" w:eastAsia="Times New Roman" w:cs="Times New Roman"/>
        </w:rPr>
      </w:r>
    </w:p>
    <w:p w14:paraId="3AD50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Clients qui achètent produit A achètent aussi produit B</w:t>
      </w:r>
      <w:r>
        <w:rPr>
          <w:rFonts w:ascii="Times New Roman" w:hAnsi="Times New Roman" w:eastAsia="Times New Roman" w:cs="Times New Roman"/>
        </w:rPr>
      </w:r>
    </w:p>
    <w:p w14:paraId="1767C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Action business 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Recommandations automatiques (“Vous aimerez aussi…”)</w:t>
      </w:r>
      <w:r>
        <w:rPr>
          <w:rFonts w:ascii="Times New Roman" w:hAnsi="Times New Roman" w:eastAsia="Times New Roman" w:cs="Times New Roman"/>
          <w:sz w:val="24"/>
        </w:rPr>
      </w:r>
    </w:p>
    <w:p w14:paraId="79C88CA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Pattern 3 : Heures d’achat</w:t>
      </w:r>
      <w:r>
        <w:rPr>
          <w:rFonts w:ascii="Times New Roman" w:hAnsi="Times New Roman" w:eastAsia="Times New Roman" w:cs="Times New Roman"/>
        </w:rPr>
      </w:r>
    </w:p>
    <w:p w14:paraId="092974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Pic d’activité le soir (20h–23h)</w:t>
      </w:r>
      <w:r>
        <w:rPr>
          <w:rFonts w:ascii="Times New Roman" w:hAnsi="Times New Roman" w:eastAsia="Times New Roman" w:cs="Times New Roman"/>
        </w:rPr>
      </w:r>
    </w:p>
    <w:p w14:paraId="09C3AE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Action business 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➡️ Envoyer promotions le soir uniquement</w:t>
      </w:r>
      <w:r>
        <w:rPr>
          <w:rFonts w:ascii="Times New Roman" w:hAnsi="Times New Roman" w:eastAsia="Times New Roman" w:cs="Times New Roman"/>
          <w:sz w:val="24"/>
        </w:rPr>
      </w:r>
    </w:p>
    <w:p w14:paraId="779CED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4"/>
          <w:highlight w:val="none"/>
        </w:rPr>
        <w:t xml:space="preserve">PARTIE 3 : PLAN D'ACTION BIG DATA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59"/>
        <w:gridCol w:w="2673"/>
        <w:gridCol w:w="2015"/>
        <w:gridCol w:w="1196"/>
        <w:gridCol w:w="1276"/>
      </w:tblGrid>
      <w:tr>
        <w:trPr>
          <w:trHeight w:val="34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9" w:type="dxa"/>
            <w:vAlign w:val="center"/>
          </w:tcPr>
          <w:p w14:paraId="0D39897A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Phase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73" w:type="dxa"/>
            <w:vAlign w:val="center"/>
          </w:tcPr>
          <w:p w14:paraId="03D46181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Action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5" w:type="dxa"/>
            <w:vAlign w:val="center"/>
          </w:tcPr>
          <w:p w14:paraId="10E6198B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Outil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96" w:type="dxa"/>
            <w:vAlign w:val="center"/>
          </w:tcPr>
          <w:p w14:paraId="3775A07A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Coût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center"/>
          </w:tcPr>
          <w:p w14:paraId="31B637C9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Délai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66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9" w:type="dxa"/>
            <w:vAlign w:val="center"/>
          </w:tcPr>
          <w:p w14:paraId="645D3E5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73" w:type="dxa"/>
            <w:vAlign w:val="center"/>
          </w:tcPr>
          <w:p w14:paraId="0073BA9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Collecter données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5" w:type="dxa"/>
            <w:vAlign w:val="center"/>
          </w:tcPr>
          <w:p w14:paraId="218FB1F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Google Analytics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96" w:type="dxa"/>
            <w:vAlign w:val="center"/>
          </w:tcPr>
          <w:p w14:paraId="71A5735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Gratuit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center"/>
          </w:tcPr>
          <w:p w14:paraId="2505D26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semaine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66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9" w:type="dxa"/>
            <w:vAlign w:val="center"/>
          </w:tcPr>
          <w:p w14:paraId="1651733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73" w:type="dxa"/>
            <w:vAlign w:val="center"/>
          </w:tcPr>
          <w:p w14:paraId="261F916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Stocker données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5" w:type="dxa"/>
            <w:vAlign w:val="center"/>
          </w:tcPr>
          <w:p w14:paraId="3BE6468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MySQL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96" w:type="dxa"/>
            <w:vAlign w:val="center"/>
          </w:tcPr>
          <w:p w14:paraId="4893143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Gratuit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center"/>
          </w:tcPr>
          <w:p w14:paraId="1EF6FCA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semaines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34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9" w:type="dxa"/>
            <w:vAlign w:val="center"/>
          </w:tcPr>
          <w:p w14:paraId="014A389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73" w:type="dxa"/>
            <w:vAlign w:val="center"/>
          </w:tcPr>
          <w:p w14:paraId="77F9352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Analyser données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5" w:type="dxa"/>
            <w:vAlign w:val="center"/>
          </w:tcPr>
          <w:p w14:paraId="0CAD21D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Python + pandas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96" w:type="dxa"/>
            <w:vAlign w:val="center"/>
          </w:tcPr>
          <w:p w14:paraId="12B9BC0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Faible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center"/>
          </w:tcPr>
          <w:p w14:paraId="5FE520E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mois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66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9" w:type="dxa"/>
            <w:vAlign w:val="center"/>
          </w:tcPr>
          <w:p w14:paraId="6096956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73" w:type="dxa"/>
            <w:vAlign w:val="center"/>
          </w:tcPr>
          <w:p w14:paraId="65D8BA2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Automatiser marketing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5" w:type="dxa"/>
            <w:vAlign w:val="center"/>
          </w:tcPr>
          <w:p w14:paraId="3A057D2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Email/SMS tools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96" w:type="dxa"/>
            <w:vAlign w:val="center"/>
          </w:tcPr>
          <w:p w14:paraId="7BB8C3A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50M GNF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center"/>
          </w:tcPr>
          <w:p w14:paraId="404F8DF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mois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725553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74C7F04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28"/>
        </w:rPr>
        <w:t xml:space="preserve"> Aspect Éthique (très important)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B34E0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Respecter la vie privée :</w:t>
      </w:r>
      <w:r>
        <w:rPr>
          <w:rFonts w:ascii="Times New Roman" w:hAnsi="Times New Roman" w:eastAsia="Times New Roman" w:cs="Times New Roman"/>
        </w:rPr>
      </w:r>
    </w:p>
    <w:p w14:paraId="1412BDB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Demander consentement</w:t>
      </w:r>
      <w:r>
        <w:rPr>
          <w:rFonts w:ascii="Times New Roman" w:hAnsi="Times New Roman" w:eastAsia="Times New Roman" w:cs="Times New Roman"/>
        </w:rPr>
      </w:r>
    </w:p>
    <w:p w14:paraId="5D9849A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Protéger les données</w:t>
      </w:r>
      <w:r>
        <w:rPr>
          <w:rFonts w:ascii="Times New Roman" w:hAnsi="Times New Roman" w:eastAsia="Times New Roman" w:cs="Times New Roman"/>
        </w:rPr>
      </w:r>
    </w:p>
    <w:p w14:paraId="4542D90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Être transparent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7B18433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28"/>
        </w:rPr>
        <w:t xml:space="preserve"> Conclusion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7C45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L’utilisation du Big Data permet de :</w:t>
      </w:r>
      <w:r>
        <w:rPr>
          <w:rFonts w:ascii="Times New Roman" w:hAnsi="Times New Roman" w:eastAsia="Times New Roman" w:cs="Times New Roman"/>
        </w:rPr>
      </w:r>
    </w:p>
    <w:p w14:paraId="2FF152F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Comprendre le comportement client</w:t>
      </w:r>
      <w:r>
        <w:rPr>
          <w:rFonts w:ascii="Times New Roman" w:hAnsi="Times New Roman" w:eastAsia="Times New Roman" w:cs="Times New Roman"/>
        </w:rPr>
      </w:r>
    </w:p>
    <w:p w14:paraId="08E14C7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Personnaliser les offres</w:t>
      </w:r>
      <w:r>
        <w:rPr>
          <w:rFonts w:ascii="Times New Roman" w:hAnsi="Times New Roman" w:eastAsia="Times New Roman" w:cs="Times New Roman"/>
        </w:rPr>
      </w:r>
    </w:p>
    <w:p w14:paraId="6BC724F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Augmenter les ventes</w:t>
      </w:r>
      <w:r>
        <w:rPr>
          <w:rFonts w:ascii="Times New Roman" w:hAnsi="Times New Roman" w:eastAsia="Times New Roman" w:cs="Times New Roman"/>
        </w:rPr>
      </w:r>
    </w:p>
    <w:p w14:paraId="58745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Exemple réel : Jumia a multiplié son chiffre d’affaires grâce à la personnalisation.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C2C6E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BAF2F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28"/>
          <w:highlight w:val="none"/>
        </w:rPr>
        <w:t xml:space="preserve">Case Study 4 – </w:t>
      </w:r>
      <w:r>
        <w:rPr>
          <w:rFonts w:ascii="Times New Roman" w:hAnsi="Times New Roman" w:eastAsia="Times New Roman" w:cs="Times New Roman"/>
          <w:lang w:val="fr-FR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fr-FR"/>
        </w:rPr>
        <w:t xml:space="preserve">AGL CONAKRY TERMINAL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370"/>
        <w:gridCol w:w="1053"/>
        <w:gridCol w:w="1462"/>
        <w:gridCol w:w="2469"/>
      </w:tblGrid>
      <w:tr>
        <w:trPr>
          <w:trHeight w:val="36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70" w:type="dxa"/>
            <w:vAlign w:val="center"/>
          </w:tcPr>
          <w:p w14:paraId="20CD9232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Critère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</w:tcPr>
          <w:p w14:paraId="527463E4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Oui/Non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2" w:type="dxa"/>
            <w:vAlign w:val="center"/>
          </w:tcPr>
          <w:p w14:paraId="6B9E64E7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Priorité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69" w:type="dxa"/>
            <w:vAlign w:val="center"/>
          </w:tcPr>
          <w:p w14:paraId="21907E20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Action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36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70" w:type="dxa"/>
            <w:vAlign w:val="center"/>
          </w:tcPr>
          <w:p w14:paraId="57FFD1C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Données critiques sur serveur local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</w:tcPr>
          <w:p w14:paraId="3E3163EC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Oui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2" w:type="dxa"/>
            <w:vAlign w:val="center"/>
          </w:tcPr>
          <w:p w14:paraId="777BC3BD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Haute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69" w:type="dxa"/>
            <w:vAlign w:val="center"/>
          </w:tcPr>
          <w:p w14:paraId="409167F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Migrer vers Cloud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36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70" w:type="dxa"/>
            <w:vAlign w:val="center"/>
          </w:tcPr>
          <w:p w14:paraId="0F5C4BD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Besoin accès données hors bureau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</w:tcPr>
          <w:p w14:paraId="26260F73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Oui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2" w:type="dxa"/>
            <w:vAlign w:val="center"/>
          </w:tcPr>
          <w:p w14:paraId="000BEF31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Haute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69" w:type="dxa"/>
            <w:vAlign w:val="center"/>
          </w:tcPr>
          <w:p w14:paraId="3EFF1D6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Activer accès distant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72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70" w:type="dxa"/>
            <w:vAlign w:val="center"/>
          </w:tcPr>
          <w:p w14:paraId="23EF8E5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Collaboration avec partenaires externes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</w:tcPr>
          <w:p w14:paraId="14CAEC49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Oui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2" w:type="dxa"/>
            <w:vAlign w:val="center"/>
          </w:tcPr>
          <w:p w14:paraId="21C03A34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Haute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69" w:type="dxa"/>
            <w:vAlign w:val="center"/>
          </w:tcPr>
          <w:p w14:paraId="30A8D21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Cloud collaboratif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36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70" w:type="dxa"/>
            <w:vAlign w:val="center"/>
          </w:tcPr>
          <w:p w14:paraId="711F5F6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Coûts IT &gt; 30% budget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</w:tcPr>
          <w:p w14:paraId="40865851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Oui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2" w:type="dxa"/>
            <w:vAlign w:val="center"/>
          </w:tcPr>
          <w:p w14:paraId="543EE28E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Moyenne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69" w:type="dxa"/>
            <w:vAlign w:val="center"/>
          </w:tcPr>
          <w:p w14:paraId="452F81D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Optimisation cloud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36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70" w:type="dxa"/>
            <w:vAlign w:val="center"/>
          </w:tcPr>
          <w:p w14:paraId="038A067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Peur perte de données (incendie, vol)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</w:tcPr>
          <w:p w14:paraId="64B0B2DB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Oui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2" w:type="dxa"/>
            <w:vAlign w:val="center"/>
          </w:tcPr>
          <w:p w14:paraId="0207F0FC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Haute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69" w:type="dxa"/>
            <w:vAlign w:val="center"/>
          </w:tcPr>
          <w:p w14:paraId="22B09BA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Backup cloud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36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70" w:type="dxa"/>
            <w:vAlign w:val="center"/>
          </w:tcPr>
          <w:p w14:paraId="706CA4D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Équipe IT surchargée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</w:tcPr>
          <w:p w14:paraId="5249242A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Oui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2" w:type="dxa"/>
            <w:vAlign w:val="center"/>
          </w:tcPr>
          <w:p w14:paraId="234E74B3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Haute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69" w:type="dxa"/>
            <w:vAlign w:val="center"/>
          </w:tcPr>
          <w:p w14:paraId="3B15001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Automatisation cloud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72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70" w:type="dxa"/>
            <w:vAlign w:val="center"/>
          </w:tcPr>
          <w:p w14:paraId="5FB1574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Croissance rapide prévue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</w:tcPr>
          <w:p w14:paraId="6F0D8D99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Oui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2" w:type="dxa"/>
            <w:vAlign w:val="center"/>
          </w:tcPr>
          <w:p w14:paraId="5C3D64F9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Haute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69" w:type="dxa"/>
            <w:vAlign w:val="center"/>
          </w:tcPr>
          <w:p w14:paraId="41FC48E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Infrastructure scalable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36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70" w:type="dxa"/>
            <w:vAlign w:val="center"/>
          </w:tcPr>
          <w:p w14:paraId="058D306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Besoin flexibilité (scaling)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</w:tcPr>
          <w:p w14:paraId="4F70BA4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Oui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2" w:type="dxa"/>
            <w:vAlign w:val="center"/>
          </w:tcPr>
          <w:p w14:paraId="2C9482F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Haute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69" w:type="dxa"/>
            <w:vAlign w:val="center"/>
          </w:tcPr>
          <w:p w14:paraId="7999073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Cloud élastique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36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70" w:type="dxa"/>
            <w:vAlign w:val="center"/>
          </w:tcPr>
          <w:p w14:paraId="68248BB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Sécurité actuelle insuffisante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</w:tcPr>
          <w:p w14:paraId="3E036FB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Oui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2" w:type="dxa"/>
            <w:vAlign w:val="center"/>
          </w:tcPr>
          <w:p w14:paraId="58F983E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Haute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69" w:type="dxa"/>
            <w:vAlign w:val="center"/>
          </w:tcPr>
          <w:p w14:paraId="03CED81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Cloud sécurisé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72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70" w:type="dxa"/>
            <w:vAlign w:val="center"/>
          </w:tcPr>
          <w:p w14:paraId="2AB6FB6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Conformité réglementaire stricte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</w:tcPr>
          <w:p w14:paraId="18D0B99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Oui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2" w:type="dxa"/>
            <w:vAlign w:val="center"/>
          </w:tcPr>
          <w:p w14:paraId="15B8251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Moyenne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69" w:type="dxa"/>
            <w:vAlign w:val="center"/>
          </w:tcPr>
          <w:p w14:paraId="75A8B51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Cloud certifié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0194F4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</w:rPr>
      </w:r>
    </w:p>
    <w:p w14:paraId="6BE3F8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</w:rPr>
        <w:t xml:space="preserve">Score total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</w:rPr>
        <w:t xml:space="preserve"> : 10/10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</w:rPr>
      </w:r>
    </w:p>
    <w:p w14:paraId="22C0A1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Interprétation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:highlight w:val="none"/>
        </w:rPr>
      </w:r>
    </w:p>
    <w:p w14:paraId="20DB53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</w:rPr>
        <w:t xml:space="preserve">CLOUD URGENT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 w14:paraId="3C8357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CLOUD URGENT</w:t>
      </w:r>
      <w:r>
        <w:rPr>
          <w:rFonts w:ascii="Times New Roman" w:hAnsi="Times New Roman" w:eastAsia="Times New Roman" w:cs="Times New Roman"/>
        </w:rPr>
      </w:r>
    </w:p>
    <w:p w14:paraId="6B5144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L’entreprise est :</w:t>
      </w:r>
      <w:r>
        <w:rPr>
          <w:rFonts w:ascii="Times New Roman" w:hAnsi="Times New Roman" w:eastAsia="Times New Roman" w:cs="Times New Roman"/>
        </w:rPr>
      </w:r>
    </w:p>
    <w:p w14:paraId="4200F32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Trop dépendante des serveurs locaux</w:t>
      </w:r>
      <w:r>
        <w:rPr>
          <w:rFonts w:ascii="Times New Roman" w:hAnsi="Times New Roman" w:eastAsia="Times New Roman" w:cs="Times New Roman"/>
        </w:rPr>
      </w:r>
    </w:p>
    <w:p w14:paraId="53F5636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Exposée aux pannes et pertes de données</w:t>
      </w:r>
      <w:r>
        <w:rPr>
          <w:rFonts w:ascii="Times New Roman" w:hAnsi="Times New Roman" w:eastAsia="Times New Roman" w:cs="Times New Roman"/>
        </w:rPr>
      </w:r>
    </w:p>
    <w:p w14:paraId="6054B72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Limitée en performance et collaboration</w:t>
      </w:r>
      <w:r>
        <w:rPr>
          <w:rFonts w:ascii="Times New Roman" w:hAnsi="Times New Roman" w:eastAsia="Times New Roman" w:cs="Times New Roman"/>
          <w:sz w:val="24"/>
        </w:rPr>
      </w:r>
    </w:p>
    <w:p w14:paraId="33BD2FA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28"/>
        </w:rPr>
        <w:t xml:space="preserve">Plan de migration Cloud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36"/>
          <w:szCs w:val="28"/>
        </w:rPr>
      </w:r>
    </w:p>
    <w:tbl>
      <w:tblPr>
        <w:tblStyle w:val="665"/>
        <w:tblInd w:w="0" w:type="dxa"/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shd w:val="clear" w:color="auto" w:fill="auto"/>
        <w:tblLayout w:type="autofit"/>
        <w:tblCellSpacing w:w="15" w:type="dxa"/>
        <w:tblLook w:val="04A0" w:firstRow="1" w:lastRow="0" w:firstColumn="1" w:lastColumn="0" w:noHBand="0" w:noVBand="1"/>
      </w:tblPr>
      <w:tblGrid>
        <w:gridCol w:w="680"/>
        <w:gridCol w:w="1683"/>
        <w:gridCol w:w="3915"/>
        <w:gridCol w:w="1620"/>
      </w:tblGrid>
      <w:tr>
        <w:trPr>
          <w:tblCellSpacing w:w="15" w:type="dxa"/>
          <w:tblHeader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 w14:paraId="73505106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zh-CN" w:bidi="ar"/>
                <w14:ligatures w14:val="standardContextual"/>
              </w:rPr>
              <w:t xml:space="preserve">Phase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3" w:type="dxa"/>
            <w:vAlign w:val="center"/>
          </w:tcPr>
          <w:p w14:paraId="6DB75959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zh-CN" w:bidi="ar"/>
                <w14:ligatures w14:val="standardContextual"/>
              </w:rPr>
              <w:t xml:space="preserve">Durée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85" w:type="dxa"/>
            <w:vAlign w:val="center"/>
          </w:tcPr>
          <w:p w14:paraId="4A298224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zh-CN" w:bidi="ar"/>
                <w14:ligatures w14:val="standardContextual"/>
              </w:rPr>
              <w:t xml:space="preserve">Application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75" w:type="dxa"/>
            <w:vAlign w:val="center"/>
          </w:tcPr>
          <w:p w14:paraId="40454AB0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zh-CN" w:bidi="ar"/>
                <w14:ligatures w14:val="standardContextual"/>
              </w:rPr>
              <w:t xml:space="preserve">Coût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 w14:paraId="58C996A9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3" w:type="dxa"/>
            <w:vAlign w:val="center"/>
          </w:tcPr>
          <w:p w14:paraId="23853496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 xml:space="preserve">1 mois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85" w:type="dxa"/>
            <w:vAlign w:val="center"/>
          </w:tcPr>
          <w:p w14:paraId="766640DD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 xml:space="preserve">Emails (Office 365)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75" w:type="dxa"/>
            <w:vAlign w:val="center"/>
          </w:tcPr>
          <w:p w14:paraId="45BC95BE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 xml:space="preserve">5M GNF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 w14:paraId="0B188428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3" w:type="dxa"/>
            <w:vAlign w:val="center"/>
          </w:tcPr>
          <w:p w14:paraId="3DF4B0FF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 xml:space="preserve">3 mois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85" w:type="dxa"/>
            <w:vAlign w:val="center"/>
          </w:tcPr>
          <w:p w14:paraId="07B7C2E7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 xml:space="preserve">Base de données + stockage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75" w:type="dxa"/>
            <w:vAlign w:val="center"/>
          </w:tcPr>
          <w:p w14:paraId="467CC73B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 xml:space="preserve">200M GNF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blCellSpacing w:w="15" w:type="dxa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</w:tcPr>
          <w:p w14:paraId="646B7E6F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3" w:type="dxa"/>
            <w:vAlign w:val="center"/>
          </w:tcPr>
          <w:p w14:paraId="590C75CC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 xml:space="preserve">2 mois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85" w:type="dxa"/>
            <w:vAlign w:val="center"/>
          </w:tcPr>
          <w:p w14:paraId="668B110E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</w:r>
            <w:r>
              <w:rPr>
                <w:rFonts w:ascii="Times New Roman" w:hAnsi="Times New Roman" w:eastAsia="Times New Roman" w:cs="Times New Roman"/>
              </w:rPr>
              <w:t xml:space="preserve">Analyse temps réel (Power BI)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75" w:type="dxa"/>
            <w:vAlign w:val="center"/>
          </w:tcPr>
          <w:p w14:paraId="70989F1A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fr-FR"/>
                <w14:ligatures w14:val="standardContextual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 xml:space="preserve">00M GNF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47254570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4C043C8">
      <w:pPr>
        <w:pBdr/>
        <w:tabs>
          <w:tab w:val="left" w:leader="none" w:pos="6551"/>
        </w:tabs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Résultats attendus :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 w14:paraId="5589F72E">
      <w:pPr>
        <w:pBdr/>
        <w:tabs>
          <w:tab w:val="left" w:leader="none" w:pos="6551"/>
        </w:tabs>
        <w:spacing/>
        <w:ind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Après migration :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1F615FF6">
      <w:pPr>
        <w:pStyle w:val="668"/>
        <w:numPr>
          <w:ilvl w:val="0"/>
          <w:numId w:val="7"/>
        </w:numPr>
        <w:pBdr/>
        <w:tabs>
          <w:tab w:val="left" w:leader="none" w:pos="6551"/>
        </w:tabs>
        <w:spacing/>
        <w:ind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</w:rPr>
        <w:t xml:space="preserve">Temps de traitement : -70%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341910A3">
      <w:pPr>
        <w:pStyle w:val="668"/>
        <w:numPr>
          <w:ilvl w:val="0"/>
          <w:numId w:val="7"/>
        </w:numPr>
        <w:pBdr/>
        <w:tabs>
          <w:tab w:val="left" w:leader="none" w:pos="6551"/>
        </w:tabs>
        <w:spacing/>
        <w:ind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  <w:t xml:space="preserve">Accès global 24/7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7AB6F98E">
      <w:pPr>
        <w:pStyle w:val="668"/>
        <w:numPr>
          <w:ilvl w:val="0"/>
          <w:numId w:val="7"/>
        </w:numPr>
        <w:pBdr/>
        <w:tabs>
          <w:tab w:val="left" w:leader="none" w:pos="6551"/>
        </w:tabs>
        <w:spacing/>
        <w:ind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  <w:t xml:space="preserve">Une meilleure performance logistique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D0D9CF7">
      <w:pPr>
        <w:pStyle w:val="668"/>
        <w:numPr>
          <w:ilvl w:val="0"/>
          <w:numId w:val="7"/>
        </w:numPr>
        <w:pBdr/>
        <w:tabs>
          <w:tab w:val="left" w:leader="none" w:pos="6551"/>
        </w:tabs>
        <w:spacing/>
        <w:ind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  <w:t xml:space="preserve">Une réduction des coûts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647016A5">
      <w:pPr>
        <w:pStyle w:val="668"/>
        <w:numPr>
          <w:ilvl w:val="0"/>
          <w:numId w:val="7"/>
        </w:numPr>
        <w:pBdr/>
        <w:tabs>
          <w:tab w:val="left" w:leader="none" w:pos="6551"/>
        </w:tabs>
        <w:spacing/>
        <w:ind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Sécurité renforcée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387A42D8">
      <w:pPr>
        <w:pStyle w:val="668"/>
        <w:numPr>
          <w:ilvl w:val="0"/>
          <w:numId w:val="7"/>
        </w:numPr>
        <w:pBdr/>
        <w:tabs>
          <w:tab w:val="left" w:leader="none" w:pos="6551"/>
        </w:tabs>
        <w:spacing/>
        <w:ind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  <w:t xml:space="preserve">Une collaboration en temps réel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7EDCEE4C">
      <w:pPr>
        <w:pBdr/>
        <w:tabs>
          <w:tab w:val="left" w:leader="none" w:pos="6551"/>
        </w:tabs>
        <w:spacing/>
        <w:ind w:firstLine="0" w:left="0"/>
        <w:rPr>
          <w:rFonts w:ascii="Times New Roman" w:hAnsi="Times New Roman" w:cs="Times New Roman"/>
          <w:b/>
          <w:bCs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Conclusion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</w:p>
    <w:p w14:paraId="57C7E879">
      <w:pPr>
        <w:pBdr/>
        <w:tabs>
          <w:tab w:val="left" w:leader="none" w:pos="6551"/>
        </w:tabs>
        <w:spacing/>
        <w:ind w:firstLine="0" w:left="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</w:rPr>
        <w:t xml:space="preserve">Le passage au Cloud est indispensable et urgent pour toutes les entreprises en croissance.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5714C6D2">
      <w:pPr>
        <w:pBdr/>
        <w:tabs>
          <w:tab w:val="left" w:leader="none" w:pos="6551"/>
        </w:tabs>
        <w:spacing/>
        <w:ind w:firstLine="0" w:left="0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BC868B7">
      <w:pPr>
        <w:pBdr/>
        <w:tabs>
          <w:tab w:val="left" w:leader="none" w:pos="6551"/>
        </w:tabs>
        <w:spacing/>
        <w:ind w:firstLine="0" w:left="0"/>
        <w:jc w:val="left"/>
        <w:rPr>
          <w:rFonts w:ascii="Times New Roman" w:hAnsi="Times New Roman" w:cs="Times New Roman"/>
          <w:b/>
          <w:bCs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Case Study 5 – IA Anti-Fraude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</w:p>
    <w:p w14:paraId="289D5667">
      <w:pPr>
        <w:pBdr/>
        <w:tabs>
          <w:tab w:val="left" w:leader="none" w:pos="6551"/>
        </w:tabs>
        <w:spacing/>
        <w:ind/>
        <w:rPr>
          <w:rFonts w:ascii="Times New Roman" w:hAnsi="Times New Roman" w:cs="Times New Roman"/>
          <w:b/>
          <w:bCs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Étape 1 : Identification des fraudes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669"/>
        <w:gridCol w:w="1251"/>
        <w:gridCol w:w="1600"/>
        <w:gridCol w:w="2851"/>
      </w:tblGrid>
      <w:tr>
        <w:trPr>
          <w:trHeight w:val="45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69" w:type="dxa"/>
            <w:vAlign w:val="center"/>
          </w:tcPr>
          <w:p w14:paraId="0D4636CC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Type de fraude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51" w:type="dxa"/>
            <w:vAlign w:val="center"/>
          </w:tcPr>
          <w:p w14:paraId="26B84A54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Fréquence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0BDEDBC6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Perte/an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1" w:type="dxa"/>
            <w:vAlign w:val="center"/>
          </w:tcPr>
          <w:p w14:paraId="644AF4CE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Détectable par IA ?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88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69" w:type="dxa"/>
            <w:vAlign w:val="center"/>
          </w:tcPr>
          <w:p w14:paraId="14B2226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Branchement sauvage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51" w:type="dxa"/>
            <w:vAlign w:val="center"/>
          </w:tcPr>
          <w:p w14:paraId="447D31E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Très fréquent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7CB7818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500M GNF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1" w:type="dxa"/>
            <w:vAlign w:val="center"/>
          </w:tcPr>
          <w:p w14:paraId="5F877DD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Oui (anomalies consommation)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88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69" w:type="dxa"/>
            <w:vAlign w:val="center"/>
          </w:tcPr>
          <w:p w14:paraId="7BB45D6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Compteur trafiqué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51" w:type="dxa"/>
            <w:vAlign w:val="center"/>
          </w:tcPr>
          <w:p w14:paraId="17786FC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Fréquent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1B055C9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400M GNF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1" w:type="dxa"/>
            <w:vAlign w:val="center"/>
          </w:tcPr>
          <w:p w14:paraId="4DC9BC5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Oui (baisse suspecte)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88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69" w:type="dxa"/>
            <w:vAlign w:val="center"/>
          </w:tcPr>
          <w:p w14:paraId="609B083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Faux abonnement (tarif réduit)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51" w:type="dxa"/>
            <w:vAlign w:val="center"/>
          </w:tcPr>
          <w:p w14:paraId="4ED4FC9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Fréquent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2FB1AE1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200M GNF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1" w:type="dxa"/>
            <w:vAlign w:val="center"/>
          </w:tcPr>
          <w:p w14:paraId="72C53CE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Oui (profil anormal)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88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69" w:type="dxa"/>
            <w:vAlign w:val="center"/>
          </w:tcPr>
          <w:p w14:paraId="47FC679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Activité non déclarée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51" w:type="dxa"/>
            <w:vAlign w:val="center"/>
          </w:tcPr>
          <w:p w14:paraId="7BFD7E4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Moyen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12D36F5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250M GNF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1" w:type="dxa"/>
            <w:vAlign w:val="center"/>
          </w:tcPr>
          <w:p w14:paraId="5507D65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Oui (pics inhabituels)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88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69" w:type="dxa"/>
            <w:vAlign w:val="center"/>
          </w:tcPr>
          <w:p w14:paraId="5B186CB1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Manipulation données (fraude technique)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51" w:type="dxa"/>
            <w:vAlign w:val="center"/>
          </w:tcPr>
          <w:p w14:paraId="6ADA268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Rare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06CAEAF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50M GNF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1" w:type="dxa"/>
            <w:vAlign w:val="center"/>
          </w:tcPr>
          <w:p w14:paraId="25F630E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Oui (patterns suspects)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33760033">
      <w:pPr>
        <w:pBdr/>
        <w:tabs>
          <w:tab w:val="left" w:leader="none" w:pos="6551"/>
        </w:tabs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25F76B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Étape 2 : Conception d’un algorithme</w:t>
      </w:r>
      <w:r>
        <w:rPr>
          <w:rFonts w:ascii="Times New Roman" w:hAnsi="Times New Roman" w:eastAsia="Times New Roman" w:cs="Times New Roman"/>
        </w:rPr>
      </w:r>
    </w:p>
    <w:p w14:paraId="2A0041D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40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40"/>
          <w:szCs w:val="36"/>
        </w:rPr>
        <w:t xml:space="preserve">Fraude ciblée :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36"/>
        </w:rPr>
        <w:t xml:space="preserve">Compteur trafiqué</w:t>
      </w:r>
      <w:r>
        <w:rPr>
          <w:rFonts w:ascii="Times New Roman" w:hAnsi="Times New Roman" w:eastAsia="Times New Roman" w:cs="Times New Roman"/>
          <w:sz w:val="36"/>
          <w:szCs w:val="36"/>
        </w:rPr>
      </w:r>
      <w:r>
        <w:rPr>
          <w:rFonts w:ascii="Times New Roman" w:hAnsi="Times New Roman" w:eastAsia="Times New Roman" w:cs="Times New Roman"/>
          <w:sz w:val="40"/>
          <w:szCs w:val="36"/>
        </w:rPr>
      </w:r>
    </w:p>
    <w:p w14:paraId="2F68F6B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Signaux suspects :</w:t>
      </w:r>
      <w:r>
        <w:rPr>
          <w:rFonts w:ascii="Times New Roman" w:hAnsi="Times New Roman" w:eastAsia="Times New Roman" w:cs="Times New Roman"/>
          <w:sz w:val="36"/>
        </w:rPr>
      </w:r>
    </w:p>
    <w:p w14:paraId="67BFC42D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Baisse soudaine de consommation (&gt;50%)</w:t>
      </w:r>
      <w:r>
        <w:rPr>
          <w:rFonts w:ascii="Times New Roman" w:hAnsi="Times New Roman" w:eastAsia="Times New Roman" w:cs="Times New Roman"/>
        </w:rPr>
      </w:r>
    </w:p>
    <w:p w14:paraId="1538933D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Consommation très faible par rapport aux voisins</w:t>
      </w:r>
      <w:r>
        <w:rPr>
          <w:rFonts w:ascii="Times New Roman" w:hAnsi="Times New Roman" w:eastAsia="Times New Roman" w:cs="Times New Roman"/>
        </w:rPr>
      </w:r>
    </w:p>
    <w:p w14:paraId="2031DEB2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Historique stable puis chute brutale</w:t>
      </w:r>
      <w:r>
        <w:rPr>
          <w:rFonts w:ascii="Times New Roman" w:hAnsi="Times New Roman" w:eastAsia="Times New Roman" w:cs="Times New Roman"/>
        </w:rPr>
      </w:r>
    </w:p>
    <w:p w14:paraId="49F10FF9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Consommation incohérente avec taille du logement</w:t>
      </w:r>
      <w:r>
        <w:rPr>
          <w:rFonts w:ascii="Times New Roman" w:hAnsi="Times New Roman" w:eastAsia="Times New Roman" w:cs="Times New Roman"/>
        </w:rPr>
      </w:r>
    </w:p>
    <w:p w14:paraId="408E2A52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Absence de variation (profil “trop parfait”)</w:t>
      </w:r>
      <w:r>
        <w:rPr>
          <w:rFonts w:ascii="Times New Roman" w:hAnsi="Times New Roman" w:eastAsia="Times New Roman" w:cs="Times New Roman"/>
        </w:rPr>
      </w:r>
    </w:p>
    <w:p w14:paraId="5E348783">
      <w:pPr>
        <w:pBdr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Seuil d’alerte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</w:t>
        <w:tab/>
        <w:tab/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4B6E916D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Si consommation &lt; 50% de la moyenne habituelle pendant 7 jours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</w:p>
    <w:p w14:paraId="30F621B0">
      <w:pPr>
        <w:pBdr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Action automatique :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 w14:paraId="5C33F114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Générer une alerte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31B955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Envoyer équipe terrain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D9BA690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Marquer client comme “suspect”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A2A87B3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Priorité inspection</w:t>
      </w:r>
      <w:r>
        <w:rPr>
          <w:rFonts w:ascii="Times New Roman" w:hAnsi="Times New Roman" w:eastAsia="Times New Roman" w:cs="Times New Roman"/>
          <w:sz w:val="28"/>
          <w:szCs w:val="24"/>
        </w:rPr>
      </w:r>
    </w:p>
    <w:p w14:paraId="074EA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Étape 3 : Budget et ROI</w:t>
      </w: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782"/>
        <w:gridCol w:w="2607"/>
      </w:tblGrid>
      <w:tr>
        <w:trPr>
          <w:trHeight w:val="55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782" w:type="dxa"/>
            <w:vAlign w:val="center"/>
          </w:tcPr>
          <w:p w14:paraId="4F86DD13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Poste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07" w:type="dxa"/>
            <w:vAlign w:val="center"/>
          </w:tcPr>
          <w:p w14:paraId="0706C43E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Coût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106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782" w:type="dxa"/>
            <w:vAlign w:val="center"/>
          </w:tcPr>
          <w:p w14:paraId="0DC0F6B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Collecte données (compteurs intelligents)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07" w:type="dxa"/>
            <w:vAlign w:val="center"/>
          </w:tcPr>
          <w:p w14:paraId="790976D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500 millions GNF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55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782" w:type="dxa"/>
            <w:vAlign w:val="center"/>
          </w:tcPr>
          <w:p w14:paraId="71A43EF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Plateforme IA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07" w:type="dxa"/>
            <w:vAlign w:val="center"/>
          </w:tcPr>
          <w:p w14:paraId="1C5D053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200 millions GNF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55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782" w:type="dxa"/>
            <w:vAlign w:val="center"/>
          </w:tcPr>
          <w:p w14:paraId="3358969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Formation équipe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07" w:type="dxa"/>
            <w:vAlign w:val="center"/>
          </w:tcPr>
          <w:p w14:paraId="45EFE49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 millions GNF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106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782" w:type="dxa"/>
            <w:vAlign w:val="center"/>
          </w:tcPr>
          <w:p w14:paraId="4EB5FB89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TOTAL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07" w:type="dxa"/>
            <w:vAlign w:val="center"/>
          </w:tcPr>
          <w:p w14:paraId="5707DD5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800 millions GNF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2F53159C">
      <w:pPr>
        <w:pBdr/>
        <w:tabs>
          <w:tab w:val="left" w:leader="none" w:pos="6551"/>
        </w:tabs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62CF8C3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Gains attendus</w:t>
      </w:r>
      <w:r>
        <w:rPr>
          <w:rFonts w:ascii="Times New Roman" w:hAnsi="Times New Roman" w:eastAsia="Times New Roman" w:cs="Times New Roman"/>
        </w:rPr>
      </w:r>
    </w:p>
    <w:p w14:paraId="2D5BA8C1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Fraudes détectées/mois 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2000</w:t>
      </w:r>
      <w:r>
        <w:rPr>
          <w:rFonts w:ascii="Times New Roman" w:hAnsi="Times New Roman" w:eastAsia="Times New Roman" w:cs="Times New Roman"/>
        </w:rPr>
      </w:r>
    </w:p>
    <w:p w14:paraId="698B5229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Montant récupéré/mois 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12 milliards GNF</w:t>
      </w:r>
      <w:r>
        <w:rPr>
          <w:rFonts w:ascii="Times New Roman" w:hAnsi="Times New Roman" w:eastAsia="Times New Roman" w:cs="Times New Roman"/>
        </w:rPr>
      </w:r>
    </w:p>
    <w:p w14:paraId="25E58F3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ROI</w:t>
      </w:r>
      <w:r>
        <w:rPr>
          <w:rFonts w:ascii="Times New Roman" w:hAnsi="Times New Roman" w:eastAsia="Times New Roman" w:cs="Times New Roman"/>
        </w:rPr>
      </w:r>
    </w:p>
    <w:p w14:paraId="1CAA04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ROI = 800M / 12Mrd</w:t>
        <w:br/>
        <w:t xml:space="preserve"> 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≈ 1 mois</w:t>
      </w:r>
      <w:r>
        <w:rPr>
          <w:rFonts w:ascii="Times New Roman" w:hAnsi="Times New Roman" w:eastAsia="Times New Roman" w:cs="Times New Roman"/>
          <w:sz w:val="24"/>
        </w:rPr>
      </w:r>
    </w:p>
    <w:p w14:paraId="16E82BD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Conclusion</w:t>
      </w:r>
      <w:r>
        <w:rPr>
          <w:rFonts w:ascii="Times New Roman" w:hAnsi="Times New Roman" w:eastAsia="Times New Roman" w:cs="Times New Roman"/>
        </w:rPr>
      </w:r>
    </w:p>
    <w:p w14:paraId="1AF7B5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L’utilisation de l’IA permet :</w:t>
      </w:r>
      <w:r>
        <w:rPr>
          <w:rFonts w:ascii="Times New Roman" w:hAnsi="Times New Roman" w:eastAsia="Times New Roman" w:cs="Times New Roman"/>
        </w:rPr>
      </w:r>
    </w:p>
    <w:p w14:paraId="5E3493A4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Détection rapide et massive des fraudes</w:t>
      </w:r>
      <w:r>
        <w:rPr>
          <w:rFonts w:ascii="Times New Roman" w:hAnsi="Times New Roman" w:eastAsia="Times New Roman" w:cs="Times New Roman"/>
        </w:rPr>
      </w:r>
    </w:p>
    <w:p w14:paraId="64344B5C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Réduction des pertes financières</w:t>
      </w:r>
      <w:r>
        <w:rPr>
          <w:rFonts w:ascii="Times New Roman" w:hAnsi="Times New Roman" w:eastAsia="Times New Roman" w:cs="Times New Roman"/>
        </w:rPr>
      </w:r>
    </w:p>
    <w:p w14:paraId="7079F000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Amélioration de l’efficacité opérationnelle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sz w:val="24"/>
        </w:rPr>
      </w:r>
    </w:p>
    <w:p w14:paraId="6283F3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6BF2D03D">
      <w:pPr>
        <w:pBdr/>
        <w:tabs>
          <w:tab w:val="left" w:leader="none" w:pos="6551"/>
        </w:tabs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</w:p>
    <w:sectPr>
      <w:head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DE5021A">
    <w:pPr>
      <w:pStyle w:val="176"/>
      <w:pBdr/>
      <w:spacing/>
      <w:ind/>
      <w:rPr/>
    </w:pPr>
    <w:r/>
    <w:r/>
    <w:r/>
  </w:p>
  <w:p w14:paraId="4A6B28FC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E6F8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6798A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A5E6A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D6230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C7E41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2026C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508B9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485520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8">
    <w:nsid w:val="6C64E1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DC667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0545C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46FC9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018D61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1A1E24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A47E3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_6816" w:customStyle="1">
    <w:name w:val="Titre 1 Car"/>
    <w:basedOn w:val="880"/>
    <w:link w:val="87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1_6817" w:customStyle="1">
    <w:name w:val="Titre 3 Car"/>
    <w:basedOn w:val="880"/>
    <w:link w:val="87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2026-04-17T04:00:16Z</dcterms:modified>
</cp:coreProperties>
</file>