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color w:val="000000"/>
        </w:rPr>
        <w:t xml:space="preserve">Was ich noch tun muss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Webgewerk · Stand 20.08.2026 · in der Reihenfolge, in der es gemacht wird.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Von oben nach unten. Was weiter unten steht, setzt meistens etwas weiter oben voraus. Warum eine Aufgabe drinsteht, steht im Unternehmenskonzept — zum Abhaken braucht man es nicht.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1.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Schriftlicher GbR-Gesellschaftsvertrag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2.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Gewerbeanmeldung, jeder für sich, beim Gewerbeamt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3.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Wovon wir im ersten Jahr leben — schriftlich, mit Betrag und Monaten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4.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IT-Haftpflicht: drei Angebote einholen und abschließen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5.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Steuerberatung: § 19 UStG beibehalten oder verzichten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6.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Separates Konto für die Steuerrücklage einrichten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7.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Domain webgewerk.com sichern und die E-Mail einrichten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8.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Vertrag und AGB vorformulieren und prüfen lassen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9.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§ 7 UWG und Datenschutz an eine Fachstelle geben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10.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Art.-14-Datenschutzhinweis als Beilage zum Check formulieren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11.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Verzeichnis von Verarbeitungstätigkeiten anlegen (Art. 30 DSGVO)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12.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Claude-Tarif prüfen: Art.-28-Vertrag vorhanden, was kostet er?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13.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Betriebsliste und Zeitprotokoll anlegen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14.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Zeigeerlaubnis für die Arbeitsproben einholen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15.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Wettbewerberpreise belegen, mit Quelle und Datum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16.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Minderung und Einbehalt der Anzahlung prüfen lassen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17.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KSK-Aufnahme klären — rückwirkende Nachforderung möglich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18.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Fragebogen zur steuerlichen Erfassung über ELSTER einreichen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19.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Eigene Website fertigstellen und den eigenen Katalog bestehen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20.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Pflegebereich und Kontaktformular auf echtem Hosting testen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21.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Übergabemappe als Vorlage anlegen (neun Punkte, Konzept 7.1)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22.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Bauanleitung schreiben, damit es nicht an Kira allein hängt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23.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Preis für einen halben Tag Fotoaufnahmen festlegen, Fotograf fragen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24.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Eine belastbare Zahl zum Fachkräftemangel im Handwerk suchen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25.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Barrierefreiheit: Betroffenheit nach dem BFSG klären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26.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Google-Unternehmensprofil für Webgewerk anlegen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27.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Einwandbehandlung ausarbeiten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28.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Screenshots einmal auf einem Rechner ohne Netzsperre prüfen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29.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Overpass-Live-Abruf testen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30.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Leadliste um Gastronomie und Vereine erweitern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31.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Ist-Zeit je Check mitschreiben, ab dem allerersten</w:t>
      </w:r>
      <w:r>
        <w:rPr>
          <w:color w:val="000000"/>
          <w:sz w:val="20"/>
          <w:szCs w:val="20"/>
        </w:rPr>
        <w:t xml:space="preserve"> (laufend)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32.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Fester Termin, 60–90 Minuten, Kennzahlen eintragen</w:t>
      </w:r>
      <w:r>
        <w:rPr>
          <w:color w:val="000000"/>
          <w:sz w:val="20"/>
          <w:szCs w:val="20"/>
        </w:rPr>
        <w:t xml:space="preserve"> (jede Woche)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33.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Die ersten 20 Checks übergeben, in Touren zu fünf Betrieben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34.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Rentenversicherung: Statusklärung und Befreiungsantrag stellen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35.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40 Checks insgesamt übergeben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36.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Drei Pilotkunden gewinnen, versetzt mit zwei Wochen Abstand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37.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Ist-Zeit je Projekt erfassen, Projekt 1 vor Projekt 2 auswerten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38.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Nach Projekt 3: Paket S behalten oder streichen?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39.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Zweiter Kanal: Betriebe ohne Website ansprechen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Nummer 1 ist die einzige, die wirklich eilt: Ohne die ladungsfähige Anschrift darf keiner der elf fertigen Checks das Haus verlassen.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2026-08-22T19:37:30.578Z</dcterms:created>
  <dcterms:modified xsi:type="dcterms:W3CDTF">2026-08-22T19:37:30.579Z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