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 die Frist ist dieselbe wie in der Aufgabenliste. Beide Dokumente lesen dieselbe Datei — sie koennen nicht auseinanderlaufen.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900"/>
        <w:gridCol w:w="19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Wettbewerberpreise belegen: sieben Angebotsseiten, Preis und Abrufdatum, Screenshot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Eine belastbare Zahl zum Fachkräftemangel im Handwerk suchen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Nach Projekt 3: Produktionsvorlage ableiten und entscheiden, ob Paket S bleibt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02.01.</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Die 15 % Minderung und den Einbehalt der Anzahlung prüfen lassen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und den Fotografen fragen, ob er genannt werden will</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Einwandbehandlung ausarbeiten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7.1</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Pflegebereich und Kontaktformular auf echtem Hosting testen — vor allem, ob der Mailversand ankommt</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10.1 · 13.4</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Claude-Tarif prüfen: liegt ein Vertrag nach Art. 28 DSGVO vor, und was kostet der kommerzielle Tarif?</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Monaten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Bauanleitung schreiben, damit die Produktion nicht an einer Person hängt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Steuerberatung: § 19 UStG beibehalten oder verzichten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KSK-Aufnahme klären: kommt sie in Frage, und droht eine rückwirkende Beitragsnachforderung?</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bl>
    <w:p>
      <w:pPr>
        <w:spacing w:after="120"/>
      </w:pPr>
    </w:p>
    <w:p>
      <w:pPr>
        <w:spacing w:after="160" w:line="276"/>
      </w:pPr>
      <w:r>
        <w:rPr>
          <w:b w:val="false"/>
          <w:bCs w:val="false"/>
          <w:i w:val="false"/>
          <w:iCs w:val="false"/>
          <w:color w:val="C00000"/>
          <w:sz w:val="22"/>
          <w:szCs w:val="22"/>
        </w:rPr>
        <w:t xml:space="preserve">Zwei Punkte stehen bewusst nicht in der Aufgabenliste, weil sie keine Aufgaben sind, sondern Bewertungen dieses Konzepts — sie werden nicht abgehakt, sondern widerlegt oder bestaetigt: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zu bezweifeln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in den Gespraechen vom 16. bis 19.08.2026 neu hinzugekommen ist — das ist rund ein Drittel dieses Dokuments und steht nicht in dieser Uebersicht, weil es sonst eine zweite Fassung des Konzepts waere.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kleinen 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70C0"/>
          <w:sz w:val="22"/>
          <w:szCs w:val="22"/>
        </w:rPr>
        <w:t xml:space="preserve">jeder Betrieb im Fahrgebiet Kerpen–Grevenbroich mit bestehender Website und mindestens drei belegten Mängeln — Handwerk, Gastronomie, Vereine, Praxen, Handel. Betriebsgröße im Regelfall 1 bis 50 Mitarbeiter.</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pStyle w:val="Heading1"/>
        <w:spacing w:after="120" w:before="320"/>
      </w:pPr>
      <w:r>
        <w:rPr>
          <w:color w:val="000000"/>
        </w:rPr>
        <w:t xml:space="preserve">2 · Markt und Wettbewerb</w:t>
      </w:r>
    </w:p>
    <w:p>
      <w:pPr>
        <w:spacing w:after="160" w:line="276"/>
      </w:pPr>
      <w:r>
        <w:rPr>
          <w:b w:val="false"/>
          <w:bCs w:val="false"/>
          <w:i w:val="false"/>
          <w:iCs w:val="false"/>
          <w:color w:val="0070C0"/>
          <w:sz w:val="22"/>
          <w:szCs w:val="22"/>
        </w:rPr>
        <w:t xml:space="preserve">Geändert am 20.08.: Der Name ist Webgewerk. Alle Unterlagen tragen ihn; der Konzept-Check vom 16.08. behält den alten Namen, weil er ein datiertes Dokument ist.</w:t>
      </w:r>
    </w:p>
    <w:p>
      <w:pPr>
        <w:spacing w:after="160" w:line="276"/>
      </w:pPr>
      <w:r>
        <w:rPr>
          <w:b w:val="false"/>
          <w:bCs w:val="false"/>
          <w:i w:val="false"/>
          <w:iCs w:val="false"/>
          <w:color w:val="0070C0"/>
          <w:sz w:val="22"/>
          <w:szCs w:val="22"/>
        </w:rPr>
        <w:t xml:space="preserve">Die Zielgruppe ist nicht mehr auf das Handwerk beschränkt. Angesprochen wird jeder Betrieb mit einer schlechten Website. Die Begründung ist die Messung selbst: 15 der 19 Prüfpunkte gelten für alle Branchen. Eine Seite, die auf dem Handy nicht lesbar ist, ist es für den Elektriker so wie für den Griechen.</w:t>
      </w:r>
    </w:p>
    <w:p>
      <w:pPr>
        <w:spacing w:after="160" w:line="276"/>
      </w:pPr>
      <w:r>
        <w:rPr>
          <w:b w:val="false"/>
          <w:bCs w:val="false"/>
          <w:i w:val="false"/>
          <w:iCs w:val="false"/>
          <w:color w:val="C00000"/>
          <w:sz w:val="22"/>
          <w:szCs w:val="22"/>
        </w:rPr>
        <w:t xml:space="preserve">Was das kostet: Die belegte Zahl aus 2.1 — 94 % der Handwerksbetriebe haben eine Website — trägt für die anderen Branchen nicht. Für Gastronomie und Vereine liegt keine Quelle vor; das ist ab jetzt eine Annahme.</w:t>
      </w:r>
    </w:p>
    <w:p>
      <w:pPr>
        <w:spacing w:after="160" w:line="276"/>
      </w:pPr>
      <w:r>
        <w:rPr>
          <w:b w:val="false"/>
          <w:bCs w:val="false"/>
          <w:i w:val="false"/>
          <w:iCs w:val="false"/>
          <w:color w:val="0070C0"/>
          <w:sz w:val="22"/>
          <w:szCs w:val="22"/>
        </w:rPr>
        <w:t xml:space="preserve">Was das bringt: Der Prüfkatalog kann es bereits. Er enthält seit dem 17.08. Zusatzpunkte für Gastronomie (Speisekarte als Text, Weg zur Reservierung) und Vereine (Weg zur Mitgliedschaft) — sie waren gebaut, aber nicht verkauft.</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22.08.2026, beim Registry Verisign geprueft: </w:t>
      </w:r>
      <w:r>
        <w:rPr>
          <w:b/>
          <w:bCs/>
          <w:i w:val="false"/>
          <w:iCs w:val="false"/>
          <w:color w:val="0070C0"/>
          <w:sz w:val="22"/>
          <w:szCs w:val="22"/>
        </w:rPr>
        <w:t xml:space="preserve">webgewerk.com ist frei</w:t>
      </w:r>
      <w:r>
        <w:rPr>
          <w:b w:val="false"/>
          <w:bCs w:val="false"/>
          <w:i w:val="false"/>
          <w:iCs w:val="false"/>
          <w:color w:val="0070C0"/>
          <w:sz w:val="22"/>
          <w:szCs w:val="22"/>
        </w:rPr>
        <w:t xml:space="preserve">. Die Abfrage liefert 404, die Gegenprobe mit einer vergebenen Domain liefert 200, und es gibt keinen DNS-Eintrag. Die Fassung vom 13.08. behauptete das Gegenteil; dort waren .de und .com verwechselt. </w:t>
      </w:r>
      <w:r>
        <w:rPr>
          <w:b/>
          <w:bCs/>
          <w:i w:val="false"/>
          <w:iCs w:val="false"/>
          <w:color w:val="0070C0"/>
          <w:sz w:val="22"/>
          <w:szCs w:val="22"/>
        </w:rPr>
        <w:t xml:space="preserve">webgewerk.de ist vergeben</w:t>
      </w:r>
      <w:r>
        <w:rPr>
          <w:b w:val="false"/>
          <w:bCs w:val="false"/>
          <w:i w:val="false"/>
          <w:iCs w:val="false"/>
          <w:color w:val="0070C0"/>
          <w:sz w:val="22"/>
          <w:szCs w:val="22"/>
        </w:rPr>
        <w:t xml:space="preserve"> und geparkt, sie loest auf 212.53.215.62 auf. Fuer .de gibt es keine oeffentliche Registerabfrage, hier ist der DNS-Eintrag der Beleg. Fehlender DNS-Eintrag waere umgekehrt kein Nachweis fuer frei.</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richten beides für den Kunden ein, aber nichts läuft über uns. Das ist der Unterschied zwischen Einrichten und Wiederverkaufen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0070C0"/>
          <w:sz w:val="22"/>
          <w:szCs w:val="22"/>
        </w:rPr>
        <w:t xml:space="preserve">Entschieden am 19.08., gebaut und geprüft: Es wird der eigene kleine Endpunkt beim Hoster des Kunden — drei PHP-Dateien, kein Fremddienst, keine Datenbank, keine laufenden Kosten. Im HTML wird eine änderbare Stelle zwischen zwei Markierungen gesetzt; der Pflegebereich zeigt sie dem Kunden als beschriftetes Formularfeld und schreibt den neuen Text an dieselbe Stelle zurück. Das HTML drumherum bekommt er nie zu sehen. Wird die Telefonnummer geändert, wird der anklickbare Verweis mitgezogen.</w:t>
      </w:r>
    </w:p>
    <w:p>
      <w:pPr>
        <w:spacing w:after="160" w:line="276"/>
      </w:pPr>
      <w:r>
        <w:rPr>
          <w:b w:val="false"/>
          <w:bCs w:val="false"/>
          <w:i w:val="false"/>
          <w:iCs w:val="false"/>
          <w:color w:val="0070C0"/>
          <w:sz w:val="22"/>
          <w:szCs w:val="22"/>
        </w:rPr>
        <w:t xml:space="preserve">Dieselbe Entscheidung löst das Kontaktformular, weil es dieselbe Sorte Datei ist: Die Anfrage geht direkt in das Postfach des Betriebs. Kein Formulardienst, kein weiterer AV-Vertrag, kein weiterer Anbieter in der Datenschutzerklärung. Gegen Spam zwei unsichtbare Fallen statt eines Captchas. Damit ist Prüfpunkt 6 auf unseren eigenen Seiten erfüllbar.</w:t>
      </w:r>
    </w:p>
    <w:p>
      <w:pPr>
        <w:spacing w:after="160" w:line="276"/>
      </w:pPr>
      <w:r>
        <w:rPr>
          <w:b w:val="false"/>
          <w:bCs w:val="false"/>
          <w:i w:val="false"/>
          <w:iCs w:val="false"/>
          <w:color w:val="0070C0"/>
          <w:sz w:val="22"/>
          <w:szCs w:val="22"/>
        </w:rPr>
        <w:t xml:space="preserve">Bilder gehen genauso: eine Markierung vor dem Bild, und der Kunde tauscht es selbst aus. Was er hochlädt, wird geprüft und automatisch auf 1600 Pixel verkleinert — aus einem Telefon kommen 4000 Pixel und mehrere Megabyte, und ungefragt hochgeladen macht das eine schnelle Seite langsam. Das ist Prüfpunkt 4, mit dem wir selbst argumentieren.</w:t>
      </w:r>
    </w:p>
    <w:p>
      <w:pPr>
        <w:spacing w:after="160" w:line="276"/>
      </w:pPr>
      <w:r>
        <w:rPr>
          <w:b w:val="false"/>
          <w:bCs w:val="false"/>
          <w:i w:val="false"/>
          <w:iCs w:val="false"/>
          <w:color w:val="0070C0"/>
          <w:sz w:val="22"/>
          <w:szCs w:val="22"/>
        </w:rPr>
        <w:t xml:space="preserve">Wo die Grenze liegt und bleibt: Text und Bilder an markierten Stellen, mehr nicht. Keine neuen Seiten, kein Verschieben von Blöcken, kein Layout. Wer das will, will einen Baukasten, und dann sind Wix und Jimdo billiger als wir. Der Satz für das Verkaufsgespräch: Alles, was sich bei Ihnen ändert, ändern Sie selbst — alles, was gestaltet werden muss, machen wir.</w:t>
      </w:r>
    </w:p>
    <w:p>
      <w:pPr>
        <w:spacing w:after="160" w:line="276"/>
      </w:pPr>
      <w:r>
        <w:rPr>
          <w:b w:val="false"/>
          <w:bCs w:val="false"/>
          <w:i w:val="false"/>
          <w:iCs w:val="false"/>
          <w:color w:val="C00000"/>
          <w:sz w:val="22"/>
          <w:szCs w:val="22"/>
        </w:rPr>
        <w:t xml:space="preserve">Geprüft: Felder lesen, Speichern ohne Veränderung des umgebenden HTML, Sicherung vor jedem Speichern, Nachziehen des Telefonverweises, Bildaustausch samt Verkleinerung, Abweisung einer als Bild getarnten Datei, Anmeldung mit falschem und richtigem Passwort, beide Spamfallen. Nicht geprüft: der tatsächliche Mailversand — das geht erst auf echtem Hosting und ist der erste Test beim Pilotprojekt.</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w:t>
      </w:r>
    </w:p>
    <w:p>
      <w:pPr>
        <w:spacing w:after="160" w:line="276"/>
      </w:pPr>
      <w:r>
        <w:rPr>
          <w:b w:val="false"/>
          <w:bCs w:val="false"/>
          <w:i w:val="false"/>
          <w:iCs w:val="false"/>
          <w:color w:val="0070C0"/>
          <w:sz w:val="22"/>
          <w:szCs w:val="22"/>
        </w:rPr>
        <w:t xml:space="preserve">Der Kunde bekommt ein vollstaendiges, funktionierendes und ihm gehoerendes Produkt. Es gibt nichts, was er zusaetzlich buchen muss, damit es laeuft.</w:t>
      </w:r>
    </w:p>
    <w:p>
      <w:pPr>
        <w:spacing w:after="160" w:line="276"/>
      </w:pPr>
      <w:r>
        <w:rPr>
          <w:b w:val="false"/>
          <w:bCs w:val="false"/>
          <w:i w:val="false"/>
          <w:iCs w:val="false"/>
          <w:color w:val="0070C0"/>
          <w:sz w:val="22"/>
          <w:szCs w:val="22"/>
        </w:rPr>
        <w:t xml:space="preserve">Die Übergabemappe — immer dieselben neun Punkte, immer schriftlich:</w:t>
      </w:r>
    </w:p>
    <w:p>
      <w:pPr>
        <w:pStyle w:val="ListParagraph"/>
        <w:numPr>
          <w:ilvl w:val="0"/>
          <w:numId w:val="2"/>
        </w:numPr>
        <w:spacing w:after="80" w:line="276"/>
      </w:pPr>
      <w:r>
        <w:rPr>
          <w:b w:val="false"/>
          <w:bCs w:val="false"/>
          <w:color w:val="0070C0"/>
          <w:sz w:val="22"/>
          <w:szCs w:val="22"/>
        </w:rPr>
        <w:t xml:space="preserve">Die Website live auf seiner Domain, auf seinem Hostingvertrag, auf seinen Namen.</w:t>
      </w:r>
    </w:p>
    <w:p>
      <w:pPr>
        <w:pStyle w:val="ListParagraph"/>
        <w:numPr>
          <w:ilvl w:val="0"/>
          <w:numId w:val="2"/>
        </w:numPr>
        <w:spacing w:after="80" w:line="276"/>
      </w:pPr>
      <w:r>
        <w:rPr>
          <w:b w:val="false"/>
          <w:bCs w:val="false"/>
          <w:color w:val="0070C0"/>
          <w:sz w:val="22"/>
          <w:szCs w:val="22"/>
        </w:rPr>
        <w:t xml:space="preserve">Alle Dateien als ZIP-Archiv, per Mail oder auf einem USB-Stick. Nicht als Einladung zu einem Git-Repository: Ein Meister kann damit nichts anfangen. Wer es doch will, bekommt den Zugang zusätzlich.</w:t>
      </w:r>
    </w:p>
    <w:p>
      <w:pPr>
        <w:pStyle w:val="ListParagraph"/>
        <w:numPr>
          <w:ilvl w:val="0"/>
          <w:numId w:val="2"/>
        </w:numPr>
        <w:spacing w:after="80" w:line="276"/>
      </w:pPr>
      <w:r>
        <w:rPr>
          <w:b w:val="false"/>
          <w:bCs w:val="false"/>
          <w:color w:val="0070C0"/>
          <w:sz w:val="22"/>
          <w:szCs w:val="22"/>
        </w:rPr>
        <w:t xml:space="preserve">Der Pflegebereich mit Passwort. Telefonnummer, Öffnungszeiten, Stellenanzeige und Hinweise ändert er selbst, ohne uns und ohne Kosten.</w:t>
      </w:r>
    </w:p>
    <w:p>
      <w:pPr>
        <w:pStyle w:val="ListParagraph"/>
        <w:numPr>
          <w:ilvl w:val="0"/>
          <w:numId w:val="2"/>
        </w:numPr>
        <w:spacing w:after="80" w:line="276"/>
      </w:pPr>
      <w:r>
        <w:rPr>
          <w:b w:val="false"/>
          <w:bCs w:val="false"/>
          <w:color w:val="0070C0"/>
          <w:sz w:val="22"/>
          <w:szCs w:val="22"/>
        </w:rPr>
        <w:t xml:space="preserve">Das Kontaktformular, das direkt in sein Postfach liefert.</w:t>
      </w:r>
    </w:p>
    <w:p>
      <w:pPr>
        <w:pStyle w:val="ListParagraph"/>
        <w:numPr>
          <w:ilvl w:val="0"/>
          <w:numId w:val="2"/>
        </w:numPr>
        <w:spacing w:after="80" w:line="276"/>
      </w:pPr>
      <w:r>
        <w:rPr>
          <w:b w:val="false"/>
          <w:bCs w:val="false"/>
          <w:color w:val="0070C0"/>
          <w:sz w:val="22"/>
          <w:szCs w:val="22"/>
        </w:rPr>
        <w:t xml:space="preserve">Alle Zugangsdaten auf einem Blatt: Hosting, Domain, Pflegebereich.</w:t>
      </w:r>
    </w:p>
    <w:p>
      <w:pPr>
        <w:pStyle w:val="ListParagraph"/>
        <w:numPr>
          <w:ilvl w:val="0"/>
          <w:numId w:val="2"/>
        </w:numPr>
        <w:spacing w:after="80" w:line="276"/>
      </w:pPr>
      <w:r>
        <w:rPr>
          <w:b w:val="false"/>
          <w:bCs w:val="false"/>
          <w:color w:val="0070C0"/>
          <w:sz w:val="22"/>
          <w:szCs w:val="22"/>
        </w:rPr>
        <w:t xml:space="preserve">Eine Anleitung auf einer Seite: was wo liegt, wie man etwas ändert, wen man anruft.</w:t>
      </w:r>
    </w:p>
    <w:p>
      <w:pPr>
        <w:pStyle w:val="ListParagraph"/>
        <w:numPr>
          <w:ilvl w:val="0"/>
          <w:numId w:val="2"/>
        </w:numPr>
        <w:spacing w:after="80" w:line="276"/>
      </w:pPr>
      <w:r>
        <w:rPr>
          <w:b w:val="false"/>
          <w:bCs w:val="false"/>
          <w:color w:val="0070C0"/>
          <w:sz w:val="22"/>
          <w:szCs w:val="22"/>
        </w:rPr>
        <w:t xml:space="preserve">Impressum und Datenschutzerklärung als Text, damit er sie bei einer Änderung im Betrieb anpassen lassen kann.</w:t>
      </w:r>
    </w:p>
    <w:p>
      <w:pPr>
        <w:pStyle w:val="ListParagraph"/>
        <w:numPr>
          <w:ilvl w:val="0"/>
          <w:numId w:val="2"/>
        </w:numPr>
        <w:spacing w:after="80" w:line="276"/>
      </w:pPr>
      <w:r>
        <w:rPr>
          <w:b w:val="false"/>
          <w:bCs w:val="false"/>
          <w:color w:val="0070C0"/>
          <w:sz w:val="22"/>
          <w:szCs w:val="22"/>
        </w:rPr>
        <w:t xml:space="preserve">Die Übergabeliste: was er selbst erledigen muss — Google-Unternehmensprofil, alte Einträge, Visitenkarten.</w:t>
      </w:r>
    </w:p>
    <w:p>
      <w:pPr>
        <w:pStyle w:val="ListParagraph"/>
        <w:numPr>
          <w:ilvl w:val="0"/>
          <w:numId w:val="2"/>
        </w:numPr>
        <w:spacing w:after="80" w:line="276"/>
      </w:pPr>
      <w:r>
        <w:rPr>
          <w:b w:val="false"/>
          <w:bCs w:val="false"/>
          <w:color w:val="0070C0"/>
          <w:sz w:val="22"/>
          <w:szCs w:val="22"/>
        </w:rPr>
        <w:t xml:space="preserve">Schriftlich die Nutzungsrechte (§ 31 UrhG) und die Schlussrechnung. Er ist Eigentümer und kann jederzeit gehen.</w:t>
      </w:r>
    </w:p>
    <w:p>
      <w:pPr>
        <w:spacing w:after="160" w:line="276"/>
      </w:pPr>
      <w:r>
        <w:rPr>
          <w:b/>
          <w:bCs/>
          <w:i w:val="false"/>
          <w:iCs w:val="false"/>
          <w:color w:val="0070C0"/>
          <w:sz w:val="22"/>
          <w:szCs w:val="22"/>
        </w:rPr>
        <w:t xml:space="preserve">Was danach niemand fuer ihn tut: </w:t>
      </w:r>
      <w:r>
        <w:rPr>
          <w:b w:val="false"/>
          <w:bCs w:val="false"/>
          <w:i w:val="false"/>
          <w:iCs w:val="false"/>
          <w:color w:val="0070C0"/>
          <w:sz w:val="22"/>
          <w:szCs w:val="22"/>
        </w:rPr>
        <w:t xml:space="preserve">Niemand prüft monatlich, ob die Seite erreichbar ist und das Zertifikat noch gilt. Statisch geht nichts kaputt, aber ein abgelaufenes Zertifikat zeigt jedem Besucher eine Sicherheitswarnung — genau Prüfpunkt 2, mit dem wir verkaufen. Der Betrieb merkt es erst, wenn ein Kunde anruft. Deshalb steht es auf dem Übergabeblatt. Und jede Änderung, die über den Pflegebereich hinausgeht, kostet 70 €/h, mindestens eine halbe Stunde. Beides gehört ins Angebot, nicht ins Kleingedruckte.</w:t>
      </w:r>
    </w:p>
    <w:p>
      <w:pPr>
        <w:pStyle w:val="Heading3"/>
        <w:spacing w:after="120" w:before="260"/>
      </w:pPr>
      <w:r>
        <w:rPr>
          <w:color w:val="0070C0"/>
        </w:rPr>
        <w:t xml:space="preserve">Was der Kunde selbst verwaltet — und was er dafür anfassen muss</w:t>
      </w:r>
    </w:p>
    <w:p>
      <w:pPr>
        <w:spacing w:after="160" w:line="276"/>
      </w:pPr>
      <w:r>
        <w:rPr>
          <w:b w:val="false"/>
          <w:bCs w:val="false"/>
          <w:i w:val="false"/>
          <w:iCs w:val="false"/>
          <w:color w:val="0070C0"/>
          <w:sz w:val="22"/>
          <w:szCs w:val="22"/>
        </w:rPr>
        <w:t xml:space="preserve">Für ihn gibt es drei Stellen, und das ist die ganze Aufteilung. Wer das im Vorgespräch so erklärt, nimmt dem Thema die Größe.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18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Stelle</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Wofür</w:t>
            </w:r>
          </w:p>
        </w:tc>
        <w:tc>
          <w:tcPr>
            <w:tcW w:type="dxa" w:w="1800"/>
            <w:shd w:fill="F2F2F2" w:val="clear"/>
            <w:tcMar>
              <w:top w:type="dxa" w:w="60"/>
              <w:left w:type="dxa" w:w="100"/>
              <w:bottom w:type="dxa" w:w="60"/>
              <w:right w:type="dxa" w:w="100"/>
            </w:tcMar>
          </w:tcPr>
          <w:p>
            <w:pPr>
              <w:spacing w:after="0" w:line="260"/>
            </w:pPr>
            <w:r>
              <w:rPr>
                <w:b/>
                <w:bCs/>
                <w:color w:val="000000"/>
                <w:sz w:val="20"/>
                <w:szCs w:val="20"/>
              </w:rPr>
              <w:t xml:space="preserve">Wie oft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Pflegebereich (seinedomain.de/pflege)</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Inhalte: Texte, Öffnungszeiten, Stellenanzeige, Bilder</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so oft er will, auch vom Handy</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Konto beim Hoster (IONOS, Strato, All-Inkl)</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Vertrag, Rechnungen, E-Mail-Postfächer — und die Domain, wenn sie dort gekauft ist</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zweimal im Jahr, wenn überhaupt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Die Domain</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läuft auf seinen Namen, verlängert sich automatisch</w:t>
            </w:r>
          </w:p>
        </w:tc>
        <w:tc>
          <w:tcPr>
            <w:tcW w:type="dxa" w:w="1800"/>
            <w:tcMar>
              <w:top w:type="dxa" w:w="60"/>
              <w:left w:type="dxa" w:w="100"/>
              <w:bottom w:type="dxa" w:w="60"/>
              <w:right w:type="dxa" w:w="100"/>
            </w:tcMar>
          </w:tcPr>
          <w:p>
            <w:pPr>
              <w:spacing w:after="0" w:line="260"/>
            </w:pPr>
            <w:r>
              <w:rPr>
                <w:b w:val="false"/>
                <w:bCs w:val="false"/>
                <w:color w:val="0070C0"/>
                <w:sz w:val="20"/>
                <w:szCs w:val="20"/>
              </w:rPr>
              <w:t xml:space="preserve">nie, solange die Zahlung durchgeht</w:t>
            </w:r>
          </w:p>
        </w:tc>
      </w:tr>
    </w:tbl>
    <w:p>
      <w:pPr>
        <w:spacing w:after="120"/>
      </w:pPr>
    </w:p>
    <w:p>
      <w:pPr>
        <w:spacing w:after="160" w:line="276"/>
      </w:pPr>
      <w:r>
        <w:rPr>
          <w:b w:val="false"/>
          <w:bCs w:val="false"/>
          <w:i w:val="false"/>
          <w:iCs w:val="false"/>
          <w:color w:val="0070C0"/>
          <w:sz w:val="22"/>
          <w:szCs w:val="22"/>
        </w:rPr>
        <w:t xml:space="preserve">Seine gesamte Verwaltungsarbeit sind drei Dinge: Zahlungsdaten beim Hoster aktuell halten, die Jahresrechnung nicht wegwerfen, und nichts kündigen, ohne vorher anzurufen. Mehr nicht.</w:t>
      </w:r>
    </w:p>
    <w:p>
      <w:pPr>
        <w:spacing w:after="160" w:line="276"/>
      </w:pPr>
      <w:r>
        <w:rPr>
          <w:b/>
          <w:bCs/>
          <w:i w:val="false"/>
          <w:iCs w:val="false"/>
          <w:color w:val="0070C0"/>
          <w:sz w:val="22"/>
          <w:szCs w:val="22"/>
        </w:rPr>
        <w:t xml:space="preserve">Der eine Satz, der in jedes Übergabegespräch gehört: </w:t>
      </w:r>
      <w:r>
        <w:rPr>
          <w:b w:val="false"/>
          <w:bCs w:val="false"/>
          <w:i w:val="false"/>
          <w:iCs w:val="false"/>
          <w:color w:val="0070C0"/>
          <w:sz w:val="22"/>
          <w:szCs w:val="22"/>
        </w:rPr>
        <w:t xml:space="preserve">An der Domain hängt nicht nur die Website, sondern auch das Geschäfts-E-Mail-Postfach. Geht eine Zahlung nicht durch, ist beides weg — und wir bekommen davon nichts mit, weil die Rechnung an ihn geht, nicht an uns. Das ist kein Kleingedrucktes, das ist der teuerste Fehler, den ein Betrieb hier machen kann.</w:t>
      </w:r>
    </w:p>
    <w:p>
      <w:pPr>
        <w:spacing w:after="160" w:line="276"/>
      </w:pPr>
      <w:r>
        <w:rPr>
          <w:b w:val="false"/>
          <w:bCs w:val="false"/>
          <w:i w:val="false"/>
          <w:iCs w:val="false"/>
          <w:color w:val="0070C0"/>
          <w:sz w:val="22"/>
          <w:szCs w:val="22"/>
        </w:rPr>
        <w:t xml:space="preserve">Unser Zugang ist geliehen, nicht besessen. Waehrend des Projekts haben wir Zugang zu Hosting und Domainverwaltung, nie zu den E-Mail-Postfaechern, und nach der Uebergabe gar nicht mehr. Er kann uns den Zugang jederzeit entziehen; die Website läuft weiter. Genau das ist im Verkauf das Argument gegen das Baukasten-Abo: Sie sind an keinem Tag von uns abhängig.</w:t>
      </w:r>
    </w:p>
    <w:p>
      <w:pPr>
        <w:spacing w:after="160" w:line="276"/>
      </w:pPr>
      <w:r>
        <w:rPr>
          <w:b w:val="false"/>
          <w:bCs w:val="false"/>
          <w:i w:val="false"/>
          <w:iCs w:val="false"/>
          <w:color w:val="0070C0"/>
          <w:sz w:val="22"/>
          <w:szCs w:val="22"/>
        </w:rPr>
        <w:t xml:space="preserve">Die Vorlage für das Blatt, das er dazu bekommt, liegt im Repository unter studie/pflege/kundenblatt.md — eine Seite, drei Stellen, seine Zugangsdaten, unsere Telefonnummer.</w:t>
      </w:r>
    </w:p>
    <w:p>
      <w:pPr>
        <w:pStyle w:val="Heading3"/>
        <w:spacing w:after="120" w:before="260"/>
      </w:pPr>
      <w:r>
        <w:rPr>
          <w:color w:val="0070C0"/>
        </w:rPr>
        <w:t xml:space="preserve">WordPress und Baukästen: warum wir da nicht hineinliefern</w:t>
      </w:r>
    </w:p>
    <w:p>
      <w:pPr>
        <w:spacing w:after="160" w:line="276"/>
      </w:pPr>
      <w:r>
        <w:rPr>
          <w:b w:val="false"/>
          <w:bCs w:val="false"/>
          <w:i w:val="false"/>
          <w:iCs w:val="false"/>
          <w:color w:val="0070C0"/>
          <w:sz w:val="22"/>
          <w:szCs w:val="22"/>
        </w:rPr>
        <w:t xml:space="preserve">Unser Produkt sind fertige Seiten. WordPress baut jede Seite bei jedem Aufruf neu aus einer Datenbank zusammen. Beides sind verschiedene Dinge — man kann fertige Seiten nicht in WordPress hochladen. Wer es trotzdem will, verlangt einen Neubau als WordPress-Theme, und damit monatliche Updates, Plugins, Sicherheitslücken und längere Ladezeiten: genau die Prüfpunkte 1, 2 und 4, mit denen wir bei fremden Seiten argumentieren.</w:t>
      </w:r>
    </w:p>
    <w:p>
      <w:pPr>
        <w:pStyle w:val="ListParagraph"/>
        <w:numPr>
          <w:ilvl w:val="0"/>
          <w:numId w:val="2"/>
        </w:numPr>
        <w:spacing w:after="80" w:line="276"/>
      </w:pPr>
      <w:r>
        <w:rPr>
          <w:b w:val="false"/>
          <w:bCs w:val="false"/>
          <w:color w:val="0070C0"/>
          <w:sz w:val="22"/>
          <w:szCs w:val="22"/>
        </w:rPr>
        <w:t xml:space="preserve">Der Betrieb hat WordPress und hängt nicht daran — der Normalfall. Unsere Seite ersetzt es. Vorher wird die alte Installation vollständig gesichert, dann wird sie abgeräumt.</w:t>
      </w:r>
    </w:p>
    <w:p>
      <w:pPr>
        <w:pStyle w:val="ListParagraph"/>
        <w:numPr>
          <w:ilvl w:val="0"/>
          <w:numId w:val="2"/>
        </w:numPr>
        <w:spacing w:after="80" w:line="276"/>
      </w:pPr>
      <w:r>
        <w:rPr>
          <w:b w:val="false"/>
          <w:bCs w:val="false"/>
          <w:color w:val="0070C0"/>
          <w:sz w:val="22"/>
          <w:szCs w:val="22"/>
        </w:rPr>
        <w:t xml:space="preserve">Der Betrieb besteht auf WordPress — dann sind wir der falsche Anbieter, und das sagen wir im Vorgespräch. Ein Auftrag, den man nur mit einem anderen Produkt erfüllen kann, ist kein Auftrag.</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und Referenzen.</w:t>
      </w:r>
    </w:p>
    <w:p>
      <w:pPr>
        <w:pStyle w:val="Heading2"/>
        <w:spacing w:after="120" w:before="260"/>
      </w:pPr>
      <w:r>
        <w:rPr>
          <w:color w:val="C00000"/>
        </w:rPr>
        <w:t xml:space="preserve">10.4 Kein wiederkehrender Umsatz</w:t>
      </w:r>
    </w:p>
    <w:p>
      <w:pPr>
        <w:spacing w:after="160" w:line="276"/>
      </w:pPr>
      <w:r>
        <w:rPr>
          <w:b w:val="false"/>
          <w:bCs w:val="false"/>
          <w:i w:val="false"/>
          <w:iCs w:val="false"/>
          <w:color w:val="C00000"/>
          <w:sz w:val="22"/>
          <w:szCs w:val="22"/>
        </w:rPr>
        <w:t xml:space="preserve">Entschieden am 22.08.2026: Es gibt keine Betreuung. Damit gibt es auch keinen Bestand, der monatlich traegt. Jeder Monat faengt bei null an, und der Umsatz haengt vollstaendig daran, dass neue Auftraege hereinkommen.</w:t>
      </w:r>
    </w:p>
    <w:p>
      <w:pPr>
        <w:spacing w:after="160" w:line="276"/>
      </w:pPr>
      <w:r>
        <w:rPr>
          <w:b w:val="false"/>
          <w:bCs w:val="false"/>
          <w:i w:val="false"/>
          <w:iCs w:val="false"/>
          <w:color w:val="0070C0"/>
          <w:sz w:val="22"/>
          <w:szCs w:val="22"/>
        </w:rPr>
        <w:t xml:space="preserve">Der Grund ist ein Produktargument, kein kaufmaennisches: Der Pflegebereich nimmt dem Kunden genau die Arbeit ab, fuer die eine Betreuung sonst bezahlt wird. Ein Vertrag, der zwei Inhaltsaenderungen im Monat verkauft, waere neben einem Bereich, in dem der Kunde sie selbst in zwei Minuten macht, schwer zu begruenden. Und die Zusage „Nach dem Projekt sind wir raus“ vertraegt keinen Dauervertrag.</w:t>
      </w:r>
    </w:p>
    <w:p>
      <w:pPr>
        <w:spacing w:after="160" w:line="276"/>
      </w:pPr>
      <w:r>
        <w:rPr>
          <w:b w:val="false"/>
          <w:bCs w:val="false"/>
          <w:i w:val="false"/>
          <w:iCs w:val="false"/>
          <w:color w:val="0070C0"/>
          <w:sz w:val="22"/>
          <w:szCs w:val="22"/>
        </w:rPr>
        <w:t xml:space="preserve">Was das kostet: Die vorige Fassung rechnete mit 20 Betreuungskunden zu 69 €, also 16.560 € im Jahr bei nahezu keinen laufenden Kosten. Dieser Betrag entfaellt ersatzlos. Er war ohnehin fruehestens im dritten Jahr erreichbar; die Planung der ersten beiden Jahre aendert sich dadurch nicht.</w:t>
      </w:r>
    </w:p>
    <w:p>
      <w:pPr>
        <w:spacing w:after="160" w:line="276"/>
      </w:pPr>
      <w:r>
        <w:rPr>
          <w:b w:val="false"/>
          <w:bCs w:val="false"/>
          <w:i w:val="false"/>
          <w:iCs w:val="false"/>
          <w:color w:val="0070C0"/>
          <w:sz w:val="22"/>
          <w:szCs w:val="22"/>
        </w:rPr>
        <w:t xml:space="preserve">Was an seine Stelle tritt: Aenderungen ueber den Pflegebereich hinaus werden nach Aufwand berechnet, 70 €/h, mindestens eine halbe Stunde. Das ist kein Ersatz fuer wiederkehrenden Umsatz, sondern Gelegenheitsarbeit. Wer den Ausfall auffangen will, muss mehr Neugeschaeft machen, nicht anders abrechnen.</w:t>
      </w:r>
    </w:p>
    <w:p>
      <w:pPr>
        <w:spacing w:after="120"/>
      </w:pP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Übergabe.</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webgewerk.com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2026-08-22T19:26:32.847Z</dcterms:created>
  <dcterms:modified xsi:type="dcterms:W3CDTF">2026-08-22T19:26:32.858Z</dcterms:modified>
</cp:coreProperties>
</file>

<file path=docProps/custom.xml><?xml version="1.0" encoding="utf-8"?>
<Properties xmlns="http://schemas.openxmlformats.org/officeDocument/2006/custom-properties" xmlns:vt="http://schemas.openxmlformats.org/officeDocument/2006/docPropsVTypes"/>
</file>