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68489" w14:textId="77777777" w:rsidR="00233A92" w:rsidRDefault="006F2A86">
      <w:pPr>
        <w:pStyle w:val="Titel"/>
      </w:pPr>
      <w:r>
        <w:t>KI-Websiteagentur — Konzept</w:t>
      </w:r>
    </w:p>
    <w:p w14:paraId="4F071072" w14:textId="77777777" w:rsidR="00233A92" w:rsidRDefault="006F2A86">
      <w:pPr>
        <w:pStyle w:val="H1"/>
      </w:pPr>
      <w:proofErr w:type="gramStart"/>
      <w:r>
        <w:t>1  Kurzfassung</w:t>
      </w:r>
      <w:proofErr w:type="gramEnd"/>
    </w:p>
    <w:p w14:paraId="5D0EC878" w14:textId="77777777" w:rsidR="00233A92" w:rsidRDefault="006F2A86">
      <w:r>
        <w:t>Angebot, Zielkunde, Preis, Alleinstellung</w:t>
      </w:r>
    </w:p>
    <w:p w14:paraId="096B9856" w14:textId="2828C220" w:rsidR="00233A92" w:rsidRDefault="006F2A86">
      <w:pPr>
        <w:pStyle w:val="Listenabsatz"/>
        <w:numPr>
          <w:ilvl w:val="0"/>
          <w:numId w:val="2"/>
        </w:numPr>
      </w:pPr>
      <w:r>
        <w:rPr>
          <w:color w:val="0070C0"/>
        </w:rPr>
        <w:t>Angebot: fertige Website zum festen Rahmenpreis, in kurzer Zeit, ohne nennenswerten Zeitaufwand beim Kunden. Einstieg über einen kostenlosen, nachprüfbaren Website-Check.</w:t>
      </w:r>
    </w:p>
    <w:p w14:paraId="096B9856" w14:textId="2828C220" w:rsidR="00233A92" w:rsidRDefault="006F2A86">
      <w:pPr>
        <w:pStyle w:val="Listenabsatz"/>
        <w:numPr>
          <w:ilvl w:val="0"/>
          <w:numId w:val="2"/>
        </w:numPr>
      </w:pPr>
      <w:r>
        <w:rPr>
          <w:color w:val="0070C0"/>
        </w:rPr>
        <w:t>Zielkunde: bau- und ausbaunahe Gewerke im Fahrgebiet Kerpen–Grevenbroich, 2 bis 50 Mitarbeiter, mit einer bestehenden Website, die einen belegbaren Defekt hat.</w:t>
      </w:r>
    </w:p>
    <w:p w14:paraId="096B9856" w14:textId="2828C220" w:rsidR="00233A92" w:rsidRDefault="006F2A86">
      <w:pPr>
        <w:pStyle w:val="Listenabsatz"/>
        <w:numPr>
          <w:ilvl w:val="0"/>
          <w:numId w:val="2"/>
        </w:numPr>
      </w:pPr>
      <w:r>
        <w:rPr>
          <w:color w:val="0070C0"/>
        </w:rPr>
        <w:t>Preis: Festpreis ab 990 €, Standardpaket 1.490 €, hergeleitet aus 15 bis 22 Stunden Lieferzeit. 40 % Anzahlung vor Baubeginn. Optional 69 €/Monat Betreuung.</w:t>
      </w:r>
    </w:p>
    <w:p w14:paraId="096B9856" w14:textId="2828C220" w:rsidR="00233A92" w:rsidRDefault="006F2A86">
      <w:pPr>
        <w:pStyle w:val="Listenabsatz"/>
        <w:numPr>
          <w:ilvl w:val="0"/>
          <w:numId w:val="2"/>
        </w:numPr>
      </w:pPr>
      <w:r>
        <w:rPr>
          <w:color w:val="0070C0"/>
        </w:rPr>
        <w:t>Alleinstellung: nicht „schöner als der Baukasten", sondern jemand anderes macht es. Fester Termin, ein Ansprechpartner, kein Zeitaufwand. Der Check beweist vor dem ersten Gespräch, dass wir hingeschaut haben.</w:t>
      </w:r>
    </w:p>
    <w:p w14:paraId="096B9856" w14:textId="2828C220" w:rsidR="00233A92" w:rsidRDefault="006F2A86">
      <w:pPr>
        <w:pStyle w:val="Listenabsatz"/>
        <w:numPr>
          <w:ilvl w:val="0"/>
          <w:numId w:val="2"/>
        </w:numPr>
      </w:pPr>
      <w:r>
        <w:rPr>
          <w:color w:val="0070C0"/>
        </w:rPr>
        <w:t>Ziel der ersten 90 Tage: ein zahlender Kunde, der bezahlt hat, bevor gebaut wurde.</w:t>
      </w:r>
    </w:p>
    <w:p w14:paraId="1B2D8261" w14:textId="77777777" w:rsidR="00233A92" w:rsidRDefault="006F2A86">
      <w:pPr>
        <w:pStyle w:val="H1"/>
      </w:pPr>
      <w:proofErr w:type="gramStart"/>
      <w:r>
        <w:t>2  Ausgangslage</w:t>
      </w:r>
      <w:proofErr w:type="gramEnd"/>
    </w:p>
    <w:p w14:paraId="096B9856" w14:textId="2828C220" w:rsidR="00233A92" w:rsidRDefault="006F2A86">
      <w:pPr>
        <w:pStyle w:val="Listenabsatz"/>
        <w:numPr>
          <w:ilvl w:val="0"/>
          <w:numId w:val="2"/>
        </w:numPr>
      </w:pPr>
      <w:r>
        <w:rPr>
          <w:color w:val="0070C0"/>
        </w:rPr>
        <w:t>Vorhanden: vier gebaute Websites, ein vollständiger Website-Check (Gophai) und wiederverwendbare Bausteine — Designsystem, Mehrseiter-Muster, Kundenfragebogen, Hosting-Anleitung. Dazu eine laufende Belegpipeline, deren Skelett übernommen wird (Abschnitt 13). Es fehlt genau eins: ein zahlender Kunde. Stand heute ein Check, ein Gespräch, null Euro.</w:t>
      </w:r>
    </w:p>
    <w:p w14:paraId="096B9856" w14:textId="2828C220" w:rsidR="00233A92" w:rsidRDefault="006F2A86">
      <w:pPr>
        <w:pStyle w:val="Listenabsatz"/>
        <w:numPr>
          <w:ilvl w:val="0"/>
          <w:numId w:val="2"/>
        </w:numPr>
      </w:pPr>
      <w:r>
        <w:rPr>
          <w:color w:val="0070C0"/>
        </w:rPr>
        <w:t>Befund vom 11.08.2026 (eigener Abruf): andrys-advisory.de läuft live auf WordPress, durchgeplant.de auf Wix, gophai-thaiimbiss.metro.bar auf einem Baukasten. Drei der vier gebauten Websites sind also unbeauftragte Neuentwürfe für Betriebe, die bereits eine funktionierende Seite haben. Nur bei Gophai war die Bestandsseite nachweislich mangelhaft — und nur dort ist ein Gespräch entstanden.</w:t>
      </w:r>
    </w:p>
    <w:p w14:paraId="096B9856" w14:textId="2828C220" w:rsidR="00233A92" w:rsidRDefault="006F2A86">
      <w:pPr>
        <w:pStyle w:val="Listenabsatz"/>
        <w:numPr>
          <w:ilvl w:val="0"/>
          <w:numId w:val="2"/>
        </w:numPr>
      </w:pPr>
      <w:r>
        <w:rPr>
          <w:color w:val="0070C0"/>
        </w:rPr>
        <w:t>Kernregel daraus: Kein belegbarer Defekt auf der Bestandsseite, kein Check, kein Gespräch. Nicht die Branche qualifiziert einen Kandidaten, sondern der Zustand seiner Website.</w:t>
      </w:r>
    </w:p>
    <w:p w14:paraId="096B9856" w14:textId="2828C220" w:rsidR="00233A92" w:rsidRDefault="006F2A86">
      <w:pPr>
        <w:pStyle w:val="Listenabsatz"/>
        <w:numPr>
          <w:ilvl w:val="0"/>
          <w:numId w:val="2"/>
        </w:numPr>
      </w:pPr>
      <w:r>
        <w:rPr>
          <w:color w:val="0070C0"/>
        </w:rPr>
        <w:t>Engpass: Es wird gebaut, bevor etwas verbindlich ist. Viermal ein vollständiges Produkt, keinmal eine Anzahlung davor. Jede Entscheidung in diesem Konzept ist daran gemessen, ob sie diese Stelle angreift.</w:t>
      </w:r>
    </w:p>
    <w:p w14:paraId="096B9856" w14:textId="2828C220" w:rsidR="00233A92" w:rsidRDefault="006F2A86">
      <w:pPr>
        <w:pStyle w:val="Listenabsatz"/>
        <w:numPr>
          <w:ilvl w:val="0"/>
          <w:numId w:val="2"/>
        </w:numPr>
      </w:pPr>
      <w:r>
        <w:rPr>
          <w:color w:val="0070C0"/>
        </w:rPr>
        <w:t>Annahme, bis widerlegt: Der Gophai-Check war der einzige bisher übergebene. Die Antwortquote des Kanals ist damit unbekannt und ungetestet. Falls es mehr waren, ändert sich der Umfang der ersten Akquisewelle, nicht die Struktur.</w:t>
      </w:r>
    </w:p>
    <w:p w14:paraId="5C3A0F42" w14:textId="77777777" w:rsidR="00293545" w:rsidRDefault="00293545" w:rsidP="00293545">
      <w:pPr>
        <w:pStyle w:val="Listenabsatz"/>
        <w:ind w:left="360"/>
      </w:pPr>
    </w:p>
    <w:p w14:paraId="58391426" w14:textId="77777777" w:rsidR="00233A92" w:rsidRDefault="006F2A86">
      <w:pPr>
        <w:pStyle w:val="H1"/>
      </w:pPr>
      <w:proofErr w:type="gramStart"/>
      <w:r>
        <w:t>3  Zielgruppe</w:t>
      </w:r>
      <w:proofErr w:type="gramEnd"/>
    </w:p>
    <w:p w14:paraId="20C6E5D3" w14:textId="77777777" w:rsidR="00233A92" w:rsidRDefault="006F2A86">
      <w:pPr>
        <w:pStyle w:val="H2"/>
      </w:pPr>
      <w:r>
        <w:t>Branchen</w:t>
      </w:r>
    </w:p>
    <w:p w14:paraId="096B9856" w14:textId="2828C220" w:rsidR="00233A92" w:rsidRDefault="006F2A86">
      <w:pPr>
        <w:pStyle w:val="Listenabsatz"/>
        <w:numPr>
          <w:ilvl w:val="0"/>
          <w:numId w:val="2"/>
        </w:numPr>
      </w:pPr>
      <w:r>
        <w:t>Hauptbranche: Bau- und ausbaunahe Gewerke: Elektro, Sanitär/Heizung, Fenster/Türen, Innenausbau ec.</w:t>
      </w:r>
      <w:r w:rsidR="004745B6">
        <w:t xml:space="preserve"> (Fokus: Mitarbeiter Gewinnung, Professionell) </w:t>
      </w:r>
    </w:p>
    <w:p w14:paraId="7FBFD60F" w14:textId="7C41B02A" w:rsidR="00233A92" w:rsidRDefault="006F2A86">
      <w:pPr>
        <w:pStyle w:val="Listenabsatz"/>
        <w:numPr>
          <w:ilvl w:val="0"/>
          <w:numId w:val="2"/>
        </w:numPr>
      </w:pPr>
      <w:r>
        <w:t>Nebenbrache 1: Gastronomie</w:t>
      </w:r>
      <w:r w:rsidR="004745B6">
        <w:t xml:space="preserve"> (Benutzerfreundlich, Vibe) </w:t>
      </w:r>
    </w:p>
    <w:p w14:paraId="7D83EDD7" w14:textId="383A3375" w:rsidR="00233A92" w:rsidRDefault="006F2A86">
      <w:pPr>
        <w:pStyle w:val="Listenabsatz"/>
        <w:numPr>
          <w:ilvl w:val="0"/>
          <w:numId w:val="2"/>
        </w:numPr>
      </w:pPr>
      <w:r>
        <w:t>Nebenbrache 2: Vereine</w:t>
      </w:r>
      <w:r w:rsidR="004745B6">
        <w:t xml:space="preserve"> (Mitgliedergewinnung-&gt; Emotionen, Benutzerfreundlichkeit) </w:t>
      </w:r>
    </w:p>
    <w:p w14:paraId="49483CA1" w14:textId="77777777" w:rsidR="00233A92" w:rsidRDefault="006F2A86">
      <w:pPr>
        <w:pStyle w:val="Listenabsatz"/>
        <w:numPr>
          <w:ilvl w:val="0"/>
          <w:numId w:val="2"/>
        </w:numPr>
      </w:pPr>
      <w:r>
        <w:t>Erweiterung später offen</w:t>
      </w:r>
    </w:p>
    <w:p w14:paraId="734AB923" w14:textId="77777777" w:rsidR="00233A92" w:rsidRDefault="006F2A86">
      <w:pPr>
        <w:pStyle w:val="Listenabsatz"/>
        <w:numPr>
          <w:ilvl w:val="0"/>
          <w:numId w:val="2"/>
        </w:numPr>
      </w:pPr>
      <w:r>
        <w:t>Region: DACH</w:t>
      </w:r>
    </w:p>
    <w:p w14:paraId="14AD6CF4" w14:textId="77777777" w:rsidR="00233A92" w:rsidRDefault="006F2A86">
      <w:pPr>
        <w:pStyle w:val="Listenabsatz"/>
        <w:numPr>
          <w:ilvl w:val="0"/>
          <w:numId w:val="2"/>
        </w:numPr>
      </w:pPr>
      <w:r>
        <w:t>&gt; Persönliche Gespräche: Kerpen, Bergheim, Elsdorf, Bedburg, Grevenbroich</w:t>
      </w:r>
    </w:p>
    <w:p w14:paraId="096B9856" w14:textId="2828C220" w:rsidR="00233A92" w:rsidRDefault="006F2A86">
      <w:pPr>
        <w:pStyle w:val="Listenabsatz"/>
        <w:numPr>
          <w:ilvl w:val="0"/>
          <w:numId w:val="2"/>
        </w:numPr>
      </w:pPr>
      <w:r>
        <w:rPr>
          <w:color w:val="0070C0"/>
        </w:rPr>
        <w:t>Begründung der Hauptbranche: der Zugang. durchgeplant.de ist ein Hausanbieter-Vergleich für Nordrhein-Westfalen — in der Familie sitzt jemand mitten in dieser Wertschöpfungskette und kennt Bauunternehmen und die daran hängenden Gewerke beruflich. Das wiegt schwerer als jede Branchenwahl nach Gefühl. Zustimmung von Henning Moewes einholen, bevor sein Netzwerk angesprochen wird.</w:t>
      </w:r>
    </w:p>
    <w:p w14:paraId="096B9856" w14:textId="2828C220" w:rsidR="00233A92" w:rsidRDefault="006F2A86">
      <w:pPr>
        <w:pStyle w:val="Listenabsatz"/>
        <w:numPr>
          <w:ilvl w:val="0"/>
          <w:numId w:val="2"/>
        </w:numPr>
      </w:pPr>
      <w:r>
        <w:rPr>
          <w:color w:val="0070C0"/>
        </w:rPr>
        <w:t>Region präzisiert: DACH ist Fernziel. Operativ gelten die ersten 90 Tage ausschließlich dem Fahrgebiet — persönliche Übergabe schlägt jeden Fernkanal.</w:t>
      </w:r>
    </w:p>
    <w:p w14:paraId="096B9856" w14:textId="2828C220" w:rsidR="00233A92" w:rsidRDefault="006F2A86">
      <w:pPr>
        <w:pStyle w:val="Listenabsatz"/>
        <w:numPr>
          <w:ilvl w:val="0"/>
          <w:numId w:val="2"/>
        </w:numPr>
      </w:pPr>
      <w:r>
        <w:rPr>
          <w:color w:val="0070C0"/>
        </w:rPr>
        <w:t>Erweiterung auf die Nebenbranchen erst, wenn in der Hauptbranche ein zahlender Kunde gewonnen ist. Vorher verdünnt jede zusätzliche Branche die Vorlagen und die Lernkurve.</w:t>
      </w:r>
    </w:p>
    <w:p w14:paraId="096B9856" w14:textId="2828C220" w:rsidR="00233A92" w:rsidRDefault="006F2A86">
      <w:pPr>
        <w:pStyle w:val="Listenabsatz"/>
        <w:numPr>
          <w:ilvl w:val="0"/>
          <w:numId w:val="2"/>
        </w:numPr>
      </w:pPr>
      <w:r>
        <w:rPr>
          <w:color w:val="0070C0"/>
        </w:rPr>
        <w:t>Gastronomie bleibt Nebenbranche und nicht Einstieg: dünne Margen und hohe Schließungsrate. Der einzige bisherige Gastro-Kandidat hat genau deshalb nicht gekauft. Gophai bleibt trotzdem der Testfall für den Code, weil die Seite live und die Befunde bekannt sind.</w:t>
      </w:r>
    </w:p>
    <w:p w14:paraId="5C397C38" w14:textId="77777777" w:rsidR="00233A92" w:rsidRDefault="006F2A86">
      <w:pPr>
        <w:pStyle w:val="H2"/>
      </w:pPr>
      <w:r>
        <w:t>Auswahlkriterien</w:t>
      </w:r>
    </w:p>
    <w:p w14:paraId="245F574C" w14:textId="77777777" w:rsidR="00233A92" w:rsidRDefault="006F2A86">
      <w:pPr>
        <w:pStyle w:val="Listenabsatz"/>
        <w:numPr>
          <w:ilvl w:val="0"/>
          <w:numId w:val="2"/>
        </w:numPr>
      </w:pPr>
      <w:r>
        <w:t xml:space="preserve">Direkter Prüfpunkte: Erreichbarkeit, HTTPS, Mobilnutzung, Ladezeit, klickbare Telefonnummer, Kontaktweg, Impressum, Aktualität, Karriereseite, funktionierendes Formular, Seitentitel, </w:t>
      </w:r>
      <w:proofErr w:type="spellStart"/>
      <w:r>
        <w:t>Seo&amp;Geo</w:t>
      </w:r>
      <w:proofErr w:type="spellEnd"/>
    </w:p>
    <w:p w14:paraId="78A4C81C" w14:textId="77777777" w:rsidR="00233A92" w:rsidRDefault="006F2A86">
      <w:pPr>
        <w:pStyle w:val="Listenabsatz"/>
        <w:numPr>
          <w:ilvl w:val="0"/>
          <w:numId w:val="2"/>
        </w:numPr>
      </w:pPr>
      <w:r>
        <w:t xml:space="preserve">Mindestens drei Befunde -&gt; </w:t>
      </w:r>
      <w:proofErr w:type="gramStart"/>
      <w:r>
        <w:t>potentieller</w:t>
      </w:r>
      <w:proofErr w:type="gramEnd"/>
      <w:r>
        <w:t xml:space="preserve"> Kunde. Maximal vier Befunde auf dem Check</w:t>
      </w:r>
    </w:p>
    <w:p>
      <w:pPr>
        <w:pStyle w:val="H2"/>
      </w:pPr>
      <w:r>
        <w:rPr>
          <w:color w:val="0070C0"/>
        </w:rPr>
        <w:t>Prüfkatalog — messbar</w:t>
      </w:r>
    </w:p>
    <w:p w14:paraId="096B9856" w14:textId="2828C220" w:rsidR="00233A92" w:rsidRDefault="006F2A86">
      <w:pPr>
        <w:pStyle w:val="Listenabsatz"/>
        <w:numPr>
          <w:ilvl w:val="0"/>
          <w:numId w:val="2"/>
        </w:numPr>
      </w:pPr>
      <w:r>
        <w:rPr>
          <w:color w:val="0070C0"/>
        </w:rPr>
        <w:t>Startwerte, keine Festlegung. Das Lernprotokoll aus Abschnitt 13 korrigiert sie. Ein Befund entsteht nur bei sicherem Beleg, nie bei Verdacht.</w:t>
      </w:r>
    </w:p>
    <w:p w14:paraId="096B9856" w14:textId="2828C220" w:rsidR="00233A92" w:rsidRDefault="006F2A86">
      <w:pPr>
        <w:pStyle w:val="Listenabsatz"/>
        <w:numPr>
          <w:ilvl w:val="0"/>
          <w:numId w:val="2"/>
        </w:numPr>
      </w:pPr>
      <w:r>
        <w:rPr>
          <w:color w:val="0070C0"/>
        </w:rPr>
        <w:t>1 Erreichbarkeit — HTTP-Status der Startseite. Befund bei 4xx, 5xx oder Zeitüberschreitung über 15 s. Schweregrad 3. Automatisch.</w:t>
      </w:r>
    </w:p>
    <w:p w14:paraId="096B9856" w14:textId="2828C220" w:rsidR="00233A92" w:rsidRDefault="006F2A86">
      <w:pPr>
        <w:pStyle w:val="Listenabsatz"/>
        <w:numPr>
          <w:ilvl w:val="0"/>
          <w:numId w:val="2"/>
        </w:numPr>
      </w:pPr>
      <w:r>
        <w:rPr>
          <w:color w:val="0070C0"/>
        </w:rPr>
        <w:t>2 HTTPS — gültiges Zertifikat und Weiterleitung von http auf https. Befund wenn kein HTTPS oder Zertifikat abgelaufen. Schweregrad 3. Automatisch.</w:t>
      </w:r>
    </w:p>
    <w:p w14:paraId="096B9856" w14:textId="2828C220" w:rsidR="00233A92" w:rsidRDefault="006F2A86">
      <w:pPr>
        <w:pStyle w:val="Listenabsatz"/>
        <w:numPr>
          <w:ilvl w:val="0"/>
          <w:numId w:val="2"/>
        </w:numPr>
      </w:pPr>
      <w:r>
        <w:rPr>
          <w:color w:val="0070C0"/>
        </w:rPr>
        <w:t>3 Mobiltauglichkeit — viewport-Meta vorhanden, kein horizontales Scrollen bei 390 px Breite. Befund wenn viewport fehlt oder die Seite bei 390 px horizontal scrollt. Schweregrad 3. Automatisch.</w:t>
      </w:r>
    </w:p>
    <w:p w14:paraId="096B9856" w14:textId="2828C220" w:rsidR="00233A92" w:rsidRDefault="006F2A86">
      <w:pPr>
        <w:pStyle w:val="Listenabsatz"/>
        <w:numPr>
          <w:ilvl w:val="0"/>
          <w:numId w:val="2"/>
        </w:numPr>
      </w:pPr>
      <w:r>
        <w:rPr>
          <w:color w:val="0070C0"/>
        </w:rPr>
        <w:t>4 Ladezeit mobil — LCP über die PageSpeed-Insights-API, Mobile. Befund ab 4,0 s (Google bewertet über 4 s als schlecht). Zwischen 2,5 und 4,0 s nur nennen, wenn weniger als vier andere Befunde vorliegen. Schweregrad 2. Automatisch.</w:t>
      </w:r>
    </w:p>
    <w:p w14:paraId="096B9856" w14:textId="2828C220" w:rsidR="00233A92" w:rsidRDefault="006F2A86">
      <w:pPr>
        <w:pStyle w:val="Listenabsatz"/>
        <w:numPr>
          <w:ilvl w:val="0"/>
          <w:numId w:val="2"/>
        </w:numPr>
      </w:pPr>
      <w:r>
        <w:rPr>
          <w:color w:val="0070C0"/>
        </w:rPr>
        <w:t>5 Klickbare Telefonnummer — tel:-Link im Quelltext. Befund wenn eine Nummer sichtbar ist, aber kein tel:-Link existiert. Schweregrad 2. Automatisch.</w:t>
      </w:r>
    </w:p>
    <w:p w14:paraId="096B9856" w14:textId="2828C220" w:rsidR="00233A92" w:rsidRDefault="006F2A86">
      <w:pPr>
        <w:pStyle w:val="Listenabsatz"/>
        <w:numPr>
          <w:ilvl w:val="0"/>
          <w:numId w:val="2"/>
        </w:numPr>
      </w:pPr>
      <w:r>
        <w:rPr>
          <w:color w:val="0070C0"/>
        </w:rPr>
        <w:t>6 Kontaktweg — Formular, mailto: oder tel: auf Start- oder Kontaktseite. Befund wenn nichts davon in zwei Klicks erreichbar ist. Schweregrad 3. Automatisch mit Sichtprüfung.</w:t>
      </w:r>
    </w:p>
    <w:p w14:paraId="096B9856" w14:textId="2828C220" w:rsidR="00233A92" w:rsidRDefault="006F2A86">
      <w:pPr>
        <w:pStyle w:val="Listenabsatz"/>
        <w:numPr>
          <w:ilvl w:val="0"/>
          <w:numId w:val="2"/>
        </w:numPr>
      </w:pPr>
      <w:r>
        <w:rPr>
          <w:color w:val="0070C0"/>
        </w:rPr>
        <w:t>7 Impressum — verlinkte Seite plus die Pflichtangaben Name, Anschrift sowie Telefon oder E-Mail. Befund wenn die Seite fehlt, eine Angabe fehlt oder Angaben sich widersprechen. Schweregrad 3. Existenz automatisch, Vollständigkeit manuell.</w:t>
      </w:r>
    </w:p>
    <w:p w14:paraId="096B9856" w14:textId="2828C220" w:rsidR="00233A92" w:rsidRDefault="006F2A86">
      <w:pPr>
        <w:pStyle w:val="Listenabsatz"/>
        <w:numPr>
          <w:ilvl w:val="0"/>
          <w:numId w:val="2"/>
        </w:numPr>
      </w:pPr>
      <w:r>
        <w:rPr>
          <w:color w:val="0070C0"/>
        </w:rPr>
        <w:t>8 Aktualität — als eigener Prüfpunkt gestrichen. Nicht objektiv messbar. Nur als Zusatzsatz zu einem anderen Befund verwenden, wenn ein hartes Indiz vorliegt, etwa ein Copyright-Jahr, das mehr als zwei Jahre zurückliegt. Erzeugt nie allein einen Befund.</w:t>
      </w:r>
    </w:p>
    <w:p w14:paraId="096B9856" w14:textId="2828C220" w:rsidR="00233A92" w:rsidRDefault="006F2A86">
      <w:pPr>
        <w:pStyle w:val="Listenabsatz"/>
        <w:numPr>
          <w:ilvl w:val="0"/>
          <w:numId w:val="2"/>
        </w:numPr>
      </w:pPr>
      <w:r>
        <w:rPr>
          <w:color w:val="0070C0"/>
        </w:rPr>
        <w:t>9 Karriereseite — Link mit „Karriere", „Jobs" oder „Stellen". Befund wenn keiner vorhanden ist. Nur in der Hauptbranche. Schweregrad 2. Automatisch.</w:t>
      </w:r>
    </w:p>
    <w:p w14:paraId="096B9856" w14:textId="2828C220" w:rsidR="00233A92" w:rsidRDefault="006F2A86">
      <w:pPr>
        <w:pStyle w:val="Listenabsatz"/>
        <w:numPr>
          <w:ilvl w:val="0"/>
          <w:numId w:val="2"/>
        </w:numPr>
      </w:pPr>
      <w:r>
        <w:rPr>
          <w:color w:val="0070C0"/>
        </w:rPr>
        <w:t>10 Formular — Vorhandensein eines form-Elements prüfen, niemals blind absenden. Befund nur, wenn weder Formular noch mailto: existiert. Sonst kein eigener Befund.</w:t>
      </w:r>
    </w:p>
    <w:p w14:paraId="096B9856" w14:textId="2828C220" w:rsidR="00233A92" w:rsidRDefault="006F2A86">
      <w:pPr>
        <w:pStyle w:val="Listenabsatz"/>
        <w:numPr>
          <w:ilvl w:val="0"/>
          <w:numId w:val="2"/>
        </w:numPr>
      </w:pPr>
      <w:r>
        <w:rPr>
          <w:color w:val="0070C0"/>
        </w:rPr>
        <w:t>11 Seitentitel — title-Element. Befund wenn leer, fehlend oder ein Vorlagenwert wie „Startseite", „Home", „Willkommen" oder ein Baukasten-Standard. Schweregrad 2. Automatisch.</w:t>
      </w:r>
    </w:p>
    <w:p w14:paraId="096B9856" w14:textId="2828C220" w:rsidR="00233A92" w:rsidRDefault="006F2A86">
      <w:pPr>
        <w:pStyle w:val="Listenabsatz"/>
        <w:numPr>
          <w:ilvl w:val="0"/>
          <w:numId w:val="2"/>
        </w:numPr>
      </w:pPr>
      <w:r>
        <w:rPr>
          <w:color w:val="0070C0"/>
        </w:rPr>
        <w:t>12 Meta-Description — vorhanden und zwischen 50 und 160 Zeichen. Befund wenn sie fehlt oder unter 50 Zeichen liegt. Schweregrad 2. Automatisch.</w:t>
      </w:r>
    </w:p>
    <w:p w14:paraId="096B9856" w14:textId="2828C220" w:rsidR="00233A92" w:rsidRDefault="006F2A86">
      <w:pPr>
        <w:pStyle w:val="Listenabsatz"/>
        <w:numPr>
          <w:ilvl w:val="0"/>
          <w:numId w:val="2"/>
        </w:numPr>
      </w:pPr>
      <w:r>
        <w:rPr>
          <w:color w:val="0070C0"/>
        </w:rPr>
        <w:t>13 Eigene Domain — Host endet nicht auf eine bekannte Baukasten-Adresse (wixsite.com, jimdosite.com, business.site, metro.bar und weitere; Liste wächst über das Lernprotokoll). Befund bei Fremdadresse. Schweregrad 3. Automatisch.</w:t>
      </w:r>
    </w:p>
    <w:p w14:paraId="096B9856" w14:textId="2828C220" w:rsidR="00233A92" w:rsidRDefault="006F2A86">
      <w:pPr>
        <w:pStyle w:val="Listenabsatz"/>
        <w:numPr>
          <w:ilvl w:val="0"/>
          <w:numId w:val="2"/>
        </w:numPr>
      </w:pPr>
      <w:r>
        <w:rPr>
          <w:color w:val="0070C0"/>
        </w:rPr>
        <w:t>14 Google-Unternehmensprofil — Suche nach Firmenname und Ort. Befund wenn kein Profil existiert oder Adresse und Telefon von der Website abweichen. Schweregrad 3. Manuell — für fremde Betriebe gibt es keinen offenen API-Zugang.</w:t>
      </w:r>
    </w:p>
    <w:p w14:paraId="096B9856" w14:textId="2828C220" w:rsidR="00233A92" w:rsidRDefault="006F2A86">
      <w:pPr>
        <w:pStyle w:val="Listenabsatz"/>
        <w:numPr>
          <w:ilvl w:val="0"/>
          <w:numId w:val="2"/>
        </w:numPr>
      </w:pPr>
      <w:r>
        <w:rPr>
          <w:color w:val="0070C0"/>
        </w:rPr>
        <w:t>15 Platzhalter- und Fremdtext — Suche nach Vorlagentexten (Lorem ipsum, fremdsprachige Überschriften, „Your text here", „Beispieltext"). Befund nur bei sichtbarem Treffer auf der Seite. Schweregrad 2. Heuristik mit Sichtprüfung.</w:t>
      </w:r>
    </w:p>
    <w:p w14:paraId="096B9856" w14:textId="2828C220" w:rsidR="00233A92" w:rsidRDefault="006F2A86">
      <w:pPr>
        <w:pStyle w:val="Listenabsatz"/>
        <w:numPr>
          <w:ilvl w:val="0"/>
          <w:numId w:val="2"/>
        </w:numPr>
      </w:pPr>
      <w:r>
        <w:rPr>
          <w:color w:val="0070C0"/>
        </w:rPr>
        <w:t>Branchenzusatz Gastro — Speisekarte als echter Text. Befund wenn die Karte nur als Bild oder PDF eingebunden ist. Schweregrad 3.</w:t>
      </w:r>
    </w:p>
    <w:p w14:paraId="096B9856" w14:textId="2828C220" w:rsidR="00233A92" w:rsidRDefault="006F2A86">
      <w:pPr>
        <w:pStyle w:val="Listenabsatz"/>
        <w:numPr>
          <w:ilvl w:val="0"/>
          <w:numId w:val="2"/>
        </w:numPr>
      </w:pPr>
      <w:r>
        <w:rPr>
          <w:color w:val="0070C0"/>
        </w:rPr>
        <w:t>Branchenzusatz Handwerk — Bewerbungsweg auf der Karriereseite (Formular oder E-Mail-Adresse). Befund wenn eine Karriereseite existiert, aber kein Bewerbungsweg. Schweregrad 2.</w:t>
      </w:r>
    </w:p>
    <w:p w14:paraId="096B9856" w14:textId="2828C220" w:rsidR="00233A92" w:rsidRDefault="006F2A86">
      <w:pPr>
        <w:pStyle w:val="Listenabsatz"/>
        <w:numPr>
          <w:ilvl w:val="0"/>
          <w:numId w:val="2"/>
        </w:numPr>
      </w:pPr>
      <w:r>
        <w:rPr>
          <w:color w:val="0070C0"/>
        </w:rPr>
        <w:t>Branchenzusatz Verein — Weg zur Mitgliedschaft (Formular oder benannter Ansprechpartner). Befund wenn beides fehlt. Schweregrad 2.</w:t>
      </w:r>
    </w:p>
    <w:p w14:paraId="096B9856" w14:textId="2828C220" w:rsidR="00233A92" w:rsidRDefault="006F2A86">
      <w:pPr>
        <w:pStyle w:val="Listenabsatz"/>
        <w:numPr>
          <w:ilvl w:val="0"/>
          <w:numId w:val="2"/>
        </w:numPr>
      </w:pPr>
      <w:r>
        <w:rPr>
          <w:color w:val="0070C0"/>
        </w:rPr>
        <w:t>Auswahl für den Check: sortiert nach Schweregrad absteigend, bei Gleichstand zuerst die Punkte, die das Standardpaket ohnehin löst. Maximal vier auf dem Check, auch wenn mehr belegt sind.</w:t>
      </w:r>
    </w:p>
    <w:p w14:paraId="649DE1A4" w14:textId="77777777" w:rsidR="00233A92" w:rsidRDefault="006F2A86">
      <w:pPr>
        <w:pStyle w:val="H2"/>
      </w:pPr>
      <w:r>
        <w:t>Ausschlusskriterien</w:t>
      </w:r>
    </w:p>
    <w:p w14:paraId="17E63A01" w14:textId="77777777" w:rsidR="00233A92" w:rsidRDefault="006F2A86">
      <w:pPr>
        <w:pStyle w:val="Listenabsatz"/>
        <w:numPr>
          <w:ilvl w:val="0"/>
          <w:numId w:val="2"/>
        </w:numPr>
      </w:pPr>
      <w:r>
        <w:t>Keine Website und kein Google-Profil</w:t>
      </w:r>
    </w:p>
    <w:p w14:paraId="764C01A4" w14:textId="77777777" w:rsidR="00233A92" w:rsidRDefault="006F2A86">
      <w:pPr>
        <w:pStyle w:val="Listenabsatz"/>
        <w:numPr>
          <w:ilvl w:val="0"/>
          <w:numId w:val="2"/>
        </w:numPr>
      </w:pPr>
      <w:r>
        <w:t>Website erkennbar in den letzten zwölf Monaten neu gebaut</w:t>
      </w:r>
    </w:p>
    <w:p w14:paraId="5CE7E324" w14:textId="77777777" w:rsidR="00233A92" w:rsidRDefault="006F2A86">
      <w:pPr>
        <w:pStyle w:val="Listenabsatz"/>
        <w:numPr>
          <w:ilvl w:val="0"/>
          <w:numId w:val="2"/>
        </w:numPr>
      </w:pPr>
      <w:r>
        <w:t>Betrieb geschlossen, in Insolvenz oder Übergabe</w:t>
      </w:r>
    </w:p>
    <w:p w14:paraId="4701D1F1" w14:textId="77777777" w:rsidR="00233A92" w:rsidRDefault="006F2A86">
      <w:pPr>
        <w:pStyle w:val="Listenabsatz"/>
        <w:numPr>
          <w:ilvl w:val="0"/>
          <w:numId w:val="2"/>
        </w:numPr>
      </w:pPr>
      <w:r>
        <w:t>Filiale einer Kette mit zentraler Website</w:t>
      </w:r>
    </w:p>
    <w:p w14:paraId="2BDFD9AD" w14:textId="77777777" w:rsidR="00233A92" w:rsidRDefault="006F2A86">
      <w:pPr>
        <w:pStyle w:val="Listenabsatz"/>
        <w:numPr>
          <w:ilvl w:val="0"/>
          <w:numId w:val="2"/>
        </w:numPr>
      </w:pPr>
      <w:r>
        <w:t>Doppeleintrag im Verzeichnis, bereits kontaktiert</w:t>
      </w:r>
    </w:p>
    <w:p w14:paraId="45AE947E" w14:textId="77777777" w:rsidR="00233A92" w:rsidRDefault="006F2A86">
      <w:pPr>
        <w:pStyle w:val="Listenabsatz"/>
        <w:numPr>
          <w:ilvl w:val="0"/>
          <w:numId w:val="2"/>
        </w:numPr>
      </w:pPr>
      <w:r>
        <w:t>Unter 5 oder über 50 Mitarbeiter (Schwellen sind Annahme, nach 20 Gesprächen prüfen)</w:t>
      </w:r>
    </w:p>
    <w:p w14:paraId="096B9856" w14:textId="2828C220" w:rsidR="00233A92" w:rsidRDefault="006F2A86">
      <w:pPr>
        <w:pStyle w:val="Listenabsatz"/>
        <w:numPr>
          <w:ilvl w:val="0"/>
          <w:numId w:val="2"/>
        </w:numPr>
      </w:pPr>
      <w:r>
        <w:rPr>
          <w:color w:val="0070C0"/>
        </w:rPr>
        <w:t>Geändert: Die Untergrenze von 5 Mitarbeitern entfällt. Sie schließt genau die Betriebe aus, bei denen das Kernargument am stärksten greift — der Inhaber, der es nicht selbst macht. Neu: mindestens 2 Personen, höchstens 50.</w:t>
      </w:r>
    </w:p>
    <w:p w14:paraId="096B9856" w14:textId="2828C220" w:rsidR="00233A92" w:rsidRDefault="006F2A86">
      <w:pPr>
        <w:pStyle w:val="Listenabsatz"/>
        <w:numPr>
          <w:ilvl w:val="0"/>
          <w:numId w:val="2"/>
        </w:numPr>
      </w:pPr>
      <w:r>
        <w:rPr>
          <w:color w:val="0070C0"/>
        </w:rPr>
        <w:t>Ergänzt: Betriebe ohne belegbaren Defekt auf der Bestandsseite. Gegen eine funktionierende Seite gibt es kein Verkaufsargument außer Geschmack. Das ist das wichtigste Ausschlusskriterium überhaupt.</w:t>
      </w:r>
    </w:p>
    <w:p w14:paraId="096B9856" w14:textId="2828C220" w:rsidR="00233A92" w:rsidRDefault="006F2A86">
      <w:pPr>
        <w:pStyle w:val="Listenabsatz"/>
        <w:numPr>
          <w:ilvl w:val="0"/>
          <w:numId w:val="2"/>
        </w:numPr>
      </w:pPr>
      <w:r>
        <w:rPr>
          <w:color w:val="0070C0"/>
        </w:rPr>
        <w:t>„Betrieb geschlossen, in Insolvenz oder Übergabe" wird nicht nur aus dem Netz geprüft, sondern im Vorgespräch mit Frage 1 abgesichert. Der Gophai-Fall ist genau hier durchgerutscht.</w:t>
      </w:r>
    </w:p>
    <w:p w14:paraId="55838D06" w14:textId="77777777" w:rsidR="00233A92" w:rsidRDefault="006F2A86">
      <w:pPr>
        <w:pStyle w:val="H1"/>
      </w:pPr>
      <w:proofErr w:type="gramStart"/>
      <w:r>
        <w:t>4  Angebot</w:t>
      </w:r>
      <w:proofErr w:type="gramEnd"/>
    </w:p>
    <w:p w14:paraId="71A9B292" w14:textId="77777777" w:rsidR="00233A92" w:rsidRDefault="006F2A86">
      <w:pPr>
        <w:pStyle w:val="H2"/>
      </w:pPr>
      <w:r>
        <w:t>Was wir bieten</w:t>
      </w:r>
    </w:p>
    <w:p w14:paraId="163475F7" w14:textId="77777777" w:rsidR="00233A92" w:rsidRDefault="006F2A86">
      <w:pPr>
        <w:pStyle w:val="Listenabsatz"/>
        <w:numPr>
          <w:ilvl w:val="0"/>
          <w:numId w:val="2"/>
        </w:numPr>
      </w:pPr>
      <w:r>
        <w:t>Vorgespräch: Welche Inhalte existieren? Was soll ersetzt/erweitert werden?</w:t>
      </w:r>
    </w:p>
    <w:p w14:paraId="759E3FFF" w14:textId="77777777" w:rsidR="00233A92" w:rsidRDefault="006F2A86">
      <w:pPr>
        <w:pStyle w:val="Listenabsatz"/>
        <w:numPr>
          <w:ilvl w:val="0"/>
          <w:numId w:val="2"/>
        </w:numPr>
      </w:pPr>
      <w:r>
        <w:t>Wie viele Anpassungsrunden? Ab wann extra Kosten?</w:t>
      </w:r>
    </w:p>
    <w:p w14:paraId="096B9856" w14:textId="2828C220" w:rsidR="00233A92" w:rsidRDefault="006F2A86">
      <w:pPr>
        <w:pStyle w:val="Listenabsatz"/>
        <w:numPr>
          <w:ilvl w:val="0"/>
          <w:numId w:val="2"/>
        </w:numPr>
      </w:pPr>
      <w:r>
        <w:rPr>
          <w:color w:val="0070C0"/>
        </w:rPr>
        <w:t>Zwei Anpassungsrunden inklusive, im Angebot festgeschrieben. Eine Runde ist eine gesammelte Rückmeldung, nicht ein Einzelwunsch. Ab der dritten Runde 70 €/h nach Aufwand, vorher schriftlich angekündigt.</w:t>
      </w:r>
    </w:p>
    <w:p w14:paraId="096B9856" w14:textId="2828C220" w:rsidR="00233A92" w:rsidRDefault="006F2A86">
      <w:pPr>
        <w:pStyle w:val="Listenabsatz"/>
        <w:numPr>
          <w:ilvl w:val="0"/>
          <w:numId w:val="2"/>
        </w:numPr>
      </w:pPr>
      <w:r>
        <w:rPr>
          <w:color w:val="0070C0"/>
        </w:rPr>
        <w:t>Vier Fragen im Vorgespräch, in dieser Reihenfolge: 1. Wie läuft der Betrieb, und was haben Sie für die nächsten zwölf Monate vor? 2. Wer entscheidet das außer Ihnen? 3. Welche Inhalte gibt es schon, was soll bleiben und was ersetzt werden? 4. In welcher Größenordnung dürfte das liegen? Ohne Antwort auf 1, 2 oder 4 kein Angebot.</w:t>
      </w:r>
    </w:p>
    <w:p w14:paraId="096B9856" w14:textId="2828C220" w:rsidR="00233A92" w:rsidRDefault="006F2A86">
      <w:pPr>
        <w:pStyle w:val="Listenabsatz"/>
        <w:numPr>
          <w:ilvl w:val="0"/>
          <w:numId w:val="2"/>
        </w:numPr>
      </w:pPr>
      <w:r>
        <w:rPr>
          <w:color w:val="0070C0"/>
        </w:rPr>
        <w:t>Frage 1 steht zuerst, weil sie die teuerste Fehlerquelle ausschließt. Bei Gophai hätte das Gespräch dort geendet — der Betrieb schließt, und die 15–25 Stunden Bauarbeit waren zu diesem Zeitpunkt schon geleistet.</w:t>
      </w:r>
    </w:p>
    <w:p w14:paraId="530A0D7A" w14:textId="77777777" w:rsidR="00233A92" w:rsidRDefault="006F2A86">
      <w:pPr>
        <w:pStyle w:val="H2"/>
      </w:pPr>
      <w:r>
        <w:t>Scope-Grenzen</w:t>
      </w:r>
    </w:p>
    <w:p w14:paraId="43B3D444" w14:textId="77777777" w:rsidR="00233A92" w:rsidRDefault="006F2A86">
      <w:pPr>
        <w:pStyle w:val="Listenabsatz"/>
        <w:numPr>
          <w:ilvl w:val="0"/>
          <w:numId w:val="2"/>
        </w:numPr>
      </w:pPr>
      <w:r>
        <w:t>Texte: Alte/neue Inhalte</w:t>
      </w:r>
    </w:p>
    <w:p w14:paraId="64E31176" w14:textId="77777777" w:rsidR="00233A92" w:rsidRDefault="006F2A86">
      <w:pPr>
        <w:pStyle w:val="Listenabsatz"/>
        <w:numPr>
          <w:ilvl w:val="0"/>
          <w:numId w:val="2"/>
        </w:numPr>
      </w:pPr>
      <w:r>
        <w:t>Bilder: wer liefert, wer lizenziert</w:t>
      </w:r>
    </w:p>
    <w:p w14:paraId="7621D71F" w14:textId="77777777" w:rsidR="00233A92" w:rsidRDefault="006F2A86">
      <w:pPr>
        <w:pStyle w:val="Listenabsatz"/>
        <w:numPr>
          <w:ilvl w:val="0"/>
          <w:numId w:val="2"/>
        </w:numPr>
      </w:pPr>
      <w:r>
        <w:t>Mitwirkungspflichten des Kunden mit Frist und Folge bei Nichtlieferung</w:t>
      </w:r>
    </w:p>
    <w:p w14:paraId="0B46B8C0" w14:textId="77777777" w:rsidR="00233A92" w:rsidRDefault="006F2A86">
      <w:pPr>
        <w:pStyle w:val="Listenabsatz"/>
        <w:numPr>
          <w:ilvl w:val="0"/>
          <w:numId w:val="2"/>
        </w:numPr>
      </w:pPr>
      <w:r>
        <w:t>Content — fehlende Texte, unbrauchbare Fotos, Antwortzeiten</w:t>
      </w:r>
    </w:p>
    <w:p w14:paraId="096B9856" w14:textId="2828C220" w:rsidR="00233A92" w:rsidRDefault="006F2A86">
      <w:pPr>
        <w:pStyle w:val="Listenabsatz"/>
        <w:numPr>
          <w:ilvl w:val="0"/>
          <w:numId w:val="2"/>
        </w:numPr>
      </w:pPr>
      <w:r>
        <w:rPr>
          <w:color w:val="0070C0"/>
        </w:rPr>
        <w:t>Texte: vorhandene werden übernommen und redigiert. Neue Texte nur in Paket L, dabei liefert der Kunde Stichpunkte und wir formulieren.</w:t>
      </w:r>
    </w:p>
    <w:p w14:paraId="096B9856" w14:textId="2828C220" w:rsidR="00233A92" w:rsidRDefault="006F2A86">
      <w:pPr>
        <w:pStyle w:val="Listenabsatz"/>
        <w:numPr>
          <w:ilvl w:val="0"/>
          <w:numId w:val="2"/>
        </w:numPr>
      </w:pPr>
      <w:r>
        <w:rPr>
          <w:color w:val="0070C0"/>
        </w:rPr>
        <w:t>Bilder: der Kunde liefert das Material und garantiert schriftlich, dass er es verwenden darf. Keine Stockfotos auf eigene Rechnung, kein Fotoshooting. Ohne brauchbare Fotos wird mit Flächen und Typografie gearbeitet, nicht mit gekauften Symbolbildern.</w:t>
      </w:r>
    </w:p>
    <w:p w14:paraId="096B9856" w14:textId="2828C220" w:rsidR="00233A92" w:rsidRDefault="006F2A86">
      <w:pPr>
        <w:pStyle w:val="Listenabsatz"/>
        <w:numPr>
          <w:ilvl w:val="0"/>
          <w:numId w:val="2"/>
        </w:numPr>
      </w:pPr>
      <w:r>
        <w:rPr>
          <w:color w:val="0070C0"/>
        </w:rPr>
        <w:t>Nicht enthalten: Online-Shop, Buchungssystem, Bestellfunktion, Mehrsprachigkeit, laufende SEO-Betreuung, Newsletter, Social-Media-Betreuung, Logo-Design.</w:t>
      </w:r>
    </w:p>
    <w:p w14:paraId="096B9856" w14:textId="2828C220" w:rsidR="00233A92" w:rsidRDefault="006F2A86">
      <w:pPr>
        <w:pStyle w:val="Listenabsatz"/>
        <w:numPr>
          <w:ilvl w:val="0"/>
          <w:numId w:val="2"/>
        </w:numPr>
      </w:pPr>
      <w:r>
        <w:rPr>
          <w:color w:val="0070C0"/>
        </w:rPr>
        <w:t>Mitwirkung mit Frist: Inhalte (Texte, Bilder, Logo, Domain-Zugang) innerhalb von 14 Tagen nach Anzahlung, Rückmeldung auf einen Entwurf innerhalb von 7 Tagen. Folge bei Nichtlieferung: nach 30 Tagen ruht das Projekt, die Anzahlung verfällt nicht, wird aber nicht erstattet; Wiederaufnahme jederzeit. Formulierung über IHK-Mustervertrag oder Anwalt prüfen lassen.</w:t>
      </w:r>
    </w:p>
    <w:p w14:paraId="096B9856" w14:textId="2828C220" w:rsidR="00233A92" w:rsidRDefault="006F2A86">
      <w:pPr>
        <w:pStyle w:val="Listenabsatz"/>
        <w:numPr>
          <w:ilvl w:val="0"/>
          <w:numId w:val="2"/>
        </w:numPr>
      </w:pPr>
      <w:r>
        <w:rPr>
          <w:color w:val="0070C0"/>
        </w:rPr>
        <w:t>Antwortzeiten unsererseits: Rückmeldung auf Kundenanfragen innerhalb von 2 Werktagen während eines laufenden Projekts.</w:t>
      </w:r>
    </w:p>
    <w:p w14:paraId="332A5439" w14:textId="77777777" w:rsidR="00233A92" w:rsidRDefault="006F2A86">
      <w:pPr>
        <w:pStyle w:val="H1"/>
      </w:pPr>
      <w:proofErr w:type="gramStart"/>
      <w:r>
        <w:t>5  Positionierung</w:t>
      </w:r>
      <w:proofErr w:type="gramEnd"/>
      <w:r>
        <w:t xml:space="preserve"> und Marke</w:t>
      </w:r>
    </w:p>
    <w:p w14:paraId="374CB10A" w14:textId="77777777" w:rsidR="00233A92" w:rsidRDefault="006F2A86">
      <w:pPr>
        <w:pStyle w:val="H2"/>
      </w:pPr>
      <w:r>
        <w:t>Abgrenzung</w:t>
      </w:r>
    </w:p>
    <w:p w14:paraId="1430A9EC" w14:textId="77777777" w:rsidR="00233A92" w:rsidRDefault="006F2A86">
      <w:pPr>
        <w:pStyle w:val="Listenabsatz"/>
        <w:numPr>
          <w:ilvl w:val="0"/>
          <w:numId w:val="2"/>
        </w:numPr>
      </w:pPr>
      <w:r>
        <w:t xml:space="preserve">Fertige </w:t>
      </w:r>
      <w:proofErr w:type="spellStart"/>
      <w:r>
        <w:t>Webite</w:t>
      </w:r>
      <w:proofErr w:type="spellEnd"/>
      <w:r>
        <w:t xml:space="preserve"> nach </w:t>
      </w:r>
      <w:proofErr w:type="spellStart"/>
      <w:r>
        <w:t>extakten</w:t>
      </w:r>
      <w:proofErr w:type="spellEnd"/>
      <w:r>
        <w:t xml:space="preserve"> Wünschen, kein Zeitaufwand beim Kunden</w:t>
      </w:r>
    </w:p>
    <w:p w14:paraId="29F37BAE" w14:textId="77777777" w:rsidR="00233A92" w:rsidRDefault="006F2A86">
      <w:pPr>
        <w:pStyle w:val="Listenabsatz"/>
        <w:numPr>
          <w:ilvl w:val="0"/>
          <w:numId w:val="2"/>
        </w:numPr>
      </w:pPr>
      <w:r>
        <w:t>Fester Rahmen, kurze Umsetzungszeit</w:t>
      </w:r>
    </w:p>
    <w:p w14:paraId="7CDC9DD8" w14:textId="77777777" w:rsidR="00233A92" w:rsidRDefault="006F2A86">
      <w:pPr>
        <w:pStyle w:val="Listenabsatz"/>
        <w:numPr>
          <w:ilvl w:val="0"/>
          <w:numId w:val="2"/>
        </w:numPr>
      </w:pPr>
      <w:r>
        <w:t>Verbindlichkeit, Termin, Ansprechpartner</w:t>
      </w:r>
    </w:p>
    <w:p w14:paraId="36A06D4B" w14:textId="77777777" w:rsidR="00233A92" w:rsidRDefault="006F2A86">
      <w:pPr>
        <w:pStyle w:val="H2"/>
      </w:pPr>
      <w:r>
        <w:t>Rolle von KI</w:t>
      </w:r>
    </w:p>
    <w:p w14:paraId="438D999B" w14:textId="77777777" w:rsidR="00233A92" w:rsidRDefault="006F2A86">
      <w:pPr>
        <w:pStyle w:val="Listenabsatz"/>
        <w:numPr>
          <w:ilvl w:val="0"/>
          <w:numId w:val="2"/>
        </w:numPr>
      </w:pPr>
      <w:r>
        <w:t>Intern: Kostenvorteil in der Produktion</w:t>
      </w:r>
    </w:p>
    <w:p w14:paraId="2A4AB477" w14:textId="77777777" w:rsidR="00233A92" w:rsidRDefault="006F2A86">
      <w:pPr>
        <w:pStyle w:val="Listenabsatz"/>
        <w:numPr>
          <w:ilvl w:val="0"/>
          <w:numId w:val="2"/>
        </w:numPr>
      </w:pPr>
      <w:r>
        <w:t>Bei Handwerkbetrieben nach außen: nicht als Verkaufsargument führen. Billig, fehlendes Wissen -&gt; Entwertung</w:t>
      </w:r>
    </w:p>
    <w:p w14:paraId="0EF9F4F4" w14:textId="77777777" w:rsidR="00233A92" w:rsidRDefault="006F2A86">
      <w:pPr>
        <w:pStyle w:val="Listenabsatz"/>
        <w:numPr>
          <w:ilvl w:val="0"/>
          <w:numId w:val="2"/>
        </w:numPr>
      </w:pPr>
      <w:r>
        <w:t>Nach außen: schnell, funktionsfähig, fester Preis</w:t>
      </w:r>
    </w:p>
    <w:p w14:paraId="6CE91DC5" w14:textId="1AEBA71D" w:rsidR="004745B6" w:rsidRDefault="004745B6">
      <w:pPr>
        <w:pStyle w:val="Listenabsatz"/>
        <w:numPr>
          <w:ilvl w:val="0"/>
          <w:numId w:val="2"/>
        </w:numPr>
      </w:pPr>
      <w:r>
        <w:t>Name, Ton, Vibe, Domain?</w:t>
      </w:r>
    </w:p>
    <w:p w14:paraId="096B9856" w14:textId="2828C220" w:rsidR="00233A92" w:rsidRDefault="006F2A86">
      <w:pPr>
        <w:pStyle w:val="Listenabsatz"/>
        <w:numPr>
          <w:ilvl w:val="0"/>
          <w:numId w:val="2"/>
        </w:numPr>
      </w:pPr>
      <w:r>
        <w:rPr>
          <w:color w:val="0070C0"/>
        </w:rPr>
        <w:t>Entschieden: Firmierung unter dem eigenen Namen, Kira Moewes. Kein Kunstname, kein Logo. Gründe: Ein Einzelunternehmen darf ohnehin nur unter dem bürgerlichen Namen auftreten, es entfällt jede Markenrecherche samt Kollisionsrisiko, und bei einem Betrieb, der einer Person Vertrauen entgegenbringen soll, wirkt ein echter Name stärker als eine erfundene Agentur.</w:t>
      </w:r>
    </w:p>
    <w:p w14:paraId="096B9856" w14:textId="2828C220" w:rsidR="00233A92" w:rsidRDefault="006F2A86">
      <w:pPr>
        <w:pStyle w:val="Listenabsatz"/>
        <w:numPr>
          <w:ilvl w:val="0"/>
          <w:numId w:val="2"/>
        </w:numPr>
      </w:pPr>
      <w:r>
        <w:rPr>
          <w:color w:val="0070C0"/>
        </w:rPr>
        <w:t>Domain: kira-moewes.de, Verfügbarkeit prüfen. Geschäftliche E-Mail unter derselben Domain. Eine Adresse, überall dieselbe — der bestehende Check nennt eine private Adresse, die vom sonst genutzten Konto abweicht.</w:t>
      </w:r>
    </w:p>
    <w:p w14:paraId="096B9856" w14:textId="2828C220" w:rsidR="00233A92" w:rsidRDefault="006F2A86">
      <w:pPr>
        <w:pStyle w:val="Listenabsatz"/>
        <w:numPr>
          <w:ilvl w:val="0"/>
          <w:numId w:val="2"/>
        </w:numPr>
      </w:pPr>
      <w:r>
        <w:rPr>
          <w:color w:val="0070C0"/>
        </w:rPr>
        <w:t>Ton: sachlich, konkret, jede Aussage nachprüfbar. Kein Guru-Vokabular, keine Superlative, keine Emojis als Aufzählungszeichen. Genau der Ton des bestehenden Website-Checks — der funktioniert.</w:t>
      </w:r>
    </w:p>
    <w:p w14:paraId="096B9856" w14:textId="2828C220" w:rsidR="00233A92" w:rsidRDefault="006F2A86">
      <w:pPr>
        <w:pStyle w:val="Listenabsatz"/>
        <w:numPr>
          <w:ilvl w:val="0"/>
          <w:numId w:val="2"/>
        </w:numPr>
      </w:pPr>
      <w:r>
        <w:rPr>
          <w:color w:val="0070C0"/>
        </w:rPr>
        <w:t>Ein Kunstname wird erst geprüft, wenn mehr als eine Person Rechnungen stellt. Dann ohnehin zusammen mit der Rechtsform, siehe Abschnitt 11.</w:t>
      </w:r>
    </w:p>
    <w:p w14:paraId="2636DF34" w14:textId="77777777" w:rsidR="00233A92" w:rsidRDefault="006F2A86">
      <w:pPr>
        <w:pStyle w:val="H1"/>
      </w:pPr>
      <w:proofErr w:type="gramStart"/>
      <w:r>
        <w:t>6</w:t>
      </w:r>
      <w:r>
        <w:t xml:space="preserve">  Preis</w:t>
      </w:r>
      <w:proofErr w:type="gramEnd"/>
      <w:r>
        <w:t xml:space="preserve"> und Erlösmodell</w:t>
      </w:r>
    </w:p>
    <w:p w14:paraId="221D87F6" w14:textId="77777777" w:rsidR="00233A92" w:rsidRDefault="006F2A86">
      <w:pPr>
        <w:pStyle w:val="Listenabsatz"/>
        <w:numPr>
          <w:ilvl w:val="0"/>
          <w:numId w:val="2"/>
        </w:numPr>
      </w:pPr>
      <w:r>
        <w:t>K</w:t>
      </w:r>
      <w:r>
        <w:t>ein reiner Festpreis. Im Check nur ein grober Preis zur Orientierung</w:t>
      </w:r>
    </w:p>
    <w:p w14:paraId="61F5B970" w14:textId="77777777" w:rsidR="00233A92" w:rsidRDefault="006F2A86">
      <w:pPr>
        <w:pStyle w:val="Listenabsatz"/>
        <w:numPr>
          <w:ilvl w:val="0"/>
          <w:numId w:val="2"/>
        </w:numPr>
      </w:pPr>
      <w:r>
        <w:t>Konkreter Preis im Gespräch, abhängig von Beratungs- und Leistungsumfang</w:t>
      </w:r>
    </w:p>
    <w:p w14:paraId="2AD7EC0F" w14:textId="77777777" w:rsidR="00233A92" w:rsidRDefault="006F2A86">
      <w:pPr>
        <w:pStyle w:val="Listenabsatz"/>
        <w:numPr>
          <w:ilvl w:val="0"/>
          <w:numId w:val="2"/>
        </w:numPr>
      </w:pPr>
      <w:r>
        <w:t>Pakete als Festpreis mit Verhandlungsspielraum</w:t>
      </w:r>
    </w:p>
    <w:p w14:paraId="3887C448" w14:textId="77777777" w:rsidR="00233A92" w:rsidRDefault="006F2A86">
      <w:pPr>
        <w:pStyle w:val="Listenabsatz"/>
        <w:numPr>
          <w:ilvl w:val="0"/>
          <w:numId w:val="2"/>
        </w:numPr>
      </w:pPr>
      <w:r>
        <w:t>Beratungsleistung: Zahlung pro Termin</w:t>
      </w:r>
    </w:p>
    <w:p w14:paraId="4B81C6E9" w14:textId="77777777" w:rsidR="00233A92" w:rsidRDefault="006F2A86">
      <w:pPr>
        <w:pStyle w:val="Listenabsatz"/>
        <w:numPr>
          <w:ilvl w:val="0"/>
          <w:numId w:val="2"/>
        </w:numPr>
      </w:pPr>
      <w:r>
        <w:t>Am Ende vollständige Rechnung</w:t>
      </w:r>
    </w:p>
    <w:p w14:paraId="096B9856" w14:textId="2828C220" w:rsidR="00233A92" w:rsidRDefault="006F2A86">
      <w:pPr>
        <w:pStyle w:val="Listenabsatz"/>
        <w:numPr>
          <w:ilvl w:val="0"/>
          <w:numId w:val="2"/>
        </w:numPr>
      </w:pPr>
      <w:r>
        <w:rPr>
          <w:color w:val="0070C0"/>
        </w:rPr>
        <w:t>Pakete: S Auftritt, 4–5 Seiten, 15 h, 990 €. M Auftritt und Karriereseite, 6–8 Seiten, 22 h, 1.490 € — Standardpaket für Bau und Ausbau. L zusätzlich Texte aus einem Interview und Bildaufbereitung, 32 h, 2.290 €. Beratung einzeln 90 € je Termin, bei Beauftragung angerechnet. Betreuung 69 €/Monat.</w:t>
      </w:r>
    </w:p>
    <w:p w14:paraId="096B9856" w14:textId="2828C220" w:rsidR="00233A92" w:rsidRDefault="006F2A86">
      <w:pPr>
        <w:pStyle w:val="Listenabsatz"/>
        <w:numPr>
          <w:ilvl w:val="0"/>
          <w:numId w:val="2"/>
        </w:numPr>
      </w:pPr>
      <w:r>
        <w:rPr>
          <w:color w:val="0070C0"/>
        </w:rPr>
        <w:t>Alle drei Pakete ergeben rund 70 €/h. Das ist keine Marktaussage — es liegen keine belastbaren Marktpreise vor und es werden keine erfunden. Die Zahl ist die Umkehrung der Kapazitätsrechnung. Die Stundenzahlen sind eine Schätzung aus dem Umfang der vier gebauten Repos und müssen am nächsten Projekt gemessen werden.</w:t>
      </w:r>
    </w:p>
    <w:p w14:paraId="096B9856" w14:textId="2828C220" w:rsidR="00233A92" w:rsidRDefault="006F2A86">
      <w:pPr>
        <w:pStyle w:val="Listenabsatz"/>
        <w:numPr>
          <w:ilvl w:val="0"/>
          <w:numId w:val="2"/>
        </w:numPr>
      </w:pPr>
      <w:r>
        <w:rPr>
          <w:color w:val="0070C0"/>
        </w:rPr>
        <w:t>Verhandlungsspielraum: bis 10 % nach unten frei, darüber nur gegen Reduzierung des Umfangs. Nie den Preis senken, ohne etwas herauszunehmen — sonst ist der Ausgangspreis unglaubwürdig.</w:t>
      </w:r>
    </w:p>
    <w:p w14:paraId="096B9856" w14:textId="2828C220" w:rsidR="00233A92" w:rsidRDefault="006F2A86">
      <w:pPr>
        <w:pStyle w:val="Listenabsatz"/>
        <w:numPr>
          <w:ilvl w:val="0"/>
          <w:numId w:val="2"/>
        </w:numPr>
      </w:pPr>
      <w:r>
        <w:rPr>
          <w:color w:val="0070C0"/>
        </w:rPr>
        <w:t>40 % Anzahlung vor Baubeginn, ohne Ausnahme. Schlussrechnung bei Livegang. Das ist der einzige strukturelle Umbau gegenüber dem bisherigen Vorgehen — und der wichtigste.</w:t>
      </w:r>
    </w:p>
    <w:p w14:paraId="096B9856" w14:textId="2828C220" w:rsidR="00233A92" w:rsidRDefault="006F2A86">
      <w:pPr>
        <w:pStyle w:val="Listenabsatz"/>
        <w:numPr>
          <w:ilvl w:val="0"/>
          <w:numId w:val="2"/>
        </w:numPr>
      </w:pPr>
      <w:r>
        <w:rPr>
          <w:color w:val="0070C0"/>
        </w:rPr>
        <w:t>Auf dem Check steht nur „Festpreis ab 990 €, fertig in 3 Wochen", auf der vom Befund getrennten Seite. Der konkrete Preis fällt im Gespräch.</w:t>
      </w:r>
    </w:p>
    <w:p w14:paraId="096B9856" w14:textId="2828C220" w:rsidR="00233A92" w:rsidRDefault="006F2A86">
      <w:pPr>
        <w:pStyle w:val="Listenabsatz"/>
        <w:numPr>
          <w:ilvl w:val="0"/>
          <w:numId w:val="2"/>
        </w:numPr>
      </w:pPr>
      <w:r>
        <w:rPr>
          <w:color w:val="0070C0"/>
        </w:rPr>
        <w:t>Warum billig nicht funktioniert: Für die beitragsfreie Familienversicherung darf das monatliche Gesamteinkommen 2026 höchstens 565 € betragen (TK/AOK, Rechengrößen 2026, Prüfauftrag an die eigene Kasse). Wenn die zulässige Einnahme gedeckelt ist, ist ein niedriger Preis mit hoher Stückzahl strukturell unmöglich: weniger Geld und mehr Arbeit für dieselbe Grenze.</w:t>
      </w:r>
    </w:p>
    <w:p w14:paraId="4CB8C0CB" w14:textId="77777777" w:rsidR="00233A92" w:rsidRDefault="006F2A86">
      <w:pPr>
        <w:pStyle w:val="H2"/>
      </w:pPr>
      <w:r>
        <w:t>Add on</w:t>
      </w:r>
    </w:p>
    <w:p w14:paraId="66C91804" w14:textId="77777777" w:rsidR="00233A92" w:rsidRDefault="006F2A86">
      <w:pPr>
        <w:pStyle w:val="Listenabsatz"/>
        <w:numPr>
          <w:ilvl w:val="0"/>
          <w:numId w:val="2"/>
        </w:numPr>
      </w:pPr>
      <w:r>
        <w:t>Idee: Teil des Geldes erst bei nachweisbarem Nutzen</w:t>
      </w:r>
    </w:p>
    <w:p w14:paraId="4BAB3D59" w14:textId="77777777" w:rsidR="00233A92" w:rsidRDefault="006F2A86">
      <w:pPr>
        <w:pStyle w:val="Listenabsatz"/>
        <w:numPr>
          <w:ilvl w:val="0"/>
          <w:numId w:val="3"/>
        </w:numPr>
      </w:pPr>
      <w:r>
        <w:t>Pro: Kunde kann den Nutzen tracken und stellt die Website eher als Referenz zur Verfügung</w:t>
      </w:r>
    </w:p>
    <w:p w14:paraId="035D6EC1" w14:textId="77777777" w:rsidR="00233A92" w:rsidRDefault="006F2A86">
      <w:pPr>
        <w:pStyle w:val="Listenabsatz"/>
        <w:numPr>
          <w:ilvl w:val="0"/>
          <w:numId w:val="3"/>
        </w:numPr>
      </w:pPr>
      <w:proofErr w:type="spellStart"/>
      <w:r>
        <w:t>Con</w:t>
      </w:r>
      <w:proofErr w:type="spellEnd"/>
      <w:r>
        <w:t>: Umsetzbarkeit, mögliches Werbeversprechen?</w:t>
      </w:r>
    </w:p>
    <w:p w14:paraId="326E9969" w14:textId="705F5F03" w:rsidR="00233A92" w:rsidRDefault="00293545" w:rsidP="00293545">
      <w:pPr>
        <w:pStyle w:val="Listenabsatz"/>
        <w:ind w:left="720"/>
      </w:pPr>
      <w:r>
        <w:t>-</w:t>
      </w:r>
      <w:r w:rsidR="006F2A86">
        <w:t>&gt; Bonus obendrauf bei belegtem Erfolg</w:t>
      </w:r>
      <w:r>
        <w:t xml:space="preserve">? </w:t>
      </w:r>
    </w:p>
    <w:p w14:paraId="096B9856" w14:textId="2828C220" w:rsidR="00233A92" w:rsidRDefault="006F2A86">
      <w:pPr>
        <w:pStyle w:val="Listenabsatz"/>
        <w:numPr>
          <w:ilvl w:val="0"/>
          <w:numId w:val="2"/>
        </w:numPr>
      </w:pPr>
      <w:r>
        <w:rPr>
          <w:color w:val="0070C0"/>
        </w:rPr>
        <w:t>Entscheidung: verworfen. Erstens nicht messbar — kein kleiner Betrieb hat eine Ausgangszahl; ohne Vorher-Werte ist „Nutzen" Auslegung und damit Streit. Zweitens impliziert eine an Erfolg gekoppelte Zahlung ein Erfolgsversprechen und kollidiert mit der eigenen Regel „keine Umsatzversprechen". Drittens ist aufgeschobene Zahlung bei null Umsatz das falsche Risiko.</w:t>
      </w:r>
    </w:p>
    <w:p w14:paraId="096B9856" w14:textId="2828C220" w:rsidR="00233A92" w:rsidRDefault="006F2A86">
      <w:pPr>
        <w:pStyle w:val="Listenabsatz"/>
        <w:numPr>
          <w:ilvl w:val="0"/>
          <w:numId w:val="2"/>
        </w:numPr>
      </w:pPr>
      <w:r>
        <w:rPr>
          <w:color w:val="0070C0"/>
        </w:rPr>
        <w:t>Ersatz mit demselben Zweck: 10 % Referenz-Nachlass auf die Schlussrechnung gegen schriftliche Empfehlung und Zeigeerlaubnis, einzulösen nach Livegang. Löst das eigentliche Problem (keine Referenzen), kostet rund 149 € statt eines unbezifferbaren Risikos und ist sofort abrechenbar.</w:t>
      </w:r>
    </w:p>
    <w:p w14:paraId="19C893DC" w14:textId="56734D7C" w:rsidR="00233A92" w:rsidRDefault="006F2A86" w:rsidP="004745B6">
      <w:pPr>
        <w:pStyle w:val="H1"/>
      </w:pPr>
      <w:proofErr w:type="gramStart"/>
      <w:r>
        <w:t>7  Produktion</w:t>
      </w:r>
      <w:proofErr w:type="gramEnd"/>
    </w:p>
    <w:p w14:paraId="3EDD19E4" w14:textId="77777777" w:rsidR="00233A92" w:rsidRDefault="006F2A86">
      <w:pPr>
        <w:pStyle w:val="H2"/>
      </w:pPr>
      <w:r>
        <w:t>A</w:t>
      </w:r>
      <w:r>
        <w:t>blauf laut Leistungskette</w:t>
      </w:r>
    </w:p>
    <w:p w14:paraId="433717CB" w14:textId="77777777" w:rsidR="00233A92" w:rsidRDefault="006F2A86">
      <w:pPr>
        <w:pStyle w:val="Listenabsatz"/>
        <w:numPr>
          <w:ilvl w:val="0"/>
          <w:numId w:val="2"/>
        </w:numPr>
      </w:pPr>
      <w:r>
        <w:t>Vertrag → Beratung und Planung → Website erstellen</w:t>
      </w:r>
    </w:p>
    <w:p w14:paraId="096B9856" w14:textId="2828C220" w:rsidR="00233A92" w:rsidRDefault="006F2A86">
      <w:pPr>
        <w:pStyle w:val="Listenabsatz"/>
        <w:numPr>
          <w:ilvl w:val="0"/>
          <w:numId w:val="2"/>
        </w:numPr>
      </w:pPr>
      <w:r>
        <w:rPr>
          <w:color w:val="0070C0"/>
        </w:rPr>
        <w:t>Vollständig mit Toren: Website-Check (1–2 h) → Vorgespräch (1 h) → Designvorschlag als Bild, maximal 3 h → ANGEBOT UND 40 % ANZAHLUNG → Bau (12–30 h je Paket) → zwei Anpassungsrunden (3–5 h) → Livegang auf Kundendomain, Schlussrechnung, Betreuung anbieten (4–6 h).</w:t>
      </w:r>
    </w:p>
    <w:p w14:paraId="096B9856" w14:textId="2828C220" w:rsidR="00233A92" w:rsidRDefault="006F2A86">
      <w:pPr>
        <w:pStyle w:val="Listenabsatz"/>
        <w:numPr>
          <w:ilvl w:val="0"/>
          <w:numId w:val="2"/>
        </w:numPr>
      </w:pPr>
      <w:r>
        <w:rPr>
          <w:color w:val="0070C0"/>
        </w:rPr>
        <w:t>Die entscheidende Änderung ist der Designvorschlag als Bild. Bisher wurde an dieser Stelle die vollständige Website gebaut — viermal, ohne Anzahlung davor. Ein Bild reicht, um „so würde es aussehen" zu zeigen, und ist zu wenig, um es zu benutzen.</w:t>
      </w:r>
    </w:p>
    <w:p w14:paraId="096B9856" w14:textId="2828C220" w:rsidR="00233A92" w:rsidRDefault="006F2A86">
      <w:pPr>
        <w:pStyle w:val="Listenabsatz"/>
        <w:numPr>
          <w:ilvl w:val="0"/>
          <w:numId w:val="2"/>
        </w:numPr>
      </w:pPr>
      <w:r>
        <w:rPr>
          <w:color w:val="0070C0"/>
        </w:rPr>
        <w:t>Harte Regel: Überschreitet ein Designvorschlag drei Stunden, sofort abbrechen und unfertig abgeben. Die Überschreitung ist das Frühwarnsignal für den Rückfall.</w:t>
      </w:r>
    </w:p>
    <w:p w14:paraId="096B9856" w14:textId="2828C220" w:rsidR="00233A92" w:rsidRDefault="006F2A86">
      <w:pPr>
        <w:pStyle w:val="Listenabsatz"/>
        <w:numPr>
          <w:ilvl w:val="0"/>
          <w:numId w:val="2"/>
        </w:numPr>
      </w:pPr>
      <w:r>
        <w:rPr>
          <w:color w:val="0070C0"/>
        </w:rPr>
        <w:t>Der Kundenfragebogen gehört hinter die Anzahlung, nicht davor. Wer bezahlt hat, füllt ihn aus; ein Interessent legt ihn weg.</w:t>
      </w:r>
    </w:p>
    <w:p w14:paraId="096B9856" w14:textId="2828C220" w:rsidR="00233A92" w:rsidRDefault="006F2A86">
      <w:pPr>
        <w:pStyle w:val="Listenabsatz"/>
        <w:numPr>
          <w:ilvl w:val="0"/>
          <w:numId w:val="2"/>
        </w:numPr>
      </w:pPr>
      <w:r>
        <w:rPr>
          <w:color w:val="0070C0"/>
        </w:rPr>
        <w:t>Zeit je Projekt mitschreiben. Ohne gemessene Zahl bleibt der Preis eine Vermutung.</w:t>
      </w:r>
    </w:p>
    <w:p w14:paraId="3398AA07" w14:textId="77777777" w:rsidR="00233A92" w:rsidRDefault="006F2A86">
      <w:pPr>
        <w:pStyle w:val="H1"/>
      </w:pPr>
      <w:proofErr w:type="gramStart"/>
      <w:r>
        <w:t>8  Betrieb</w:t>
      </w:r>
      <w:proofErr w:type="gramEnd"/>
      <w:r>
        <w:t xml:space="preserve"> nach Launch</w:t>
      </w:r>
    </w:p>
    <w:p w14:paraId="02BF9BDF" w14:textId="77777777" w:rsidR="00233A92" w:rsidRDefault="006F2A86">
      <w:pPr>
        <w:pStyle w:val="Listenabsatz"/>
        <w:numPr>
          <w:ilvl w:val="0"/>
          <w:numId w:val="2"/>
        </w:numPr>
      </w:pPr>
      <w:r>
        <w:t>Hosting bei uns oder beim Kunden?</w:t>
      </w:r>
    </w:p>
    <w:p w14:paraId="0BCB7EE0" w14:textId="77777777" w:rsidR="00233A92" w:rsidRDefault="006F2A86">
      <w:pPr>
        <w:pStyle w:val="Listenabsatz"/>
        <w:numPr>
          <w:ilvl w:val="0"/>
          <w:numId w:val="2"/>
        </w:numPr>
      </w:pPr>
      <w:r>
        <w:t>Domain: Eigentum und Verwaltung?</w:t>
      </w:r>
    </w:p>
    <w:p w14:paraId="18CF0815" w14:textId="77777777" w:rsidR="00233A92" w:rsidRDefault="006F2A86">
      <w:pPr>
        <w:pStyle w:val="Listenabsatz"/>
        <w:numPr>
          <w:ilvl w:val="0"/>
          <w:numId w:val="2"/>
        </w:numPr>
      </w:pPr>
      <w:r>
        <w:t>Updates, Sicherheit?</w:t>
      </w:r>
    </w:p>
    <w:p w14:paraId="5975DAA5" w14:textId="77777777" w:rsidR="00233A92" w:rsidRDefault="006F2A86">
      <w:pPr>
        <w:pStyle w:val="Listenabsatz"/>
        <w:numPr>
          <w:ilvl w:val="0"/>
          <w:numId w:val="2"/>
        </w:numPr>
      </w:pPr>
      <w:r>
        <w:t>Support: Umfang, Erreichbarkeit?</w:t>
      </w:r>
    </w:p>
    <w:p w14:paraId="1951D269" w14:textId="77777777" w:rsidR="00233A92" w:rsidRDefault="006F2A86">
      <w:pPr>
        <w:pStyle w:val="Listenabsatz"/>
        <w:numPr>
          <w:ilvl w:val="0"/>
          <w:numId w:val="2"/>
        </w:numPr>
      </w:pPr>
      <w:r>
        <w:t>Kleine Änderungen: inklusive, nach Aufwand oder gar nicht?</w:t>
      </w:r>
    </w:p>
    <w:p w14:paraId="7301B57F" w14:textId="77777777" w:rsidR="00233A92" w:rsidRDefault="006F2A86">
      <w:pPr>
        <w:pStyle w:val="Listenabsatz"/>
        <w:numPr>
          <w:ilvl w:val="0"/>
          <w:numId w:val="2"/>
        </w:numPr>
      </w:pPr>
      <w:r>
        <w:t>Kündigung (wenn Betreuung?)</w:t>
      </w:r>
    </w:p>
    <w:p w14:paraId="239CC18C" w14:textId="77777777" w:rsidR="00233A92" w:rsidRDefault="006F2A86">
      <w:pPr>
        <w:pStyle w:val="H1"/>
      </w:pPr>
      <w:proofErr w:type="gramStart"/>
      <w:r>
        <w:t>9  Vertrieb</w:t>
      </w:r>
      <w:proofErr w:type="gramEnd"/>
    </w:p>
    <w:p w14:paraId="4FB9EDCD" w14:textId="77777777" w:rsidR="00233A92" w:rsidRDefault="006F2A86">
      <w:pPr>
        <w:pStyle w:val="H2"/>
      </w:pPr>
      <w:r>
        <w:t>Kanäle</w:t>
      </w:r>
    </w:p>
    <w:p w14:paraId="096B9856" w14:textId="2828C220" w:rsidR="00233A92" w:rsidRDefault="006F2A86">
      <w:pPr>
        <w:pStyle w:val="Listenabsatz"/>
        <w:numPr>
          <w:ilvl w:val="0"/>
          <w:numId w:val="2"/>
        </w:numPr>
      </w:pPr>
      <w:r>
        <w:rPr>
          <w:color w:val="0070C0"/>
        </w:rPr>
        <w:t>Persönliche Übergabe: Erstkontakt im Fahrgebiet (Kerpen, Bergheim, Elsdorf, Bedburg, Grevenbroich). Zulässig, und der wirksamste Weg.</w:t>
      </w:r>
    </w:p>
    <w:p w14:paraId="096B9856" w14:textId="2828C220" w:rsidR="00233A92" w:rsidRDefault="006F2A86">
      <w:pPr>
        <w:pStyle w:val="Listenabsatz"/>
        <w:numPr>
          <w:ilvl w:val="0"/>
          <w:numId w:val="2"/>
        </w:numPr>
      </w:pPr>
      <w:r>
        <w:rPr>
          <w:color w:val="0070C0"/>
        </w:rPr>
        <w:t>Brief: Erstkontakt außerhalb der Fahrstrecke. Briefwerbung ist grundsätzlich zulässig, bis der Empfänger widerspricht.</w:t>
      </w:r>
    </w:p>
    <w:p w14:paraId="096B9856" w14:textId="2828C220" w:rsidR="00233A92" w:rsidRDefault="006F2A86">
      <w:pPr>
        <w:pStyle w:val="Listenabsatz"/>
        <w:numPr>
          <w:ilvl w:val="0"/>
          <w:numId w:val="2"/>
        </w:numPr>
      </w:pPr>
      <w:r>
        <w:rPr>
          <w:color w:val="0070C0"/>
        </w:rPr>
        <w:t>Telefon: Nachfassen drei Werktage nach dem Brief. Im B2B ist eine mutmaßliche Einwilligung möglich (§ 7 Abs. 2 Nr. 1 UWG).</w:t>
      </w:r>
    </w:p>
    <w:p w14:paraId="096B9856" w14:textId="2828C220" w:rsidR="00233A92" w:rsidRDefault="006F2A86">
      <w:pPr>
        <w:pStyle w:val="Listenabsatz"/>
        <w:numPr>
          <w:ilvl w:val="0"/>
          <w:numId w:val="2"/>
        </w:numPr>
      </w:pPr>
      <w:r>
        <w:rPr>
          <w:color w:val="0070C0"/>
        </w:rPr>
        <w:t>E-Mail: erst ab Einwilligung oder Antwort des Betriebs. Ohne vorherige ausdrückliche Einwilligung ist E-Mail-Werbung unzulässig — auch gegenüber Unternehmen. Anders als beim Telefon genügt eine mutmaßliche Einwilligung ausdrücklich nicht (§ 7 UWG, IHK-Merkblätter Frankfurt, Köln, Stuttgart, abgerufen 11.08.2026).</w:t>
      </w:r>
    </w:p>
    <w:p w14:paraId="096B9856" w14:textId="2828C220" w:rsidR="00233A92" w:rsidRDefault="006F2A86">
      <w:pPr>
        <w:pStyle w:val="Listenabsatz"/>
        <w:numPr>
          <w:ilvl w:val="0"/>
          <w:numId w:val="2"/>
        </w:numPr>
      </w:pPr>
      <w:r>
        <w:rPr>
          <w:color w:val="0070C0"/>
        </w:rPr>
        <w:t>Kurzweg zur Einwilligung: Ein Anruf mit der Frage „Darf ich Ihnen das per Mail schicken?" erzeugt sie in unter einer Minute. Danach steht der Mailweg vollständig offen. Der Unterschied ist ein Anruf davor, nicht der Verzicht auf den Kanal.</w:t>
      </w:r>
    </w:p>
    <w:p w14:paraId="096B9856" w14:textId="2828C220" w:rsidR="00233A92" w:rsidRDefault="006F2A86">
      <w:pPr>
        <w:pStyle w:val="Listenabsatz"/>
        <w:numPr>
          <w:ilvl w:val="0"/>
          <w:numId w:val="2"/>
        </w:numPr>
      </w:pPr>
      <w:r>
        <w:rPr>
          <w:color w:val="0070C0"/>
        </w:rPr>
        <w:t>Warum das trotz allgemeiner Übung so gehandhabt wird: Die Ersparnis von Mail statt Brief liegt bei rund 3 € je Kandidat. Eine Abmahnung nach § 7 UWG bedeutet eine Vertragsstrafe von regelmäßig 1.000–5.500 € plus erstattungspflichtige Anwaltskosten (IHK Chemnitz, IHK Frankfurt). Der eigentliche Haken ist die Unterlassungserklärung: Wer sie unterschreibt, ist dauerhaft gebunden und der Kanal ist unter Vertragsstrafe geschlossen.</w:t>
      </w:r>
    </w:p>
    <w:p w14:paraId="096B9856" w14:textId="2828C220" w:rsidR="00233A92" w:rsidRDefault="006F2A86">
      <w:pPr>
        <w:pStyle w:val="Listenabsatz"/>
        <w:numPr>
          <w:ilvl w:val="0"/>
          <w:numId w:val="2"/>
        </w:numPr>
      </w:pPr>
      <w:r>
        <w:rPr>
          <w:color w:val="0070C0"/>
        </w:rPr>
        <w:t>Geschäftlich kommt hinzu: Weil es alle per Mail machen, ist die Mail der überfüllte Kanal. Ein gedruckter, auf den Betrieb bezogener Check ist selten — der physische Weg verstärkt genau das, was den Check stark macht.</w:t>
      </w:r>
    </w:p>
    <w:p w14:paraId="096B9856" w14:textId="2828C220" w:rsidR="00233A92" w:rsidRDefault="006F2A86">
      <w:pPr>
        <w:pStyle w:val="Listenabsatz"/>
        <w:numPr>
          <w:ilvl w:val="0"/>
          <w:numId w:val="2"/>
        </w:numPr>
      </w:pPr>
      <w:r>
        <w:rPr>
          <w:color w:val="0070C0"/>
        </w:rPr>
        <w:t>Empfehlung als Kanal Nummer eins ab dem ersten Kunden: Weiterempfehlung. Deshalb der Referenz-Nachlass in Abschnitt 6.</w:t>
      </w:r>
    </w:p>
    <w:p w14:paraId="2AE4B86D" w14:textId="77777777" w:rsidR="00233A92" w:rsidRDefault="006F2A86">
      <w:pPr>
        <w:spacing w:before="160" w:after="220" w:line="240" w:lineRule="auto"/>
      </w:pPr>
      <w:r>
        <w:rPr>
          <w:noProof/>
        </w:rPr>
        <w:drawing>
          <wp:inline distT="0" distB="0" distL="0" distR="0" wp14:anchorId="1382845C" wp14:editId="111C7FBD">
            <wp:extent cx="5040000" cy="2075294"/>
            <wp:effectExtent l="0" t="0" r="0" b="0"/>
            <wp:docPr id="125482322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23223" name="Grafik 1254823223"/>
                    <pic:cNvPicPr/>
                  </pic:nvPicPr>
                  <pic:blipFill>
                    <a:blip r:embed="rId5"/>
                    <a:stretch>
                      <a:fillRect/>
                    </a:stretch>
                  </pic:blipFill>
                  <pic:spPr>
                    <a:xfrm>
                      <a:off x="0" y="0"/>
                      <a:ext cx="5040000" cy="2075294"/>
                    </a:xfrm>
                    <a:prstGeom prst="rect">
                      <a:avLst/>
                    </a:prstGeom>
                  </pic:spPr>
                </pic:pic>
              </a:graphicData>
            </a:graphic>
          </wp:inline>
        </w:drawing>
      </w:r>
    </w:p>
    <w:p w14:paraId="2383F71B" w14:textId="77777777" w:rsidR="00233A92" w:rsidRDefault="006F2A86">
      <w:pPr>
        <w:pStyle w:val="H2"/>
      </w:pPr>
      <w:r>
        <w:t>Leistungskette</w:t>
      </w:r>
    </w:p>
    <w:p w14:paraId="18AB818E" w14:textId="77777777" w:rsidR="00233A92" w:rsidRDefault="006F2A86">
      <w:pPr>
        <w:pStyle w:val="Listenabsatz"/>
        <w:numPr>
          <w:ilvl w:val="0"/>
          <w:numId w:val="2"/>
        </w:numPr>
      </w:pPr>
      <w:r>
        <w:t>Passende Unternehmen → Website analysieren → Website-Check per Mail → Vorstellungsgespräch → Vertrag → Beratung und Planung → Website erstellen</w:t>
      </w:r>
    </w:p>
    <w:p w14:paraId="096B9856" w14:textId="2828C220" w:rsidR="00233A92" w:rsidRDefault="006F2A86">
      <w:pPr>
        <w:pStyle w:val="Listenabsatz"/>
        <w:numPr>
          <w:ilvl w:val="0"/>
          <w:numId w:val="2"/>
        </w:numPr>
      </w:pPr>
      <w:r>
        <w:rPr>
          <w:color w:val="0070C0"/>
        </w:rPr>
        <w:t>Korrigiert: Passende Betriebe → Website messen → Website-Check per Post oder persönlich → telefonisch nachfassen → Vorgespräch → Designvorschlag als Bild → ANGEBOT UND 40 % ANZAHLUNG → Bau → zwei Anpassungsrunden → Livegang und Schlussrechnung → Betreuung anbieten.</w:t>
      </w:r>
    </w:p>
    <w:p w14:paraId="0695E7A7" w14:textId="77777777" w:rsidR="00233A92" w:rsidRDefault="006F2A86">
      <w:pPr>
        <w:pStyle w:val="H2"/>
      </w:pPr>
      <w:r>
        <w:t>Website-Check: Aufbau</w:t>
      </w:r>
    </w:p>
    <w:p w14:paraId="3FE49496" w14:textId="77777777" w:rsidR="00233A92" w:rsidRDefault="006F2A86">
      <w:pPr>
        <w:pStyle w:val="Listenabsatz"/>
        <w:numPr>
          <w:ilvl w:val="0"/>
          <w:numId w:val="2"/>
        </w:numPr>
      </w:pPr>
      <w:r>
        <w:t>Design des Checks passt zur Marken- und Unternehmensidentität des Kunden: Unternehmensfarben, Logo, Vibe</w:t>
      </w:r>
    </w:p>
    <w:p w14:paraId="3F250AB2" w14:textId="77777777" w:rsidR="00233A92" w:rsidRDefault="006F2A86">
      <w:pPr>
        <w:pStyle w:val="Listenabsatz"/>
        <w:numPr>
          <w:ilvl w:val="0"/>
          <w:numId w:val="4"/>
        </w:numPr>
      </w:pPr>
      <w:r>
        <w:rPr>
          <w:b/>
          <w:bCs/>
        </w:rPr>
        <w:t>Interesse und warum dieses Unternehmen (Hook)</w:t>
      </w:r>
    </w:p>
    <w:p w14:paraId="0B181E17" w14:textId="77777777" w:rsidR="00233A92" w:rsidRDefault="006F2A86">
      <w:pPr>
        <w:pStyle w:val="Listenabsatz"/>
        <w:numPr>
          <w:ilvl w:val="0"/>
          <w:numId w:val="4"/>
        </w:numPr>
      </w:pPr>
      <w:r>
        <w:rPr>
          <w:b/>
          <w:bCs/>
        </w:rPr>
        <w:t>Aktuelle Problematik</w:t>
      </w:r>
    </w:p>
    <w:p w14:paraId="37472083" w14:textId="77777777" w:rsidR="00233A92" w:rsidRDefault="006F2A86">
      <w:pPr>
        <w:pStyle w:val="Listenabsatz"/>
        <w:numPr>
          <w:ilvl w:val="0"/>
          <w:numId w:val="3"/>
        </w:numPr>
      </w:pPr>
      <w:r>
        <w:t>nur Probleme, die auch behoben werden.</w:t>
      </w:r>
    </w:p>
    <w:p w14:paraId="3EB7185B" w14:textId="77777777" w:rsidR="00233A92" w:rsidRDefault="006F2A86">
      <w:pPr>
        <w:pStyle w:val="Listenabsatz"/>
        <w:numPr>
          <w:ilvl w:val="0"/>
          <w:numId w:val="3"/>
        </w:numPr>
      </w:pPr>
      <w:r>
        <w:t>Gemessene Fakten, neutraler Ton: „Ladezeit auf dem Handy: 8,4 Sekunden. Ab 3 Sekunden springen die meisten Besucher ab." Keine Wertung</w:t>
      </w:r>
    </w:p>
    <w:p w14:paraId="112E41F0" w14:textId="77777777" w:rsidR="00233A92" w:rsidRDefault="006F2A86">
      <w:pPr>
        <w:pStyle w:val="Listenabsatz"/>
        <w:numPr>
          <w:ilvl w:val="0"/>
          <w:numId w:val="3"/>
        </w:numPr>
      </w:pPr>
      <w:r>
        <w:t>Keine Behauptung zur Umsatzsteigerung — nicht abschätzbar</w:t>
      </w:r>
    </w:p>
    <w:p w14:paraId="36A456BA" w14:textId="77777777" w:rsidR="00233A92" w:rsidRDefault="006F2A86">
      <w:pPr>
        <w:pStyle w:val="Listenabsatz"/>
        <w:numPr>
          <w:ilvl w:val="0"/>
          <w:numId w:val="3"/>
        </w:numPr>
      </w:pPr>
      <w:r>
        <w:t>Später: Wirkungsdaten aus den drei Referenzprojekten</w:t>
      </w:r>
    </w:p>
    <w:p w14:paraId="599FDC6F" w14:textId="77777777" w:rsidR="00233A92" w:rsidRDefault="006F2A86">
      <w:pPr>
        <w:pStyle w:val="Listenabsatz"/>
        <w:numPr>
          <w:ilvl w:val="0"/>
          <w:numId w:val="4"/>
        </w:numPr>
      </w:pPr>
      <w:r>
        <w:rPr>
          <w:b/>
          <w:bCs/>
        </w:rPr>
        <w:t>Lösung</w:t>
      </w:r>
    </w:p>
    <w:p w14:paraId="64D8775F" w14:textId="77777777" w:rsidR="00233A92" w:rsidRDefault="006F2A86">
      <w:pPr>
        <w:pStyle w:val="Listenabsatz"/>
        <w:numPr>
          <w:ilvl w:val="0"/>
          <w:numId w:val="3"/>
        </w:numPr>
      </w:pPr>
      <w:r>
        <w:t>praktisch (mobil optimiert, bei Google gefunden)</w:t>
      </w:r>
    </w:p>
    <w:p w14:paraId="5F686AAD" w14:textId="77777777" w:rsidR="00233A92" w:rsidRDefault="006F2A86">
      <w:pPr>
        <w:pStyle w:val="Listenabsatz"/>
        <w:numPr>
          <w:ilvl w:val="0"/>
          <w:numId w:val="3"/>
        </w:numPr>
      </w:pPr>
      <w:r>
        <w:t>finanzieller Nutzen</w:t>
      </w:r>
    </w:p>
    <w:p w14:paraId="43D14FA8" w14:textId="77777777" w:rsidR="00233A92" w:rsidRDefault="006F2A86">
      <w:pPr>
        <w:pStyle w:val="Listenabsatz"/>
        <w:numPr>
          <w:ilvl w:val="0"/>
          <w:numId w:val="4"/>
        </w:numPr>
      </w:pPr>
      <w:r>
        <w:rPr>
          <w:b/>
          <w:bCs/>
        </w:rPr>
        <w:t>Was würde das woanders kosten / Was kostet nichts tun (Bzw. Potential des Unternehmens)</w:t>
      </w:r>
    </w:p>
    <w:p w14:paraId="4FE9AD95" w14:textId="77777777" w:rsidR="00233A92" w:rsidRDefault="006F2A86">
      <w:pPr>
        <w:pStyle w:val="Listenabsatz"/>
        <w:numPr>
          <w:ilvl w:val="0"/>
          <w:numId w:val="4"/>
        </w:numPr>
      </w:pPr>
      <w:r>
        <w:rPr>
          <w:b/>
          <w:bCs/>
        </w:rPr>
        <w:t>Unser Preis (Pakete), Rahmen/Festpreis?</w:t>
      </w:r>
    </w:p>
    <w:p w14:paraId="096B9856" w14:textId="2828C220" w:rsidR="00233A92" w:rsidRDefault="006F2A86">
      <w:pPr>
        <w:pStyle w:val="Listenabsatz"/>
        <w:numPr>
          <w:ilvl w:val="0"/>
          <w:numId w:val="2"/>
        </w:numPr>
      </w:pPr>
      <w:r>
        <w:rPr>
          <w:color w:val="0070C0"/>
        </w:rPr>
        <w:t>Entschieden zum Design: Der Check nimmt Farbwelt und Anmutung des Kunden auf, aber ohne dessen Logo. Umsetzung: zwei Farben (Primär und Akzent) aus der Bestandsseite ableiten, dazu eine von drei Schriftvarianten nach Branche. Ergibt einen sichtbar auf den Betrieb zugeschnittenen Check bei genau einer Vorlage im Code — und vermeidet die rechtlich heikelste Frage. Das volle Kundenlogo kommt erst ins Mockup.</w:t>
      </w:r>
    </w:p>
    <w:p w14:paraId="096B9856" w14:textId="2828C220" w:rsidR="00233A92" w:rsidRDefault="006F2A86">
      <w:pPr>
        <w:pStyle w:val="Listenabsatz"/>
        <w:numPr>
          <w:ilvl w:val="0"/>
          <w:numId w:val="2"/>
        </w:numPr>
      </w:pPr>
      <w:r>
        <w:rPr>
          <w:color w:val="0070C0"/>
        </w:rPr>
        <w:t>Maximal 4 Befunde auf dem Check. Befund und Angebot auf getrennten Seiten: Seite 1–2 neutraler Befund, Seite 3 Ausblick und Preisrahmen.</w:t>
      </w:r>
    </w:p>
    <w:p w14:paraId="096B9856" w14:textId="2828C220" w:rsidR="00233A92" w:rsidRDefault="006F2A86">
      <w:pPr>
        <w:pStyle w:val="Listenabsatz"/>
        <w:numPr>
          <w:ilvl w:val="0"/>
          <w:numId w:val="2"/>
        </w:numPr>
      </w:pPr>
      <w:r>
        <w:rPr>
          <w:color w:val="0070C0"/>
        </w:rPr>
        <w:t>Korrektur am bestehenden Check: Punkt 5 bemängelt „kein Weg zu bestellen" und verspricht eine bestellbare Seite. Der gelieferte Prototyp enthält kein einziges Formular, alle neun Vorkommen von „bestellen" lauten „telefonisch vorbestellen" (geprüft 11.08.2026). Regel daraus: Der Check darf nur Mängel nennen, die das Standardpaket auch behebt.</w:t>
      </w:r>
    </w:p>
    <w:p w14:paraId="096B9856" w14:textId="2828C220" w:rsidR="00233A92" w:rsidRDefault="006F2A86">
      <w:pPr>
        <w:pStyle w:val="Listenabsatz"/>
        <w:numPr>
          <w:ilvl w:val="0"/>
          <w:numId w:val="2"/>
        </w:numPr>
      </w:pPr>
      <w:r>
        <w:rPr>
          <w:color w:val="0070C0"/>
        </w:rPr>
        <w:t>Korrektur: eigene Absenderangaben vereinheitlichen. Der Check rügt ein fehlerhaftes Impressum, nennt selbst aber nur einen Namen und eine private Adresse, die von der sonst genutzten abweicht.</w:t>
      </w:r>
    </w:p>
    <w:p w14:paraId="096B9856" w14:textId="2828C220" w:rsidR="00233A92" w:rsidRDefault="006F2A86">
      <w:pPr>
        <w:pStyle w:val="Listenabsatz"/>
        <w:numPr>
          <w:ilvl w:val="0"/>
          <w:numId w:val="2"/>
        </w:numPr>
      </w:pPr>
      <w:r>
        <w:rPr>
          <w:color w:val="0070C0"/>
        </w:rPr>
        <w:t>Beleg für den Ladezeit-Satz: Googles Core Web Vitals (LCP bis 2,5 s gut, über 4 s schlecht) sind die aktuellere und sauberere Grundlage. Die Zahl „53 % springen ab 3 Sekunden ab" stammt von Google/SOASTA 2016/17 — nur mit Jahresangabe verwenden.</w:t>
      </w:r>
    </w:p>
    <w:p w14:paraId="096B9856" w14:textId="2828C220" w:rsidR="00233A92" w:rsidRDefault="006F2A86">
      <w:pPr>
        <w:pStyle w:val="Listenabsatz"/>
        <w:numPr>
          <w:ilvl w:val="0"/>
          <w:numId w:val="2"/>
        </w:numPr>
      </w:pPr>
      <w:r>
        <w:rPr>
          <w:color w:val="0070C0"/>
        </w:rPr>
        <w:t>Zu „Wirkungsdaten aus den drei Referenzprojekten": erhoben werden nur zwei Zahlen, die ohne Zugriff auf Kundensysteme messbar sind — LCP vorher/nachher und Google-Vorschau vorher/nachher. Keine Besucher- oder Umsatzzahlen, die lassen sich nicht belegen. Frühestens ab dem dritten Projekt verwendbar.</w:t>
      </w:r>
    </w:p>
    <w:p w14:paraId="52B506E4" w14:textId="77777777" w:rsidR="00233A92" w:rsidRDefault="006F2A86">
      <w:pPr>
        <w:pStyle w:val="H2"/>
      </w:pPr>
      <w:r>
        <w:t>Erstkontakt per Mail</w:t>
      </w:r>
    </w:p>
    <w:p w14:paraId="096B9856" w14:textId="2828C220" w:rsidR="00233A92" w:rsidRDefault="006F2A86">
      <w:pPr>
        <w:pStyle w:val="Listenabsatz"/>
        <w:numPr>
          <w:ilvl w:val="0"/>
          <w:numId w:val="2"/>
        </w:numPr>
      </w:pPr>
      <w:r>
        <w:rPr>
          <w:color w:val="0070C0"/>
        </w:rPr>
        <w:t>Korrigiert: Der Erstkontakt läuft über Post oder persönliche Übergabe, nicht über Mail. Diese Überschrift gilt ab der zweiten Kontaktaufnahme, wenn die Einwilligung vorliegt.</w:t>
      </w:r>
    </w:p>
    <w:p w14:paraId="096B9856" w14:textId="2828C220" w:rsidR="00233A92" w:rsidRDefault="006F2A86">
      <w:pPr>
        <w:pStyle w:val="Listenabsatz"/>
        <w:numPr>
          <w:ilvl w:val="0"/>
          <w:numId w:val="2"/>
        </w:numPr>
      </w:pPr>
      <w:r>
        <w:rPr>
          <w:color w:val="0070C0"/>
        </w:rPr>
        <w:t>Aufbau des Anschreibens, maximal eine halbe Seite: ein Satz Bezug zum Betrieb (was konkret aufgefallen ist), ein Satz was beiliegt, genau ein Handlungsaufruf (unverbindliches Gespräch), Absenderangaben.</w:t>
      </w:r>
    </w:p>
    <w:p w14:paraId="096B9856" w14:textId="2828C220" w:rsidR="00233A92" w:rsidRDefault="006F2A86">
      <w:pPr>
        <w:pStyle w:val="Listenabsatz"/>
        <w:numPr>
          <w:ilvl w:val="0"/>
          <w:numId w:val="2"/>
        </w:numPr>
      </w:pPr>
      <w:r>
        <w:rPr>
          <w:color w:val="0070C0"/>
        </w:rPr>
        <w:t>Kein Preis im Anschreiben — der steht auf der getrennten Seite im Check. Keine Aussage zu Umsatz oder Erfolg.</w:t>
      </w:r>
    </w:p>
    <w:p w14:paraId="096B9856" w14:textId="2828C220" w:rsidR="00233A92" w:rsidRDefault="006F2A86">
      <w:pPr>
        <w:pStyle w:val="Listenabsatz"/>
        <w:numPr>
          <w:ilvl w:val="0"/>
          <w:numId w:val="2"/>
        </w:numPr>
      </w:pPr>
      <w:r>
        <w:rPr>
          <w:color w:val="0070C0"/>
        </w:rPr>
        <w:t>Nachfassen genau einmal, telefonisch, drei Werktage nach Übergabe. Kein zweites Nachfassen — das kostet mehr Ruf als es bringt.</w:t>
      </w:r>
    </w:p>
    <w:p w14:paraId="05D649E6" w14:textId="77777777" w:rsidR="00233A92" w:rsidRPr="00293545" w:rsidRDefault="006F2A86">
      <w:pPr>
        <w:pStyle w:val="H2"/>
        <w:rPr>
          <w:color w:val="156082" w:themeColor="accent1"/>
        </w:rPr>
      </w:pPr>
      <w:r w:rsidRPr="00293545">
        <w:rPr>
          <w:color w:val="156082" w:themeColor="accent1"/>
        </w:rPr>
        <w:t>Preis als Argument, nicht als Identität</w:t>
      </w:r>
    </w:p>
    <w:p w14:paraId="2FC194D4" w14:textId="77777777" w:rsidR="00293545" w:rsidRDefault="00293545" w:rsidP="00293545">
      <w:r>
        <w:t>-Preis s</w:t>
      </w:r>
      <w:proofErr w:type="spellStart"/>
      <w:r>
        <w:t>chell</w:t>
      </w:r>
      <w:proofErr w:type="spellEnd"/>
      <w:r>
        <w:t xml:space="preserve"> ge</w:t>
      </w:r>
      <w:r w:rsidR="006F2A86">
        <w:t xml:space="preserve">deckelt </w:t>
      </w:r>
    </w:p>
    <w:p w14:paraId="250E38E6" w14:textId="0D0DDE37" w:rsidR="00293545" w:rsidRDefault="00293545" w:rsidP="00293545">
      <w:r>
        <w:t>-</w:t>
      </w:r>
      <w:r w:rsidR="006F2A86">
        <w:t>Zieht die falschen Kunden an (</w:t>
      </w:r>
      <w:r>
        <w:t xml:space="preserve">Kosten größter Punkt, Betreuung unattraktiver) </w:t>
      </w:r>
    </w:p>
    <w:p w14:paraId="2EA1FA26" w14:textId="77777777" w:rsidR="00293545" w:rsidRDefault="00293545" w:rsidP="00293545"/>
    <w:p w14:paraId="68E09AD3" w14:textId="778B6172" w:rsidR="00233A92" w:rsidRDefault="006F2A86">
      <w:pPr>
        <w:pStyle w:val="Listenabsatz"/>
        <w:numPr>
          <w:ilvl w:val="0"/>
          <w:numId w:val="2"/>
        </w:numPr>
      </w:pPr>
      <w:r>
        <w:t>P</w:t>
      </w:r>
      <w:r>
        <w:t>reisrahmen</w:t>
      </w:r>
      <w:r w:rsidR="00293545">
        <w:t xml:space="preserve"> im Fokus auf dem Check</w:t>
      </w:r>
      <w:r>
        <w:t xml:space="preserve">: „Festpreis ab X, fertig in Y Wochen" </w:t>
      </w:r>
    </w:p>
    <w:p w14:paraId="0BA08099" w14:textId="774FE949" w:rsidR="00233A92" w:rsidRDefault="006F2A86">
      <w:pPr>
        <w:pStyle w:val="Listenabsatz"/>
        <w:numPr>
          <w:ilvl w:val="0"/>
          <w:numId w:val="2"/>
        </w:numPr>
      </w:pPr>
      <w:r>
        <w:t xml:space="preserve">Marktvergleich </w:t>
      </w:r>
      <w:r w:rsidR="00293545">
        <w:t xml:space="preserve">nicht im </w:t>
      </w:r>
      <w:r>
        <w:t>Check</w:t>
      </w:r>
      <w:r w:rsidR="00293545">
        <w:t xml:space="preserve">, lieber </w:t>
      </w:r>
      <w:r>
        <w:t xml:space="preserve">ins Gespräch </w:t>
      </w:r>
    </w:p>
    <w:p w14:paraId="628D358C" w14:textId="624B5C45" w:rsidR="00233A92" w:rsidRDefault="006F2A86">
      <w:pPr>
        <w:pStyle w:val="Listenabsatz"/>
        <w:numPr>
          <w:ilvl w:val="0"/>
          <w:numId w:val="2"/>
        </w:numPr>
      </w:pPr>
      <w:r>
        <w:t xml:space="preserve">getrennt: Befund neutral zu Ende, dann Angebot </w:t>
      </w:r>
      <w:r w:rsidR="00293545">
        <w:t xml:space="preserve">(getrennte Seiten) </w:t>
      </w:r>
    </w:p>
    <w:p w14:paraId="5E4C2BE0" w14:textId="77777777" w:rsidR="00233A92" w:rsidRDefault="006F2A86">
      <w:pPr>
        <w:pStyle w:val="H2"/>
      </w:pPr>
      <w:r>
        <w:t>Rechtlich zu klären — vor dem Skalieren</w:t>
      </w:r>
    </w:p>
    <w:p w14:paraId="2B3C1F6C" w14:textId="77777777" w:rsidR="00233A92" w:rsidRDefault="006F2A86">
      <w:pPr>
        <w:pStyle w:val="Listenabsatz"/>
        <w:numPr>
          <w:ilvl w:val="0"/>
          <w:numId w:val="2"/>
        </w:numPr>
      </w:pPr>
      <w:r>
        <w:t>Verwendung fremder Logos und Farben im Entwurf (der eigentlich offene Punkt, nicht die Adresse)</w:t>
      </w:r>
    </w:p>
    <w:p w14:paraId="3C8E2D0E" w14:textId="77777777" w:rsidR="00233A92" w:rsidRDefault="006F2A86">
      <w:pPr>
        <w:pStyle w:val="Listenabsatz"/>
        <w:numPr>
          <w:ilvl w:val="0"/>
          <w:numId w:val="2"/>
        </w:numPr>
      </w:pPr>
      <w:r>
        <w:t>§7 UWG: Kaltakquise per Mail an Unternehmen (Abmahnrisiko)</w:t>
      </w:r>
    </w:p>
    <w:p w14:paraId="35633C1E" w14:textId="77777777" w:rsidR="00233A92" w:rsidRDefault="006F2A86">
      <w:pPr>
        <w:pStyle w:val="Listenabsatz"/>
        <w:numPr>
          <w:ilvl w:val="0"/>
          <w:numId w:val="2"/>
        </w:numPr>
      </w:pPr>
      <w:r>
        <w:t>Wem gehört das Mockup, wenn kein Vertrag zustande kommt</w:t>
      </w:r>
    </w:p>
    <w:p w14:paraId="3B06100F" w14:textId="77777777" w:rsidR="00233A92" w:rsidRDefault="006F2A86">
      <w:pPr>
        <w:pStyle w:val="Listenabsatz"/>
        <w:numPr>
          <w:ilvl w:val="0"/>
          <w:numId w:val="2"/>
        </w:numPr>
      </w:pPr>
      <w:r>
        <w:t>Alles zusammen in einen Anwaltstermin, nicht einzeln</w:t>
      </w:r>
    </w:p>
    <w:p>
      <w:pPr>
        <w:pStyle w:val="H2"/>
      </w:pPr>
      <w:r>
        <w:rPr>
          <w:color w:val="0070C0"/>
        </w:rPr>
        <w:t>Mockup — nach Interesse, nicht in der Erstansprache</w:t>
      </w:r>
    </w:p>
    <w:p w14:paraId="096B9856" w14:textId="2828C220" w:rsidR="00233A92" w:rsidRDefault="006F2A86">
      <w:pPr>
        <w:pStyle w:val="Listenabsatz"/>
        <w:numPr>
          <w:ilvl w:val="0"/>
          <w:numId w:val="2"/>
        </w:numPr>
      </w:pPr>
      <w:r>
        <w:rPr>
          <w:color w:val="0070C0"/>
        </w:rPr>
        <w:t>Nicht Teil des Checks. Das Mockup ist Handarbeit und rechtlich heikel; es gehört ins Gespräch nach erkennbarem Interesse, nicht in den Kaltkontakt.</w:t>
      </w:r>
    </w:p>
    <w:p w14:paraId="096B9856" w14:textId="2828C220" w:rsidR="00233A92" w:rsidRDefault="006F2A86">
      <w:pPr>
        <w:pStyle w:val="Listenabsatz"/>
        <w:numPr>
          <w:ilvl w:val="0"/>
          <w:numId w:val="2"/>
        </w:numPr>
      </w:pPr>
      <w:r>
        <w:rPr>
          <w:color w:val="0070C0"/>
        </w:rPr>
        <w:t>Inhalt: die überarbeitete Startseite. Ein Bildschirmausschnitt, nicht drei, nicht klickbar. Fertig aussehend, als PNG.</w:t>
      </w:r>
    </w:p>
    <w:p w14:paraId="096B9856" w14:textId="2828C220" w:rsidR="00233A92" w:rsidRDefault="006F2A86">
      <w:pPr>
        <w:pStyle w:val="Listenabsatz"/>
        <w:numPr>
          <w:ilvl w:val="0"/>
          <w:numId w:val="2"/>
        </w:numPr>
      </w:pPr>
      <w:r>
        <w:rPr>
          <w:color w:val="0070C0"/>
        </w:rPr>
        <w:t>Mit echtem Logo und echten Farben — aber erst nach ausdrücklicher mündlicher Zustimmung des Inhabers im Gespräch. Damit ist die Rechtsfrage praktisch gelöst statt theoretisch offen. Ohne Zustimmung: Farbwelt ja, Logo nein.</w:t>
      </w:r>
    </w:p>
    <w:p w14:paraId="096B9856" w14:textId="2828C220" w:rsidR="00233A92" w:rsidRDefault="006F2A86">
      <w:pPr>
        <w:pStyle w:val="Listenabsatz"/>
        <w:numPr>
          <w:ilvl w:val="0"/>
          <w:numId w:val="2"/>
        </w:numPr>
      </w:pPr>
      <w:r>
        <w:rPr>
          <w:color w:val="0070C0"/>
        </w:rPr>
        <w:t>Deckel: maximal 3 Stunden je Mockup. Erst drei von Hand bauen und die Zeit messen, dabei festhalten, was zwischen den dreien variiert — die Vorlage muss genau diese Varianz auffangen.</w:t>
      </w:r>
    </w:p>
    <w:p w14:paraId="096B9856" w14:textId="2828C220" w:rsidR="00233A92" w:rsidRDefault="006F2A86">
      <w:pPr>
        <w:pStyle w:val="Listenabsatz"/>
        <w:numPr>
          <w:ilvl w:val="0"/>
          <w:numId w:val="2"/>
        </w:numPr>
      </w:pPr>
      <w:r>
        <w:rPr>
          <w:color w:val="0070C0"/>
        </w:rPr>
        <w:t>Eigentum: Kommt kein Vertrag zustande, bleibt das Mockup bei uns. Der Kunde erhält ein Bild, keine Datei und keine Nutzungsrechte. Ein Satz dazu in die Mockup-Mail.</w:t>
      </w:r>
    </w:p>
    <w:p w14:paraId="72A2DC06" w14:textId="77777777" w:rsidR="00233A92" w:rsidRDefault="006F2A86">
      <w:pPr>
        <w:pStyle w:val="H1"/>
      </w:pPr>
      <w:proofErr w:type="gramStart"/>
      <w:r>
        <w:t>10  Wirtschaftlichkeit</w:t>
      </w:r>
      <w:proofErr w:type="gramEnd"/>
    </w:p>
    <w:p w14:paraId="5F802367" w14:textId="77777777" w:rsidR="00233A92" w:rsidRDefault="006F2A86">
      <w:pPr>
        <w:pStyle w:val="Listenabsatz"/>
        <w:numPr>
          <w:ilvl w:val="0"/>
          <w:numId w:val="2"/>
        </w:numPr>
      </w:pPr>
      <w:r>
        <w:t>Deckungsbeitrag je Projekt</w:t>
      </w:r>
    </w:p>
    <w:p w14:paraId="51DB061A" w14:textId="77777777" w:rsidR="00233A92" w:rsidRDefault="006F2A86">
      <w:pPr>
        <w:pStyle w:val="Listenabsatz"/>
        <w:numPr>
          <w:ilvl w:val="0"/>
          <w:numId w:val="2"/>
        </w:numPr>
      </w:pPr>
      <w:r>
        <w:t>Fixkosten pro Monat (80 Euro Claude Abo)</w:t>
      </w:r>
    </w:p>
    <w:p w14:paraId="5A85EB8F" w14:textId="77777777" w:rsidR="00233A92" w:rsidRDefault="006F2A86">
      <w:pPr>
        <w:pStyle w:val="Listenabsatz"/>
        <w:numPr>
          <w:ilvl w:val="0"/>
          <w:numId w:val="2"/>
        </w:numPr>
      </w:pPr>
      <w:r>
        <w:t>Break-even in Projekten pro Monat</w:t>
      </w:r>
    </w:p>
    <w:p w14:paraId="5EAABE2A" w14:textId="77777777" w:rsidR="00233A92" w:rsidRDefault="006F2A86">
      <w:pPr>
        <w:pStyle w:val="Listenabsatz"/>
        <w:numPr>
          <w:ilvl w:val="0"/>
          <w:numId w:val="2"/>
        </w:numPr>
      </w:pPr>
      <w:r>
        <w:t>Kapazitätsgrenze: verfügbare Stunden geteilt durch Zielaufwand</w:t>
      </w:r>
    </w:p>
    <w:p w14:paraId="096B9856" w14:textId="2828C220" w:rsidR="00233A92" w:rsidRDefault="006F2A86">
      <w:pPr>
        <w:pStyle w:val="Listenabsatz"/>
        <w:numPr>
          <w:ilvl w:val="0"/>
          <w:numId w:val="2"/>
        </w:numPr>
      </w:pPr>
      <w:r>
        <w:rPr>
          <w:color w:val="0070C0"/>
        </w:rPr>
        <w:t>Fixkosten: 80 € Claude-Abo, rund 10 € eigene Domain und Hosting. Zusammen etwa 90 €/Monat, dazu die Berufshaftpflicht (Angebote einholen). Variabel je Check rund 3 € für Druck und Porto.</w:t>
      </w:r>
    </w:p>
    <w:p w14:paraId="096B9856" w14:textId="2828C220" w:rsidR="00233A92" w:rsidRDefault="006F2A86">
      <w:pPr>
        <w:pStyle w:val="Listenabsatz"/>
        <w:numPr>
          <w:ilvl w:val="0"/>
          <w:numId w:val="2"/>
        </w:numPr>
      </w:pPr>
      <w:r>
        <w:rPr>
          <w:color w:val="0070C0"/>
        </w:rPr>
        <w:t>Deckungsbeitrag Paket M rund 1.490 €. Außer Arbeitszeit fallen kaum variable Kosten an.</w:t>
      </w:r>
    </w:p>
    <w:p w14:paraId="096B9856" w14:textId="2828C220" w:rsidR="00233A92" w:rsidRDefault="006F2A86">
      <w:pPr>
        <w:pStyle w:val="Listenabsatz"/>
        <w:numPr>
          <w:ilvl w:val="0"/>
          <w:numId w:val="2"/>
        </w:numPr>
      </w:pPr>
      <w:r>
        <w:rPr>
          <w:color w:val="0070C0"/>
        </w:rPr>
        <w:t>Break-even: Ein einziges Projekt deckt etwa zehn Monate Fixkosten. Break-even ist nicht das Problem dieses Geschäfts — Kapazität und Einkommensobergrenze sind es.</w:t>
      </w:r>
    </w:p>
    <w:p w14:paraId="096B9856" w14:textId="2828C220" w:rsidR="00233A92" w:rsidRDefault="006F2A86">
      <w:pPr>
        <w:pStyle w:val="Listenabsatz"/>
        <w:numPr>
          <w:ilvl w:val="0"/>
          <w:numId w:val="2"/>
        </w:numPr>
      </w:pPr>
      <w:r>
        <w:rPr>
          <w:color w:val="0070C0"/>
        </w:rPr>
        <w:t>Kapazität = verfügbare Stunden pro Monat geteilt durch 22 h. Bei der Planungsannahme aus Abschnitt 11: rund 2 Projekte/Monat rein rechnerisch, mit Akquise realistisch 1.</w:t>
      </w:r>
    </w:p>
    <w:p w14:paraId="096B9856" w14:textId="2828C220" w:rsidR="00233A92" w:rsidRDefault="006F2A86">
      <w:pPr>
        <w:pStyle w:val="Listenabsatz"/>
        <w:numPr>
          <w:ilvl w:val="0"/>
          <w:numId w:val="2"/>
        </w:numPr>
      </w:pPr>
      <w:r>
        <w:rPr>
          <w:color w:val="0070C0"/>
        </w:rPr>
        <w:t>Zielgröße für die ersten 90 Tage: ein zahlender Kunde. Nicht zwei, nicht zehn.</w:t>
      </w:r>
    </w:p>
    <w:p w14:paraId="574E3CB4" w14:textId="77777777" w:rsidR="00233A92" w:rsidRDefault="006F2A86">
      <w:pPr>
        <w:pStyle w:val="H1"/>
      </w:pPr>
      <w:proofErr w:type="gramStart"/>
      <w:r>
        <w:t>11  Rollen</w:t>
      </w:r>
      <w:proofErr w:type="gramEnd"/>
      <w:r>
        <w:t xml:space="preserve"> und Kapazität</w:t>
      </w:r>
    </w:p>
    <w:p w14:paraId="6F7BB15C" w14:textId="77777777" w:rsidR="00233A92" w:rsidRDefault="006F2A86">
      <w:pPr>
        <w:pStyle w:val="Listenabsatz"/>
        <w:numPr>
          <w:ilvl w:val="0"/>
          <w:numId w:val="2"/>
        </w:numPr>
      </w:pPr>
      <w:r>
        <w:t>Vertrieb: Yannik, (Kira</w:t>
      </w:r>
      <w:proofErr w:type="gramStart"/>
      <w:r>
        <w:t>) ,</w:t>
      </w:r>
      <w:proofErr w:type="gramEnd"/>
      <w:r>
        <w:t xml:space="preserve"> Produktion: Kira, (Yannik)</w:t>
      </w:r>
    </w:p>
    <w:p w14:paraId="77500CCE" w14:textId="77777777" w:rsidR="00233A92" w:rsidRDefault="006F2A86">
      <w:pPr>
        <w:pStyle w:val="Listenabsatz"/>
        <w:numPr>
          <w:ilvl w:val="0"/>
          <w:numId w:val="2"/>
        </w:numPr>
      </w:pPr>
      <w:r>
        <w:t>Verfügbare Stunden pro Woche?</w:t>
      </w:r>
    </w:p>
    <w:p w14:paraId="096B9856" w14:textId="2828C220" w:rsidR="00233A92" w:rsidRDefault="006F2A86">
      <w:pPr>
        <w:pStyle w:val="Listenabsatz"/>
        <w:numPr>
          <w:ilvl w:val="0"/>
          <w:numId w:val="2"/>
        </w:numPr>
      </w:pPr>
      <w:r>
        <w:rPr>
          <w:color w:val="0070C0"/>
        </w:rPr>
        <w:t>Entschieden für die ersten 90 Tage: Einzelunternehmen auf Kira. Yannik arbeitet im Vertrieb gegen Erfolgsbeteiligung, schriftlich als Vermittlungsvereinbarung. Das hält alles offen und vermeidet die Abfärbung.</w:t>
      </w:r>
    </w:p>
    <w:p w14:paraId="096B9856" w14:textId="2828C220" w:rsidR="00233A92" w:rsidRDefault="006F2A86">
      <w:pPr>
        <w:pStyle w:val="Listenabsatz"/>
        <w:numPr>
          <w:ilvl w:val="0"/>
          <w:numId w:val="2"/>
        </w:numPr>
      </w:pPr>
      <w:r>
        <w:rPr>
          <w:color w:val="0070C0"/>
        </w:rPr>
        <w:t>Grund: § 15 Abs. 3 Nr. 1 EStG (Abfärbung) gilt nur für Personengesellschaften. Als Einzelunternehmerin bist du nicht betroffen — als GbR mit Yannik wärst du es, und gewerbliche Tätigkeit würde sämtliche Einkünfte der Gesellschaft färben. Prüfauftrag Steuerberatung vor der ersten gemeinsamen Rechnung.</w:t>
      </w:r>
    </w:p>
    <w:p w14:paraId="096B9856" w14:textId="2828C220" w:rsidR="00233A92" w:rsidRDefault="006F2A86">
      <w:pPr>
        <w:pStyle w:val="Listenabsatz"/>
        <w:numPr>
          <w:ilvl w:val="0"/>
          <w:numId w:val="2"/>
        </w:numPr>
      </w:pPr>
      <w:r>
        <w:rPr>
          <w:color w:val="0070C0"/>
        </w:rPr>
        <w:t>Bis dahin: keine gemeinsame Rechnung, kein gemeinsames Konto, kein gemeinsamer Auftritt nach außen. Eine faktisch gemeinsame Tätigkeit kann als GbR gewertet werden, auch ohne Vertrag.</w:t>
      </w:r>
    </w:p>
    <w:p w14:paraId="096B9856" w14:textId="2828C220" w:rsidR="00233A92" w:rsidRDefault="006F2A86">
      <w:pPr>
        <w:pStyle w:val="Listenabsatz"/>
        <w:numPr>
          <w:ilvl w:val="0"/>
          <w:numId w:val="2"/>
        </w:numPr>
      </w:pPr>
      <w:r>
        <w:rPr>
          <w:color w:val="0070C0"/>
        </w:rPr>
        <w:t>GbR erst prüfen, wenn drei zahlende Kunden erreicht sind. Vorher lohnt der Aufwand nicht, und die Haftung wäre gesamtschuldnerisch — auch für Fehler des anderen.</w:t>
      </w:r>
    </w:p>
    <w:p w14:paraId="096B9856" w14:textId="2828C220" w:rsidR="00233A92" w:rsidRDefault="006F2A86">
      <w:pPr>
        <w:pStyle w:val="Listenabsatz"/>
        <w:numPr>
          <w:ilvl w:val="0"/>
          <w:numId w:val="2"/>
        </w:numPr>
      </w:pPr>
      <w:r>
        <w:rPr>
          <w:color w:val="0070C0"/>
        </w:rPr>
        <w:t>Planungsannahme Kapazität, bis bestätigt: Kira 12 h/Woche Produktion, Yannik 4 h/Woche Vertrieb. Ergibt rund 52 h/Monat und damit etwa ein Projekt pro Monat inklusive Akquise. Bitte korrigieren, die gesamte Umsatzplanung hängt daran.</w:t>
      </w:r>
    </w:p>
    <w:p w14:paraId="55083ABD" w14:textId="77777777" w:rsidR="00233A92" w:rsidRDefault="006F2A86">
      <w:pPr>
        <w:pStyle w:val="H1"/>
      </w:pPr>
      <w:proofErr w:type="gramStart"/>
      <w:r>
        <w:t>12  Recht</w:t>
      </w:r>
      <w:proofErr w:type="gramEnd"/>
    </w:p>
    <w:p w14:paraId="32408209" w14:textId="77777777" w:rsidR="00233A92" w:rsidRDefault="006F2A86">
      <w:pPr>
        <w:pStyle w:val="Listenabsatz"/>
        <w:numPr>
          <w:ilvl w:val="0"/>
          <w:numId w:val="2"/>
        </w:numPr>
      </w:pPr>
      <w:r>
        <w:t>Kaltakquise per Mail an Unternehmen: §7 UWG, Abmahnrisiko.</w:t>
      </w:r>
    </w:p>
    <w:p w14:paraId="6FC95BDF" w14:textId="77777777" w:rsidR="00233A92" w:rsidRDefault="006F2A86">
      <w:pPr>
        <w:pStyle w:val="Listenabsatz"/>
        <w:numPr>
          <w:ilvl w:val="0"/>
          <w:numId w:val="2"/>
        </w:numPr>
      </w:pPr>
      <w:r>
        <w:t>Vertrag und AGB: Leistungsumfang, Mitwirkung, Abnahme, Verzug, Kündigung</w:t>
      </w:r>
    </w:p>
    <w:p w14:paraId="1AD67A97" w14:textId="77777777" w:rsidR="00233A92" w:rsidRDefault="006F2A86">
      <w:pPr>
        <w:pStyle w:val="Listenabsatz"/>
        <w:numPr>
          <w:ilvl w:val="0"/>
          <w:numId w:val="2"/>
        </w:numPr>
      </w:pPr>
      <w:r>
        <w:t>Haftung bei Ausfall, Fehler, Datenverlust</w:t>
      </w:r>
    </w:p>
    <w:p w14:paraId="3129C102" w14:textId="77777777" w:rsidR="00233A92" w:rsidRDefault="006F2A86">
      <w:pPr>
        <w:pStyle w:val="Listenabsatz"/>
        <w:numPr>
          <w:ilvl w:val="0"/>
          <w:numId w:val="2"/>
        </w:numPr>
      </w:pPr>
      <w:r>
        <w:t>Nutzungsrechte an Bildern und Schriften auf Kundenseiten</w:t>
      </w:r>
    </w:p>
    <w:p w14:paraId="29DE2E83" w14:textId="77777777" w:rsidR="00233A92" w:rsidRDefault="006F2A86">
      <w:pPr>
        <w:pStyle w:val="Listenabsatz"/>
        <w:numPr>
          <w:ilvl w:val="0"/>
          <w:numId w:val="2"/>
        </w:numPr>
      </w:pPr>
      <w:r>
        <w:t>Verwendung fremder Logos und Farben auf den Befundseiten</w:t>
      </w:r>
    </w:p>
    <w:p w14:paraId="4BAB27B0" w14:textId="77777777" w:rsidR="00233A92" w:rsidRDefault="006F2A86">
      <w:pPr>
        <w:pStyle w:val="Listenabsatz"/>
        <w:numPr>
          <w:ilvl w:val="0"/>
          <w:numId w:val="2"/>
        </w:numPr>
      </w:pPr>
      <w:r>
        <w:t xml:space="preserve">Unzureichendes Impressum/ Datenschutz. Bieten wir Leistung an. </w:t>
      </w:r>
      <w:proofErr w:type="spellStart"/>
      <w:r>
        <w:t>Z.b.</w:t>
      </w:r>
      <w:proofErr w:type="spellEnd"/>
      <w:r>
        <w:t xml:space="preserve"> mit e-Recht, oder nur Hinweis (unvollständiges Produkt?)</w:t>
      </w:r>
    </w:p>
    <w:p w14:paraId="096B9856" w14:textId="2828C220" w:rsidR="00233A92" w:rsidRDefault="006F2A86">
      <w:pPr>
        <w:pStyle w:val="Listenabsatz"/>
        <w:numPr>
          <w:ilvl w:val="0"/>
          <w:numId w:val="2"/>
        </w:numPr>
      </w:pPr>
      <w:r>
        <w:rPr>
          <w:color w:val="0070C0"/>
        </w:rPr>
        <w:t>Webdesign ist gewerblich, nicht freiberuflich (§ 15 vs. § 18 EStG). Zentrale Abweichung von der Kursunterlage, die lehrende Tätigkeit behandelt. Folge: Gewerbeanmeldung, IHK-Mitgliedschaft, Gewerbesteuer mit Freibetrag 24.500 € für natürliche Personen (§ 11 GewStG). Prüfauftrag Steuerberatung.</w:t>
      </w:r>
    </w:p>
    <w:p w14:paraId="096B9856" w14:textId="2828C220" w:rsidR="00233A92" w:rsidRDefault="006F2A86">
      <w:pPr>
        <w:pStyle w:val="Listenabsatz"/>
        <w:numPr>
          <w:ilvl w:val="0"/>
          <w:numId w:val="2"/>
        </w:numPr>
      </w:pPr>
      <w:r>
        <w:rPr>
          <w:color w:val="0070C0"/>
        </w:rPr>
        <w:t>Rentenversicherung: § 2 Satz 1 Nr. 1 SGB VI (selbstständige Lehrer) greift bei Webdesign nicht. Zu prüfen ist Nr. 9 — wer auf Dauer im Wesentlichen nur für einen Auftraggeber arbeitet und keine versicherungspflichtigen Arbeitnehmer hat. Die DRV nennt selbstständige Webdesigner ausdrücklich. Prüfauftrag DRV, Klärung nach § 7a SGB IV.</w:t>
      </w:r>
    </w:p>
    <w:p w14:paraId="096B9856" w14:textId="2828C220" w:rsidR="00233A92" w:rsidRDefault="006F2A86">
      <w:pPr>
        <w:pStyle w:val="Listenabsatz"/>
        <w:numPr>
          <w:ilvl w:val="0"/>
          <w:numId w:val="2"/>
        </w:numPr>
      </w:pPr>
      <w:r>
        <w:rPr>
          <w:color w:val="0070C0"/>
        </w:rPr>
        <w:t>Künstlersozialkasse: Webdesigner zählen nach KSVG zu den Künstlern, wenn sie Bildschirmseiten nach ästhetischen und funktionalen Gesichtspunkten gestalten und programmieren. Versicherungspflicht ab 3.900 € Jahreseinkommen. Kann Vorteil sein (rund die Hälfte der KV-/RV-Beiträge) oder ungewollte Pflicht. Prüfauftrag KSK.</w:t>
      </w:r>
    </w:p>
    <w:p w14:paraId="096B9856" w14:textId="2828C220" w:rsidR="00233A92" w:rsidRDefault="006F2A86">
      <w:pPr>
        <w:pStyle w:val="Listenabsatz"/>
        <w:numPr>
          <w:ilvl w:val="0"/>
          <w:numId w:val="2"/>
        </w:numPr>
      </w:pPr>
      <w:r>
        <w:rPr>
          <w:color w:val="0070C0"/>
        </w:rPr>
        <w:t>Widerrufsrecht: Die 14 Tage gelten nur gegenüber Verbrauchern. Bei Unternehmerkunden greift es nicht — Abweichung von der Kursunterlage.</w:t>
      </w:r>
    </w:p>
    <w:p w14:paraId="096B9856" w14:textId="2828C220" w:rsidR="00233A92" w:rsidRDefault="006F2A86">
      <w:pPr>
        <w:pStyle w:val="Listenabsatz"/>
        <w:numPr>
          <w:ilvl w:val="0"/>
          <w:numId w:val="2"/>
        </w:numPr>
      </w:pPr>
      <w:r>
        <w:rPr>
          <w:color w:val="0070C0"/>
        </w:rPr>
        <w:t>Kleinunternehmerregelung § 19 UStG: keine Umsatzsteuer bei Vorjahresumsatz bis 25.000 € und laufendem Jahr bis 100.000 € (Nettogrenzen seit 01.01.2025). Greift bei Neugründung automatisch.</w:t>
      </w:r>
    </w:p>
    <w:p w14:paraId="096B9856" w14:textId="2828C220" w:rsidR="00233A92" w:rsidRDefault="006F2A86">
      <w:pPr>
        <w:pStyle w:val="Listenabsatz"/>
        <w:numPr>
          <w:ilvl w:val="0"/>
          <w:numId w:val="2"/>
        </w:numPr>
      </w:pPr>
      <w:r>
        <w:rPr>
          <w:color w:val="0070C0"/>
        </w:rPr>
        <w:t>E-Rechnung: Empfangspflicht im inländischen B2B seit 01.01.2025 ohne Übergangsfrist, auch für Kleinunternehmer. Versandpflicht für Kleinunternehmer erst ab 2028. Aufbewahrung von Buchungsbelegen 8 Jahre (§ 147 Abs. 3 AO).</w:t>
      </w:r>
    </w:p>
    <w:p w14:paraId="096B9856" w14:textId="2828C220" w:rsidR="00233A92" w:rsidRDefault="006F2A86">
      <w:pPr>
        <w:pStyle w:val="Listenabsatz"/>
        <w:numPr>
          <w:ilvl w:val="0"/>
          <w:numId w:val="2"/>
        </w:numPr>
      </w:pPr>
      <w:r>
        <w:rPr>
          <w:color w:val="0070C0"/>
        </w:rPr>
        <w:t>Entscheidung Impressum/Datenschutz: als ausgefüllte Vorlage mit schriftlichem Prüfhinweis liefern, ausdrücklich nicht als geprüfte Leistung. eRecht24 oder Vergleichbares empfehlen, aber nicht mitverkaufen — sonst entsteht Haftung für fremde Rechtstexte. Ein Satz dazu in jedes Angebot.</w:t>
      </w:r>
    </w:p>
    <w:p w14:paraId="096B9856" w14:textId="2828C220" w:rsidR="00233A92" w:rsidRDefault="006F2A86">
      <w:pPr>
        <w:pStyle w:val="Listenabsatz"/>
        <w:numPr>
          <w:ilvl w:val="0"/>
          <w:numId w:val="2"/>
        </w:numPr>
      </w:pPr>
      <w:r>
        <w:rPr>
          <w:color w:val="0070C0"/>
        </w:rPr>
        <w:t>Es sind zwei Termine, nicht einer: Steuerberatung und Anwalt haben keine Schnittmenge. Steuerberatung zuerst, weil die Rechtsform alles andere beeinflusst.</w:t>
      </w:r>
    </w:p>
    <w:p>
      <w:pPr>
        <w:pStyle w:val="H1"/>
      </w:pPr>
      <w:r>
        <w:rPr>
          <w:color w:val="0070C0"/>
        </w:rPr>
        <w:t>13  Wiederverwendung aus der Belegpipeline</w:t>
      </w:r>
    </w:p>
    <w:p w14:paraId="096B9856" w14:textId="2828C220" w:rsidR="00233A92" w:rsidRDefault="006F2A86">
      <w:pPr>
        <w:pStyle w:val="Listenabsatz"/>
        <w:numPr>
          <w:ilvl w:val="0"/>
          <w:numId w:val="2"/>
        </w:numPr>
      </w:pPr>
      <w:r>
        <w:rPr>
          <w:color w:val="0070C0"/>
        </w:rPr>
        <w:t>Übertragbar ist das Skelett, nicht die Fachlogik. Das Skelett ist der teure Teil — und in der Belegpipeline bereits gebaut, getestet und im Einsatz.</w:t>
      </w:r>
    </w:p>
    <w:p>
      <w:pPr>
        <w:pStyle w:val="H2"/>
      </w:pPr>
      <w:r>
        <w:rPr>
          <w:color w:val="0070C0"/>
        </w:rPr>
        <w:t>Was direkt übernommen wird</w:t>
      </w:r>
    </w:p>
    <w:p w14:paraId="096B9856" w14:textId="2828C220" w:rsidR="00233A92" w:rsidRDefault="006F2A86">
      <w:pPr>
        <w:pStyle w:val="Listenabsatz"/>
        <w:numPr>
          <w:ilvl w:val="0"/>
          <w:numId w:val="2"/>
        </w:numPr>
      </w:pPr>
      <w:r>
        <w:rPr>
          <w:color w:val="0070C0"/>
        </w:rPr>
        <w:t>Ordner-Zustandsautomat: bei Belegen _Eingang → automatisch rund 80 % → _Pruefung. Für Checks: _Eingang (Kandidaten) → Messung → _Pruefung (Qualifikation unklar) → _Freigabe (Check fertig, wartet auf Freigabe) → _Versendet.</w:t>
      </w:r>
    </w:p>
    <w:p w14:paraId="096B9856" w14:textId="2828C220" w:rsidR="00233A92" w:rsidRDefault="006F2A86">
      <w:pPr>
        <w:pStyle w:val="Listenabsatz"/>
        <w:numPr>
          <w:ilvl w:val="0"/>
          <w:numId w:val="2"/>
        </w:numPr>
      </w:pPr>
      <w:r>
        <w:rPr>
          <w:color w:val="0070C0"/>
        </w:rPr>
        <w:t>Register mit route-Feld. Bei Belegen route = „pruefung". Für Checks: pruefung / freigabe / versendet / abgelehnt. Die Dedup gegen bereits kontaktierte Betriebe fällt damit ohne Zusatzarbeit ab und ersetzt die Excel-Frage unter „Stuff".</w:t>
      </w:r>
    </w:p>
    <w:p w14:paraId="096B9856" w14:textId="2828C220" w:rsidR="00233A92" w:rsidRDefault="006F2A86">
      <w:pPr>
        <w:pStyle w:val="Listenabsatz"/>
        <w:numPr>
          <w:ilvl w:val="0"/>
          <w:numId w:val="2"/>
        </w:numPr>
      </w:pPr>
      <w:r>
        <w:rPr>
          <w:color w:val="0070C0"/>
        </w:rPr>
        <w:t>statistik + statistik-verlauf.csv + wochenbericht — der wertvollste Teil. Für Checks: übergeben, Antworten, Gespräche, Angebote, Anzahlungen je Woche mit Trend. Genau die Zahl, an der der ganze Plan hängt und die bisher fehlt.</w:t>
      </w:r>
    </w:p>
    <w:p w14:paraId="096B9856" w14:textId="2828C220" w:rsidR="00233A92" w:rsidRDefault="006F2A86">
      <w:pPr>
        <w:pStyle w:val="Listenabsatz"/>
        <w:numPr>
          <w:ilvl w:val="0"/>
          <w:numId w:val="2"/>
        </w:numPr>
      </w:pPr>
      <w:r>
        <w:rPr>
          <w:color w:val="0070C0"/>
        </w:rPr>
        <w:t>KORREKTUREN-GELERNT.md mit K-Regeln beantwortet die Schwellwertfrage: Die Werte im Prüfkatalog sind Startwerte, keine Festlegung. Jeder Befund, der sich als falsch erweist oder dem ein Inhaber widerspricht, wird zur Regel.</w:t>
      </w:r>
    </w:p>
    <w:p w14:paraId="096B9856" w14:textId="2828C220" w:rsidR="00233A92" w:rsidRDefault="006F2A86">
      <w:pPr>
        <w:pStyle w:val="Listenabsatz"/>
        <w:numPr>
          <w:ilvl w:val="0"/>
          <w:numId w:val="2"/>
        </w:numPr>
      </w:pPr>
      <w:r>
        <w:rPr>
          <w:color w:val="0070C0"/>
        </w:rPr>
        <w:t>Development-Agent und Validierungs-Agent als Muster eins zu eins: der eine schlägt vor und baut auf einer Kopie, du gibst frei, der andere misst mit Zahlen nach.</w:t>
      </w:r>
    </w:p>
    <w:p w14:paraId="096B9856" w14:textId="2828C220" w:rsidR="00233A92" w:rsidRDefault="006F2A86">
      <w:pPr>
        <w:pStyle w:val="Listenabsatz"/>
        <w:numPr>
          <w:ilvl w:val="0"/>
          <w:numId w:val="2"/>
        </w:numPr>
      </w:pPr>
      <w:r>
        <w:rPr>
          <w:color w:val="0070C0"/>
        </w:rPr>
        <w:t>Guardrail „Nie raten — Unklares fragen oder markieren" ist inhaltlich identisch mit „ohne Beleg kein Satz" im Check. Dubletten-Regel entspricht der Doppeleintrag-Prüfung in Stufe 0.</w:t>
      </w:r>
    </w:p>
    <w:p w14:paraId="096B9856" w14:textId="2828C220" w:rsidR="00233A92" w:rsidRDefault="006F2A86">
      <w:pPr>
        <w:pStyle w:val="Listenabsatz"/>
        <w:numPr>
          <w:ilvl w:val="0"/>
          <w:numId w:val="2"/>
        </w:numPr>
      </w:pPr>
      <w:r>
        <w:rPr>
          <w:color w:val="0070C0"/>
        </w:rPr>
        <w:t>Ein-Klick-Lauf per .bat und das getrennt gepflegte Endnutzer-Paket — relevant, sobald Yannik den Vertriebsteil selbst bedient.</w:t>
      </w:r>
    </w:p>
    <w:p>
      <w:pPr>
        <w:pStyle w:val="H2"/>
      </w:pPr>
      <w:r>
        <w:rPr>
          <w:color w:val="0070C0"/>
        </w:rPr>
        <w:t>Nicht übertragbar</w:t>
      </w:r>
    </w:p>
    <w:p w14:paraId="096B9856" w14:textId="2828C220" w:rsidR="00233A92" w:rsidRDefault="006F2A86">
      <w:pPr>
        <w:pStyle w:val="Listenabsatz"/>
        <w:numPr>
          <w:ilvl w:val="0"/>
          <w:numId w:val="2"/>
        </w:numPr>
      </w:pPr>
      <w:r>
        <w:rPr>
          <w:color w:val="0070C0"/>
        </w:rPr>
        <w:t>Belegerkennung, Kategorienlogik, Steuerregeln (§ 13b, privat vs. betrieblich). Andere Fachdomäne, wird neu gebaut.</w:t>
      </w:r>
    </w:p>
    <w:p>
      <w:pPr>
        <w:pStyle w:val="H2"/>
      </w:pPr>
      <w:r>
        <w:rPr>
          <w:color w:val="0070C0"/>
        </w:rPr>
        <w:t>Folge für den Bauplan</w:t>
      </w:r>
    </w:p>
    <w:p w14:paraId="096B9856" w14:textId="2828C220" w:rsidR="00233A92" w:rsidRDefault="006F2A86">
      <w:pPr>
        <w:pStyle w:val="Listenabsatz"/>
        <w:numPr>
          <w:ilvl w:val="0"/>
          <w:numId w:val="2"/>
        </w:numPr>
      </w:pPr>
      <w:r>
        <w:rPr>
          <w:color w:val="0070C0"/>
        </w:rPr>
        <w:t>M0 (Datenmodell, Register) und M5 (Batch, Dedup) schrumpfen von Neubau auf Anpassung. Das sind die langweiligsten und teuersten Milestones.</w:t>
      </w:r>
    </w:p>
    <w:p w14:paraId="096B9856" w14:textId="2828C220" w:rsidR="00233A92" w:rsidRDefault="006F2A86">
      <w:pPr>
        <w:pStyle w:val="Listenabsatz"/>
        <w:numPr>
          <w:ilvl w:val="0"/>
          <w:numId w:val="2"/>
        </w:numPr>
      </w:pPr>
      <w:r>
        <w:rPr>
          <w:color w:val="0070C0"/>
        </w:rPr>
        <w:t>Zu prüfen: Ist belegpipeline sauber genug getrennt, um Register und Statistik als eigenes Modul herauszulösen und in beiden Systemen zu nutzen? Wenn ja, einmal herauslösen. Wenn nein, Struktur abschreiben und Code neu — dann bleiben beide Systeme unabhängig, was auch ein Vorteil ist.</w:t>
      </w:r>
    </w:p>
    <w:p w14:paraId="001E6B73" w14:textId="77777777" w:rsidR="00233A92" w:rsidRDefault="006F2A86">
      <w:pPr>
        <w:pStyle w:val="H1"/>
      </w:pPr>
      <w:r>
        <w:t>Stuff</w:t>
      </w:r>
    </w:p>
    <w:p w14:paraId="2A0CCC75" w14:textId="77777777" w:rsidR="00233A92" w:rsidRDefault="006F2A86">
      <w:pPr>
        <w:pStyle w:val="Listenabsatz"/>
        <w:numPr>
          <w:ilvl w:val="0"/>
          <w:numId w:val="2"/>
        </w:numPr>
      </w:pPr>
      <w:r>
        <w:t>Dokumentation der angefragten Betriebe und Kunden (Exel)?</w:t>
      </w:r>
    </w:p>
    <w:p w14:paraId="480C6864" w14:textId="77777777" w:rsidR="00233A92" w:rsidRDefault="006F2A86">
      <w:pPr>
        <w:pStyle w:val="H1"/>
      </w:pPr>
      <w:r>
        <w:t>Nächste Schritte</w:t>
      </w:r>
    </w:p>
    <w:p w14:paraId="1F0D9BEC" w14:textId="77777777" w:rsidR="00233A92" w:rsidRDefault="006F2A86">
      <w:pPr>
        <w:pStyle w:val="Listenabsatz"/>
        <w:numPr>
          <w:ilvl w:val="0"/>
          <w:numId w:val="2"/>
        </w:numPr>
      </w:pPr>
      <w:r>
        <w:t>Prüfkatalog abnehmen (legt fest, was Stufe 2 misst)</w:t>
      </w:r>
    </w:p>
    <w:p w14:paraId="68236D2C" w14:textId="77777777" w:rsidR="00233A92" w:rsidRDefault="006F2A86">
      <w:pPr>
        <w:pStyle w:val="Listenabsatz"/>
        <w:numPr>
          <w:ilvl w:val="0"/>
          <w:numId w:val="2"/>
        </w:numPr>
      </w:pPr>
      <w:r>
        <w:t>Masterprompt auf den neuen Umfang umschreiben (bis Mailentwurf statt bis Befund)</w:t>
      </w:r>
    </w:p>
    <w:p w14:paraId="322012EB" w14:textId="77777777" w:rsidR="00233A92" w:rsidRDefault="006F2A86">
      <w:pPr>
        <w:pStyle w:val="Listenabsatz"/>
        <w:numPr>
          <w:ilvl w:val="0"/>
          <w:numId w:val="2"/>
        </w:numPr>
      </w:pPr>
      <w:r>
        <w:t>Mockup-Vorlage festlegen — erst drei von Hand bauen, dann Vorlage ableiten, dabei echten Zeitaufwand messen</w:t>
      </w:r>
    </w:p>
    <w:p w14:paraId="096B9856" w14:textId="2828C220" w:rsidR="00233A92" w:rsidRDefault="006F2A86">
      <w:pPr>
        <w:pStyle w:val="Listenabsatz"/>
        <w:numPr>
          <w:ilvl w:val="0"/>
          <w:numId w:val="2"/>
        </w:numPr>
      </w:pPr>
      <w:r>
        <w:rPr>
          <w:color w:val="0070C0"/>
        </w:rPr>
        <w:t>Absenderangaben eintragen: Kira Moewes, Anschrift, Telefon, geschäftliche E-Mail. Danach ist die Check-Vorlage baubar.</w:t>
      </w:r>
    </w:p>
    <w:p w14:paraId="096B9856" w14:textId="2828C220" w:rsidR="00233A92" w:rsidRDefault="006F2A86">
      <w:pPr>
        <w:pStyle w:val="Listenabsatz"/>
        <w:numPr>
          <w:ilvl w:val="0"/>
          <w:numId w:val="2"/>
        </w:numPr>
      </w:pPr>
      <w:r>
        <w:rPr>
          <w:color w:val="0070C0"/>
        </w:rPr>
        <w:t>20 Betriebe der Hauptbranche im Fahrgebiet zusammentragen, je mit mindestens einem belegbaren Defekt aus dem Prüfkatalog.</w:t>
      </w:r>
    </w:p>
    <w:p w14:paraId="096B9856" w14:textId="2828C220" w:rsidR="00233A92" w:rsidRDefault="006F2A86">
      <w:pPr>
        <w:pStyle w:val="Listenabsatz"/>
        <w:numPr>
          <w:ilvl w:val="0"/>
          <w:numId w:val="2"/>
        </w:numPr>
      </w:pPr>
      <w:r>
        <w:rPr>
          <w:color w:val="0070C0"/>
        </w:rPr>
        <w:t>Die ersten 20 Checks von Hand übergeben, bevor M3 bis M5 gebaut werden. Sie liefern die Antwortquote — ohne sie ist die Automatisierung nicht bewertbar. Unter 2 Antworten auf 20 Checks: Kanal ändern, nicht Anzahl erhöhen.</w:t>
      </w:r>
    </w:p>
    <w:p w14:paraId="096B9856" w14:textId="2828C220" w:rsidR="00233A92" w:rsidRDefault="006F2A86">
      <w:pPr>
        <w:pStyle w:val="Listenabsatz"/>
        <w:numPr>
          <w:ilvl w:val="0"/>
          <w:numId w:val="2"/>
        </w:numPr>
      </w:pPr>
      <w:r>
        <w:rPr>
          <w:color w:val="0070C0"/>
        </w:rPr>
        <w:t>Zeit bei der nächsten Website mitschreiben. Alle Stundenzahlen in diesem Konzept sind geschätzt, nicht gemessen.</w:t>
      </w:r>
    </w:p>
    <w:p w14:paraId="096B9856" w14:textId="2828C220" w:rsidR="00233A92" w:rsidRDefault="006F2A86">
      <w:pPr>
        <w:pStyle w:val="Listenabsatz"/>
        <w:numPr>
          <w:ilvl w:val="0"/>
          <w:numId w:val="2"/>
        </w:numPr>
      </w:pPr>
      <w:r>
        <w:rPr>
          <w:color w:val="0070C0"/>
        </w:rPr>
        <w:t>Drei Mockups von Hand bauen und die Zeit messen, erst danach die Vorlage ableiten.</w:t>
      </w:r>
    </w:p>
    <w:p w14:paraId="096B9856" w14:textId="2828C220" w:rsidR="00233A92" w:rsidRDefault="006F2A86">
      <w:pPr>
        <w:pStyle w:val="Listenabsatz"/>
        <w:numPr>
          <w:ilvl w:val="0"/>
          <w:numId w:val="2"/>
        </w:numPr>
      </w:pPr>
      <w:r>
        <w:rPr>
          <w:color w:val="0070C0"/>
        </w:rPr>
        <w:t>Zwei Termine machen: Steuerberatung (Rechtsform, gewerblich, KSK, Kleinunternehmer) bis Woche 4, Anwalt (§ 7 UWG, Kundenlogo im Mockup, Vertrag/AGB) bis Woche 6 — vor dem ersten Mockup mit echtem Logo.</w:t>
      </w:r>
    </w:p>
    <w:p w14:paraId="096B9856" w14:textId="2828C220" w:rsidR="00233A92" w:rsidRDefault="006F2A86">
      <w:pPr>
        <w:pStyle w:val="Listenabsatz"/>
        <w:numPr>
          <w:ilvl w:val="0"/>
          <w:numId w:val="2"/>
        </w:numPr>
      </w:pPr>
      <w:r>
        <w:rPr>
          <w:color w:val="0070C0"/>
        </w:rPr>
        <w:t>Drei Angebote für eine Berufshaftpflicht einholen, Abschluss vor dem ersten bezahlten Auftrag.</w:t>
      </w:r>
    </w:p>
    <w:sectPr w:rsidR="00233A92">
      <w:pgSz w:w="11906" w:h="16838"/>
      <w:pgMar w:top="1134" w:right="1247" w:bottom="1134" w:left="124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75CD2"/>
    <w:multiLevelType w:val="hybridMultilevel"/>
    <w:tmpl w:val="6C962B94"/>
    <w:lvl w:ilvl="0" w:tplc="4770011C">
      <w:start w:val="1"/>
      <w:numFmt w:val="decimal"/>
      <w:lvlText w:val="%1."/>
      <w:lvlJc w:val="left"/>
      <w:pPr>
        <w:spacing w:before="120" w:after="70"/>
        <w:ind w:left="360" w:hanging="240"/>
      </w:pPr>
      <w:rPr>
        <w:rFonts w:ascii="Arial" w:eastAsia="Arial" w:hAnsi="Arial" w:cs="Arial"/>
        <w:b/>
        <w:bCs/>
        <w:color w:val="000000"/>
      </w:rPr>
    </w:lvl>
    <w:lvl w:ilvl="1" w:tplc="C9AEA3EA">
      <w:numFmt w:val="decimal"/>
      <w:lvlText w:val=""/>
      <w:lvlJc w:val="left"/>
    </w:lvl>
    <w:lvl w:ilvl="2" w:tplc="B5CA79CE">
      <w:numFmt w:val="decimal"/>
      <w:lvlText w:val=""/>
      <w:lvlJc w:val="left"/>
    </w:lvl>
    <w:lvl w:ilvl="3" w:tplc="653622F4">
      <w:numFmt w:val="decimal"/>
      <w:lvlText w:val=""/>
      <w:lvlJc w:val="left"/>
    </w:lvl>
    <w:lvl w:ilvl="4" w:tplc="63703E60">
      <w:numFmt w:val="decimal"/>
      <w:lvlText w:val=""/>
      <w:lvlJc w:val="left"/>
    </w:lvl>
    <w:lvl w:ilvl="5" w:tplc="5B0A0148">
      <w:numFmt w:val="decimal"/>
      <w:lvlText w:val=""/>
      <w:lvlJc w:val="left"/>
    </w:lvl>
    <w:lvl w:ilvl="6" w:tplc="6A969A1A">
      <w:numFmt w:val="decimal"/>
      <w:lvlText w:val=""/>
      <w:lvlJc w:val="left"/>
    </w:lvl>
    <w:lvl w:ilvl="7" w:tplc="4FA019A6">
      <w:numFmt w:val="decimal"/>
      <w:lvlText w:val=""/>
      <w:lvlJc w:val="left"/>
    </w:lvl>
    <w:lvl w:ilvl="8" w:tplc="33A8251E">
      <w:numFmt w:val="decimal"/>
      <w:lvlText w:val=""/>
      <w:lvlJc w:val="left"/>
    </w:lvl>
  </w:abstractNum>
  <w:abstractNum w:abstractNumId="1" w15:restartNumberingAfterBreak="0">
    <w:nsid w:val="2A124013"/>
    <w:multiLevelType w:val="hybridMultilevel"/>
    <w:tmpl w:val="9C3660D4"/>
    <w:lvl w:ilvl="0" w:tplc="232A49AC">
      <w:start w:val="1"/>
      <w:numFmt w:val="bullet"/>
      <w:lvlText w:val="●"/>
      <w:lvlJc w:val="left"/>
      <w:pPr>
        <w:ind w:left="720" w:hanging="360"/>
      </w:pPr>
    </w:lvl>
    <w:lvl w:ilvl="1" w:tplc="CBF62978">
      <w:start w:val="1"/>
      <w:numFmt w:val="bullet"/>
      <w:lvlText w:val="○"/>
      <w:lvlJc w:val="left"/>
      <w:pPr>
        <w:ind w:left="1440" w:hanging="360"/>
      </w:pPr>
    </w:lvl>
    <w:lvl w:ilvl="2" w:tplc="5478189C">
      <w:start w:val="1"/>
      <w:numFmt w:val="bullet"/>
      <w:lvlText w:val="■"/>
      <w:lvlJc w:val="left"/>
      <w:pPr>
        <w:ind w:left="2160" w:hanging="360"/>
      </w:pPr>
    </w:lvl>
    <w:lvl w:ilvl="3" w:tplc="67268B80">
      <w:start w:val="1"/>
      <w:numFmt w:val="bullet"/>
      <w:lvlText w:val="●"/>
      <w:lvlJc w:val="left"/>
      <w:pPr>
        <w:ind w:left="2880" w:hanging="360"/>
      </w:pPr>
    </w:lvl>
    <w:lvl w:ilvl="4" w:tplc="4BE2726A">
      <w:start w:val="1"/>
      <w:numFmt w:val="bullet"/>
      <w:lvlText w:val="○"/>
      <w:lvlJc w:val="left"/>
      <w:pPr>
        <w:ind w:left="3600" w:hanging="360"/>
      </w:pPr>
    </w:lvl>
    <w:lvl w:ilvl="5" w:tplc="DEAE4AA2">
      <w:start w:val="1"/>
      <w:numFmt w:val="bullet"/>
      <w:lvlText w:val="■"/>
      <w:lvlJc w:val="left"/>
      <w:pPr>
        <w:ind w:left="4320" w:hanging="360"/>
      </w:pPr>
    </w:lvl>
    <w:lvl w:ilvl="6" w:tplc="782C96EA">
      <w:start w:val="1"/>
      <w:numFmt w:val="bullet"/>
      <w:lvlText w:val="●"/>
      <w:lvlJc w:val="left"/>
      <w:pPr>
        <w:ind w:left="5040" w:hanging="360"/>
      </w:pPr>
    </w:lvl>
    <w:lvl w:ilvl="7" w:tplc="251E67C4">
      <w:start w:val="1"/>
      <w:numFmt w:val="bullet"/>
      <w:lvlText w:val="●"/>
      <w:lvlJc w:val="left"/>
      <w:pPr>
        <w:ind w:left="5760" w:hanging="360"/>
      </w:pPr>
    </w:lvl>
    <w:lvl w:ilvl="8" w:tplc="69F07380">
      <w:start w:val="1"/>
      <w:numFmt w:val="bullet"/>
      <w:lvlText w:val="●"/>
      <w:lvlJc w:val="left"/>
      <w:pPr>
        <w:ind w:left="6480" w:hanging="360"/>
      </w:pPr>
    </w:lvl>
  </w:abstractNum>
  <w:abstractNum w:abstractNumId="2" w15:restartNumberingAfterBreak="0">
    <w:nsid w:val="32105CA5"/>
    <w:multiLevelType w:val="hybridMultilevel"/>
    <w:tmpl w:val="CAA4969E"/>
    <w:lvl w:ilvl="0" w:tplc="DA604EE8">
      <w:start w:val="1"/>
      <w:numFmt w:val="bullet"/>
      <w:lvlText w:val="·"/>
      <w:lvlJc w:val="left"/>
      <w:pPr>
        <w:spacing w:after="60"/>
        <w:ind w:left="720" w:hanging="240"/>
      </w:pPr>
      <w:rPr>
        <w:rFonts w:ascii="Arial" w:eastAsia="Arial" w:hAnsi="Arial" w:cs="Arial"/>
        <w:color w:val="1A1A1A"/>
      </w:rPr>
    </w:lvl>
    <w:lvl w:ilvl="1" w:tplc="96FE1BF8">
      <w:numFmt w:val="decimal"/>
      <w:lvlText w:val=""/>
      <w:lvlJc w:val="left"/>
    </w:lvl>
    <w:lvl w:ilvl="2" w:tplc="5CF80D4C">
      <w:numFmt w:val="decimal"/>
      <w:lvlText w:val=""/>
      <w:lvlJc w:val="left"/>
    </w:lvl>
    <w:lvl w:ilvl="3" w:tplc="8F72AA1C">
      <w:numFmt w:val="decimal"/>
      <w:lvlText w:val=""/>
      <w:lvlJc w:val="left"/>
    </w:lvl>
    <w:lvl w:ilvl="4" w:tplc="8E605B5A">
      <w:numFmt w:val="decimal"/>
      <w:lvlText w:val=""/>
      <w:lvlJc w:val="left"/>
    </w:lvl>
    <w:lvl w:ilvl="5" w:tplc="1CD43D1C">
      <w:numFmt w:val="decimal"/>
      <w:lvlText w:val=""/>
      <w:lvlJc w:val="left"/>
    </w:lvl>
    <w:lvl w:ilvl="6" w:tplc="A9DE536A">
      <w:numFmt w:val="decimal"/>
      <w:lvlText w:val=""/>
      <w:lvlJc w:val="left"/>
    </w:lvl>
    <w:lvl w:ilvl="7" w:tplc="7F1A7428">
      <w:numFmt w:val="decimal"/>
      <w:lvlText w:val=""/>
      <w:lvlJc w:val="left"/>
    </w:lvl>
    <w:lvl w:ilvl="8" w:tplc="B7FA8CA8">
      <w:numFmt w:val="decimal"/>
      <w:lvlText w:val=""/>
      <w:lvlJc w:val="left"/>
    </w:lvl>
  </w:abstractNum>
  <w:abstractNum w:abstractNumId="3" w15:restartNumberingAfterBreak="0">
    <w:nsid w:val="59E62500"/>
    <w:multiLevelType w:val="hybridMultilevel"/>
    <w:tmpl w:val="77AC7A4A"/>
    <w:lvl w:ilvl="0" w:tplc="EC96B504">
      <w:start w:val="1"/>
      <w:numFmt w:val="bullet"/>
      <w:lvlText w:val="–"/>
      <w:lvlJc w:val="left"/>
      <w:pPr>
        <w:spacing w:after="70"/>
        <w:ind w:left="360" w:hanging="240"/>
      </w:pPr>
      <w:rPr>
        <w:rFonts w:ascii="Arial" w:eastAsia="Arial" w:hAnsi="Arial" w:cs="Arial"/>
        <w:color w:val="1A1A1A"/>
      </w:rPr>
    </w:lvl>
    <w:lvl w:ilvl="1" w:tplc="FDA676DC">
      <w:numFmt w:val="decimal"/>
      <w:lvlText w:val=""/>
      <w:lvlJc w:val="left"/>
    </w:lvl>
    <w:lvl w:ilvl="2" w:tplc="3C2028DC">
      <w:numFmt w:val="decimal"/>
      <w:lvlText w:val=""/>
      <w:lvlJc w:val="left"/>
    </w:lvl>
    <w:lvl w:ilvl="3" w:tplc="E4C8720A">
      <w:numFmt w:val="decimal"/>
      <w:lvlText w:val=""/>
      <w:lvlJc w:val="left"/>
    </w:lvl>
    <w:lvl w:ilvl="4" w:tplc="5B622056">
      <w:numFmt w:val="decimal"/>
      <w:lvlText w:val=""/>
      <w:lvlJc w:val="left"/>
    </w:lvl>
    <w:lvl w:ilvl="5" w:tplc="C564FF7E">
      <w:numFmt w:val="decimal"/>
      <w:lvlText w:val=""/>
      <w:lvlJc w:val="left"/>
    </w:lvl>
    <w:lvl w:ilvl="6" w:tplc="09A8BC5A">
      <w:numFmt w:val="decimal"/>
      <w:lvlText w:val=""/>
      <w:lvlJc w:val="left"/>
    </w:lvl>
    <w:lvl w:ilvl="7" w:tplc="5C802738">
      <w:numFmt w:val="decimal"/>
      <w:lvlText w:val=""/>
      <w:lvlJc w:val="left"/>
    </w:lvl>
    <w:lvl w:ilvl="8" w:tplc="D4E61D72">
      <w:numFmt w:val="decimal"/>
      <w:lvlText w:val=""/>
      <w:lvlJc w:val="left"/>
    </w:lvl>
  </w:abstractNum>
  <w:num w:numId="1" w16cid:durableId="1314793128">
    <w:abstractNumId w:val="1"/>
    <w:lvlOverride w:ilvl="0">
      <w:startOverride w:val="1"/>
    </w:lvlOverride>
  </w:num>
  <w:num w:numId="2" w16cid:durableId="1087383093">
    <w:abstractNumId w:val="3"/>
    <w:lvlOverride w:ilvl="0">
      <w:startOverride w:val="1"/>
    </w:lvlOverride>
  </w:num>
  <w:num w:numId="3" w16cid:durableId="1102065821">
    <w:abstractNumId w:val="2"/>
    <w:lvlOverride w:ilvl="0">
      <w:startOverride w:val="1"/>
    </w:lvlOverride>
  </w:num>
  <w:num w:numId="4" w16cid:durableId="11790829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A92"/>
    <w:rsid w:val="000D1B24"/>
    <w:rsid w:val="00233A92"/>
    <w:rsid w:val="00293545"/>
    <w:rsid w:val="004745B6"/>
    <w:rsid w:val="006F2A8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F9788"/>
  <w15:docId w15:val="{64AFEF0C-4614-4281-9812-CC7FB5DF6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de-DE" w:eastAsia="de-DE" w:bidi="ar-SA"/>
      </w:rPr>
    </w:rPrDefault>
    <w:pPrDefault>
      <w:pPr>
        <w:spacing w:after="11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pPr>
      <w:spacing w:after="80"/>
    </w:pPr>
    <w:rPr>
      <w:b/>
      <w:bCs/>
      <w:color w:val="000000"/>
      <w:sz w:val="32"/>
      <w:szCs w:val="32"/>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pPr>
      <w:spacing w:after="0" w:line="240" w:lineRule="auto"/>
    </w:pPr>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pPr>
      <w:spacing w:after="0" w:line="240" w:lineRule="auto"/>
    </w:pPr>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Sub">
    <w:name w:val="Sub"/>
    <w:pPr>
      <w:spacing w:after="420"/>
    </w:pPr>
    <w:rPr>
      <w:color w:val="6B6B6B"/>
      <w:sz w:val="18"/>
      <w:szCs w:val="18"/>
    </w:rPr>
  </w:style>
  <w:style w:type="paragraph" w:customStyle="1" w:styleId="H1">
    <w:name w:val="H1"/>
    <w:qFormat/>
    <w:pPr>
      <w:pBdr>
        <w:bottom w:val="single" w:sz="6" w:space="6" w:color="BFBFBF"/>
      </w:pBdr>
      <w:spacing w:before="400" w:after="60"/>
      <w:outlineLvl w:val="0"/>
    </w:pPr>
    <w:rPr>
      <w:b/>
      <w:bCs/>
      <w:color w:val="000000"/>
      <w:sz w:val="24"/>
      <w:szCs w:val="24"/>
    </w:rPr>
  </w:style>
  <w:style w:type="paragraph" w:customStyle="1" w:styleId="H2">
    <w:name w:val="H2"/>
    <w:qFormat/>
    <w:pPr>
      <w:spacing w:before="260" w:after="80"/>
      <w:outlineLvl w:val="1"/>
    </w:pPr>
    <w:rPr>
      <w:b/>
      <w:bCs/>
      <w:color w:val="000000"/>
      <w:sz w:val="20"/>
      <w:szCs w:val="20"/>
    </w:rPr>
  </w:style>
  <w:style w:type="paragraph" w:customStyle="1" w:styleId="Lead">
    <w:name w:val="Lead"/>
    <w:pPr>
      <w:spacing w:before="40" w:after="160"/>
    </w:pPr>
    <w:rPr>
      <w:i/>
      <w:iCs/>
      <w:color w:val="595959"/>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731</Words>
  <Characters>4609</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2026-08-12T10:24:00Z</dcterms:created>
  <dcterms:modified xsi:type="dcterms:W3CDTF">2026-08-12T10:24:00Z</dcterms:modified>
</cp:coreProperties>
</file>