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120"/>
      </w:pPr>
      <w:r>
        <w:rPr>
          <w:color w:val="000000"/>
        </w:rPr>
        <w:t xml:space="preserve">Webgewerk — Unternehmenskonzept</w:t>
      </w:r>
    </w:p>
    <w:p>
      <w:pPr>
        <w:spacing w:after="160" w:line="276"/>
      </w:pPr>
      <w:r>
        <w:rPr>
          <w:b w:val="false"/>
          <w:bCs w:val="false"/>
          <w:i w:val="false"/>
          <w:iCs w:val="false"/>
          <w:color w:val="000000"/>
          <w:sz w:val="22"/>
          <w:szCs w:val="22"/>
        </w:rPr>
        <w:t xml:space="preserve">Fassung 17.08.2026 · Kira Moewes und Yannik Dettmer · Kerpen, Rhein-Erft-Kreis</w:t>
      </w:r>
    </w:p>
    <w:p>
      <w:pPr>
        <w:spacing w:after="160" w:line="276"/>
      </w:pPr>
      <w:r>
        <w:rPr>
          <w:b w:val="false"/>
          <w:bCs w:val="false"/>
          <w:i w:val="false"/>
          <w:iCs w:val="false"/>
          <w:color w:val="0070C0"/>
          <w:sz w:val="22"/>
          <w:szCs w:val="22"/>
        </w:rPr>
        <w:t xml:space="preserve">Diese Fassung ersetzt alle vorherigen — insbesondere die Fassung vom 16.08.2026, die Datei Webgewerb_Konzept.docx und KONZEPT-WEBDESIGN.md. Wer eine ältere Fassung findet, arbeitet mit der falschen.</w:t>
      </w:r>
    </w:p>
    <w:p>
      <w:pPr>
        <w:spacing w:after="120"/>
      </w:pPr>
    </w:p>
    <w:p>
      <w:pPr>
        <w:spacing w:after="160" w:line="276"/>
      </w:pPr>
      <w:r>
        <w:rPr>
          <w:b/>
          <w:bCs/>
          <w:i w:val="false"/>
          <w:iCs w:val="false"/>
          <w:color w:val="000000"/>
          <w:sz w:val="22"/>
          <w:szCs w:val="22"/>
        </w:rPr>
        <w:t xml:space="preserve">Farben in diesem Dokument: </w:t>
      </w:r>
    </w:p>
    <w:p>
      <w:pPr>
        <w:pStyle w:val="ListParagraph"/>
        <w:numPr>
          <w:ilvl w:val="0"/>
          <w:numId w:val="2"/>
        </w:numPr>
        <w:spacing w:after="80" w:line="276"/>
      </w:pPr>
      <w:r>
        <w:rPr>
          <w:b/>
          <w:bCs/>
          <w:color w:val="000000"/>
          <w:sz w:val="22"/>
          <w:szCs w:val="22"/>
        </w:rPr>
        <w:t xml:space="preserve">Schwarz</w:t>
      </w:r>
      <w:r>
        <w:rPr>
          <w:b w:val="false"/>
          <w:bCs w:val="false"/>
          <w:color w:val="000000"/>
          <w:sz w:val="22"/>
          <w:szCs w:val="22"/>
        </w:rPr>
        <w:t xml:space="preserve"> — geprüft und entschieden.</w:t>
      </w:r>
    </w:p>
    <w:p>
      <w:pPr>
        <w:pStyle w:val="ListParagraph"/>
        <w:numPr>
          <w:ilvl w:val="0"/>
          <w:numId w:val="2"/>
        </w:numPr>
        <w:spacing w:after="80" w:line="276"/>
      </w:pPr>
      <w:r>
        <w:rPr>
          <w:b/>
          <w:bCs/>
          <w:color w:val="C00000"/>
          <w:sz w:val="22"/>
          <w:szCs w:val="22"/>
        </w:rPr>
        <w:t xml:space="preserve">Rot</w:t>
      </w:r>
      <w:r>
        <w:rPr>
          <w:b w:val="false"/>
          <w:bCs w:val="false"/>
          <w:color w:val="C00000"/>
          <w:sz w:val="22"/>
          <w:szCs w:val="22"/>
        </w:rPr>
        <w:t xml:space="preserve"> — offen, muss besprochen werden, oder nicht optimal.</w:t>
      </w:r>
    </w:p>
    <w:p>
      <w:pPr>
        <w:pStyle w:val="ListParagraph"/>
        <w:numPr>
          <w:ilvl w:val="0"/>
          <w:numId w:val="2"/>
        </w:numPr>
        <w:spacing w:after="80" w:line="276"/>
      </w:pPr>
      <w:r>
        <w:rPr>
          <w:b/>
          <w:bCs/>
          <w:color w:val="0070C0"/>
          <w:sz w:val="22"/>
          <w:szCs w:val="22"/>
        </w:rPr>
        <w:t xml:space="preserve">Blau</w:t>
      </w:r>
      <w:r>
        <w:rPr>
          <w:b w:val="false"/>
          <w:bCs w:val="false"/>
          <w:color w:val="0070C0"/>
          <w:sz w:val="22"/>
          <w:szCs w:val="22"/>
        </w:rPr>
        <w:t xml:space="preserve"> — im Gespräch vom 16./17.08.2026 neu hinzugekommen.</w:t>
      </w:r>
    </w:p>
    <w:p>
      <w:pPr>
        <w:spacing w:after="120"/>
      </w:pPr>
    </w:p>
    <w:p>
      <w:pPr>
        <w:pStyle w:val="Heading1"/>
        <w:spacing w:after="120" w:before="320"/>
      </w:pPr>
      <w:r>
        <w:rPr>
          <w:color w:val="C00000"/>
        </w:rPr>
        <w:t xml:space="preserve">Was in diesem Dokument noch offen ist</w:t>
      </w:r>
    </w:p>
    <w:p>
      <w:pPr>
        <w:spacing w:after="160" w:line="276"/>
      </w:pPr>
      <w:r>
        <w:rPr>
          <w:b w:val="false"/>
          <w:bCs w:val="false"/>
          <w:i w:val="false"/>
          <w:iCs w:val="false"/>
          <w:color w:val="C00000"/>
          <w:sz w:val="22"/>
          <w:szCs w:val="22"/>
        </w:rPr>
        <w:t xml:space="preserve">Alle rot gesetzten Stellen auf einen Blick, damit man sie nicht suchen muss. Die Nummer ist der Abschnitt, in dem sie steht; die Frist ist dieselbe wie in der Aufgabenliste. Beide Dokumente lesen dieselbe Datei — sie koennen nicht auseinanderlaufen.</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
        <w:gridCol w:w="5300"/>
        <w:gridCol w:w="900"/>
        <w:gridCol w:w="1900"/>
      </w:tblGrid>
      <w:tr>
        <w:trPr>
          <w:tblHeader/>
        </w:trPr>
        <w:tc>
          <w:tcPr>
            <w:tcW w:type="dxa" w:w="900"/>
            <w:shd w:fill="F2F2F2" w:val="clear"/>
            <w:tcMar>
              <w:top w:type="dxa" w:w="60"/>
              <w:left w:type="dxa" w:w="100"/>
              <w:bottom w:type="dxa" w:w="60"/>
              <w:right w:type="dxa" w:w="100"/>
            </w:tcMar>
          </w:tcPr>
          <w:p>
            <w:pPr>
              <w:spacing w:after="0" w:line="260"/>
            </w:pPr>
            <w:r>
              <w:rPr>
                <w:b/>
                <w:bCs/>
                <w:color w:val="000000"/>
                <w:sz w:val="20"/>
                <w:szCs w:val="20"/>
              </w:rPr>
              <w:t xml:space="preserve">Wo</w:t>
            </w:r>
          </w:p>
        </w:tc>
        <w:tc>
          <w:tcPr>
            <w:tcW w:type="dxa" w:w="5300"/>
            <w:shd w:fill="F2F2F2" w:val="clear"/>
            <w:tcMar>
              <w:top w:type="dxa" w:w="60"/>
              <w:left w:type="dxa" w:w="100"/>
              <w:bottom w:type="dxa" w:w="60"/>
              <w:right w:type="dxa" w:w="100"/>
            </w:tcMar>
          </w:tcPr>
          <w:p>
            <w:pPr>
              <w:spacing w:after="0" w:line="260"/>
            </w:pPr>
            <w:r>
              <w:rPr>
                <w:b/>
                <w:bCs/>
                <w:color w:val="000000"/>
                <w:sz w:val="20"/>
                <w:szCs w:val="20"/>
              </w:rPr>
              <w:t xml:space="preserve">Was offen ist</w:t>
            </w:r>
          </w:p>
        </w:tc>
        <w:tc>
          <w:tcPr>
            <w:tcW w:type="dxa" w:w="900"/>
            <w:shd w:fill="F2F2F2" w:val="clear"/>
            <w:tcMar>
              <w:top w:type="dxa" w:w="60"/>
              <w:left w:type="dxa" w:w="100"/>
              <w:bottom w:type="dxa" w:w="60"/>
              <w:right w:type="dxa" w:w="100"/>
            </w:tcMar>
          </w:tcPr>
          <w:p>
            <w:pPr>
              <w:spacing w:after="0" w:line="260"/>
            </w:pPr>
            <w:r>
              <w:rPr>
                <w:b/>
                <w:bCs/>
                <w:color w:val="000000"/>
                <w:sz w:val="20"/>
                <w:szCs w:val="20"/>
              </w:rPr>
              <w:t xml:space="preserve">Wer</w:t>
            </w:r>
          </w:p>
        </w:tc>
        <w:tc>
          <w:tcPr>
            <w:tcW w:type="dxa" w:w="1900"/>
            <w:shd w:fill="F2F2F2" w:val="clear"/>
            <w:tcMar>
              <w:top w:type="dxa" w:w="60"/>
              <w:left w:type="dxa" w:w="100"/>
              <w:bottom w:type="dxa" w:w="60"/>
              <w:right w:type="dxa" w:w="100"/>
            </w:tcMar>
          </w:tcPr>
          <w:p>
            <w:pPr>
              <w:spacing w:after="0" w:line="260"/>
            </w:pPr>
            <w:r>
              <w:rPr>
                <w:b/>
                <w:bCs/>
                <w:color w:val="000000"/>
                <w:sz w:val="20"/>
                <w:szCs w:val="20"/>
              </w:rPr>
              <w:t xml:space="preserve">Bis wann</w:t>
            </w:r>
          </w:p>
        </w:tc>
      </w:tr>
      <w:tr>
        <w:tc>
          <w:tcPr>
            <w:tcW w:type="dxa" w:w="900"/>
            <w:tcMar>
              <w:top w:type="dxa" w:w="60"/>
              <w:left w:type="dxa" w:w="100"/>
              <w:bottom w:type="dxa" w:w="60"/>
              <w:right w:type="dxa" w:w="100"/>
            </w:tcMar>
          </w:tcPr>
          <w:p>
            <w:pPr>
              <w:spacing w:after="0" w:line="260"/>
            </w:pPr>
            <w:r>
              <w:rPr>
                <w:b w:val="false"/>
                <w:bCs w:val="false"/>
                <w:color w:val="C00000"/>
                <w:sz w:val="20"/>
                <w:szCs w:val="20"/>
              </w:rPr>
              <w:t xml:space="preserve">1</w:t>
            </w:r>
          </w:p>
        </w:tc>
        <w:tc>
          <w:tcPr>
            <w:tcW w:type="dxa" w:w="5300"/>
            <w:tcMar>
              <w:top w:type="dxa" w:w="60"/>
              <w:left w:type="dxa" w:w="100"/>
              <w:bottom w:type="dxa" w:w="60"/>
              <w:right w:type="dxa" w:w="100"/>
            </w:tcMar>
          </w:tcPr>
          <w:p>
            <w:pPr>
              <w:spacing w:after="0" w:line="260"/>
            </w:pPr>
            <w:r>
              <w:rPr>
                <w:b w:val="false"/>
                <w:bCs w:val="false"/>
                <w:color w:val="C00000"/>
                <w:sz w:val="20"/>
                <w:szCs w:val="20"/>
              </w:rPr>
              <w:t xml:space="preserve">Klären: Betreuung 69 € oder 59 € im Monat</w:t>
            </w:r>
          </w:p>
        </w:tc>
        <w:tc>
          <w:tcPr>
            <w:tcW w:type="dxa" w:w="900"/>
            <w:tcMar>
              <w:top w:type="dxa" w:w="60"/>
              <w:left w:type="dxa" w:w="100"/>
              <w:bottom w:type="dxa" w:w="60"/>
              <w:right w:type="dxa" w:w="100"/>
            </w:tcMar>
          </w:tcPr>
          <w:p>
            <w:pPr>
              <w:spacing w:after="0" w:line="260"/>
            </w:pPr>
            <w:r>
              <w:rPr>
                <w:b w:val="false"/>
                <w:bCs w:val="false"/>
                <w:color w:val="C00000"/>
                <w:sz w:val="20"/>
                <w:szCs w:val="20"/>
              </w:rPr>
              <w:t xml:space="preserve">K+Y</w:t>
            </w:r>
          </w:p>
        </w:tc>
        <w:tc>
          <w:tcPr>
            <w:tcW w:type="dxa" w:w="1900"/>
            <w:tcMar>
              <w:top w:type="dxa" w:w="60"/>
              <w:left w:type="dxa" w:w="100"/>
              <w:bottom w:type="dxa" w:w="60"/>
              <w:right w:type="dxa" w:w="100"/>
            </w:tcMar>
          </w:tcPr>
          <w:p>
            <w:pPr>
              <w:spacing w:after="0" w:line="260"/>
            </w:pPr>
            <w:r>
              <w:rPr>
                <w:b w:val="false"/>
                <w:bCs w:val="false"/>
                <w:color w:val="C00000"/>
                <w:sz w:val="20"/>
                <w:szCs w:val="20"/>
              </w:rPr>
              <w:t xml:space="preserve">21.08.</w:t>
            </w:r>
          </w:p>
        </w:tc>
      </w:tr>
      <w:tr>
        <w:tc>
          <w:tcPr>
            <w:tcW w:type="dxa" w:w="900"/>
            <w:tcMar>
              <w:top w:type="dxa" w:w="60"/>
              <w:left w:type="dxa" w:w="100"/>
              <w:bottom w:type="dxa" w:w="60"/>
              <w:right w:type="dxa" w:w="100"/>
            </w:tcMar>
          </w:tcPr>
          <w:p>
            <w:pPr>
              <w:spacing w:after="0" w:line="260"/>
            </w:pPr>
            <w:r>
              <w:rPr>
                <w:b w:val="false"/>
                <w:bCs w:val="false"/>
                <w:color w:val="C00000"/>
                <w:sz w:val="20"/>
                <w:szCs w:val="20"/>
              </w:rPr>
              <w:t xml:space="preserve">2.2</w:t>
            </w:r>
          </w:p>
        </w:tc>
        <w:tc>
          <w:tcPr>
            <w:tcW w:type="dxa" w:w="5300"/>
            <w:tcMar>
              <w:top w:type="dxa" w:w="60"/>
              <w:left w:type="dxa" w:w="100"/>
              <w:bottom w:type="dxa" w:w="60"/>
              <w:right w:type="dxa" w:w="100"/>
            </w:tcMar>
          </w:tcPr>
          <w:p>
            <w:pPr>
              <w:spacing w:after="0" w:line="260"/>
            </w:pPr>
            <w:r>
              <w:rPr>
                <w:b w:val="false"/>
                <w:bCs w:val="false"/>
                <w:color w:val="C00000"/>
                <w:sz w:val="20"/>
                <w:szCs w:val="20"/>
              </w:rPr>
              <w:t xml:space="preserve">Wettbewerberpreise belegen: sieben Angebotsseiten, Preis und Abrufdatum, Screenshot</w:t>
            </w:r>
          </w:p>
        </w:tc>
        <w:tc>
          <w:tcPr>
            <w:tcW w:type="dxa" w:w="900"/>
            <w:tcMar>
              <w:top w:type="dxa" w:w="60"/>
              <w:left w:type="dxa" w:w="100"/>
              <w:bottom w:type="dxa" w:w="60"/>
              <w:right w:type="dxa" w:w="100"/>
            </w:tcMar>
          </w:tcPr>
          <w:p>
            <w:pPr>
              <w:spacing w:after="0" w:line="260"/>
            </w:pPr>
            <w:r>
              <w:rPr>
                <w:b w:val="false"/>
                <w:bCs w:val="false"/>
                <w:color w:val="C00000"/>
                <w:sz w:val="20"/>
                <w:szCs w:val="20"/>
              </w:rPr>
              <w:t xml:space="preserve">Y</w:t>
            </w:r>
          </w:p>
        </w:tc>
        <w:tc>
          <w:tcPr>
            <w:tcW w:type="dxa" w:w="1900"/>
            <w:tcMar>
              <w:top w:type="dxa" w:w="60"/>
              <w:left w:type="dxa" w:w="100"/>
              <w:bottom w:type="dxa" w:w="60"/>
              <w:right w:type="dxa" w:w="100"/>
            </w:tcMar>
          </w:tcPr>
          <w:p>
            <w:pPr>
              <w:spacing w:after="0" w:line="260"/>
            </w:pPr>
            <w:r>
              <w:rPr>
                <w:b w:val="false"/>
                <w:bCs w:val="false"/>
                <w:color w:val="C00000"/>
                <w:sz w:val="20"/>
                <w:szCs w:val="20"/>
              </w:rPr>
              <w:t xml:space="preserve">11.09.</w:t>
            </w:r>
          </w:p>
        </w:tc>
      </w:tr>
      <w:tr>
        <w:tc>
          <w:tcPr>
            <w:tcW w:type="dxa" w:w="900"/>
            <w:tcMar>
              <w:top w:type="dxa" w:w="60"/>
              <w:left w:type="dxa" w:w="100"/>
              <w:bottom w:type="dxa" w:w="60"/>
              <w:right w:type="dxa" w:w="100"/>
            </w:tcMar>
          </w:tcPr>
          <w:p>
            <w:pPr>
              <w:spacing w:after="0" w:line="260"/>
            </w:pPr>
            <w:r>
              <w:rPr>
                <w:b w:val="false"/>
                <w:bCs w:val="false"/>
                <w:color w:val="C00000"/>
                <w:sz w:val="20"/>
                <w:szCs w:val="20"/>
              </w:rPr>
              <w:t xml:space="preserve">3.1</w:t>
            </w:r>
          </w:p>
        </w:tc>
        <w:tc>
          <w:tcPr>
            <w:tcW w:type="dxa" w:w="5300"/>
            <w:tcMar>
              <w:top w:type="dxa" w:w="60"/>
              <w:left w:type="dxa" w:w="100"/>
              <w:bottom w:type="dxa" w:w="60"/>
              <w:right w:type="dxa" w:w="100"/>
            </w:tcMar>
          </w:tcPr>
          <w:p>
            <w:pPr>
              <w:spacing w:after="0" w:line="260"/>
            </w:pPr>
            <w:r>
              <w:rPr>
                <w:b w:val="false"/>
                <w:bCs w:val="false"/>
                <w:color w:val="C00000"/>
                <w:sz w:val="20"/>
                <w:szCs w:val="20"/>
              </w:rPr>
              <w:t xml:space="preserve">Eine belastbare Zahl zum Fachkräftemangel im Handwerk suchen</w:t>
            </w:r>
          </w:p>
        </w:tc>
        <w:tc>
          <w:tcPr>
            <w:tcW w:type="dxa" w:w="900"/>
            <w:tcMar>
              <w:top w:type="dxa" w:w="60"/>
              <w:left w:type="dxa" w:w="100"/>
              <w:bottom w:type="dxa" w:w="60"/>
              <w:right w:type="dxa" w:w="100"/>
            </w:tcMar>
          </w:tcPr>
          <w:p>
            <w:pPr>
              <w:spacing w:after="0" w:line="260"/>
            </w:pPr>
            <w:r>
              <w:rPr>
                <w:b w:val="false"/>
                <w:bCs w:val="false"/>
                <w:color w:val="C00000"/>
                <w:sz w:val="20"/>
                <w:szCs w:val="20"/>
              </w:rPr>
              <w:t xml:space="preserve">K+Y</w:t>
            </w:r>
          </w:p>
        </w:tc>
        <w:tc>
          <w:tcPr>
            <w:tcW w:type="dxa" w:w="1900"/>
            <w:tcMar>
              <w:top w:type="dxa" w:w="60"/>
              <w:left w:type="dxa" w:w="100"/>
              <w:bottom w:type="dxa" w:w="60"/>
              <w:right w:type="dxa" w:w="100"/>
            </w:tcMar>
          </w:tcPr>
          <w:p>
            <w:pPr>
              <w:spacing w:after="0" w:line="260"/>
            </w:pPr>
            <w:r>
              <w:rPr>
                <w:b w:val="false"/>
                <w:bCs w:val="false"/>
                <w:color w:val="C00000"/>
                <w:sz w:val="20"/>
                <w:szCs w:val="20"/>
              </w:rPr>
              <w:t xml:space="preserve">02.10.</w:t>
            </w:r>
          </w:p>
        </w:tc>
      </w:tr>
      <w:tr>
        <w:tc>
          <w:tcPr>
            <w:tcW w:type="dxa" w:w="900"/>
            <w:tcMar>
              <w:top w:type="dxa" w:w="60"/>
              <w:left w:type="dxa" w:w="100"/>
              <w:bottom w:type="dxa" w:w="60"/>
              <w:right w:type="dxa" w:w="100"/>
            </w:tcMar>
          </w:tcPr>
          <w:p>
            <w:pPr>
              <w:spacing w:after="0" w:line="260"/>
            </w:pPr>
            <w:r>
              <w:rPr>
                <w:b w:val="false"/>
                <w:bCs w:val="false"/>
                <w:color w:val="C00000"/>
                <w:sz w:val="20"/>
                <w:szCs w:val="20"/>
              </w:rPr>
              <w:t xml:space="preserve">4.1</w:t>
            </w:r>
          </w:p>
        </w:tc>
        <w:tc>
          <w:tcPr>
            <w:tcW w:type="dxa" w:w="5300"/>
            <w:tcMar>
              <w:top w:type="dxa" w:w="60"/>
              <w:left w:type="dxa" w:w="100"/>
              <w:bottom w:type="dxa" w:w="60"/>
              <w:right w:type="dxa" w:w="100"/>
            </w:tcMar>
          </w:tcPr>
          <w:p>
            <w:pPr>
              <w:spacing w:after="0" w:line="260"/>
            </w:pPr>
            <w:r>
              <w:rPr>
                <w:b w:val="false"/>
                <w:bCs w:val="false"/>
                <w:color w:val="C00000"/>
                <w:sz w:val="20"/>
                <w:szCs w:val="20"/>
              </w:rPr>
              <w:t xml:space="preserve">Nach Projekt 3: Produktionsvorlage ableiten und entscheiden, ob Paket S bleibt</w:t>
            </w:r>
          </w:p>
        </w:tc>
        <w:tc>
          <w:tcPr>
            <w:tcW w:type="dxa" w:w="900"/>
            <w:tcMar>
              <w:top w:type="dxa" w:w="60"/>
              <w:left w:type="dxa" w:w="100"/>
              <w:bottom w:type="dxa" w:w="60"/>
              <w:right w:type="dxa" w:w="100"/>
            </w:tcMar>
          </w:tcPr>
          <w:p>
            <w:pPr>
              <w:spacing w:after="0" w:line="260"/>
            </w:pPr>
            <w:r>
              <w:rPr>
                <w:b w:val="false"/>
                <w:bCs w:val="false"/>
                <w:color w:val="C00000"/>
                <w:sz w:val="20"/>
                <w:szCs w:val="20"/>
              </w:rPr>
              <w:t xml:space="preserve">K</w:t>
            </w:r>
          </w:p>
        </w:tc>
        <w:tc>
          <w:tcPr>
            <w:tcW w:type="dxa" w:w="1900"/>
            <w:tcMar>
              <w:top w:type="dxa" w:w="60"/>
              <w:left w:type="dxa" w:w="100"/>
              <w:bottom w:type="dxa" w:w="60"/>
              <w:right w:type="dxa" w:w="100"/>
            </w:tcMar>
          </w:tcPr>
          <w:p>
            <w:pPr>
              <w:spacing w:after="0" w:line="260"/>
            </w:pPr>
            <w:r>
              <w:rPr>
                <w:b w:val="false"/>
                <w:bCs w:val="false"/>
                <w:color w:val="C00000"/>
                <w:sz w:val="20"/>
                <w:szCs w:val="20"/>
              </w:rPr>
              <w:t xml:space="preserve">02.01.</w:t>
            </w:r>
          </w:p>
        </w:tc>
      </w:tr>
      <w:tr>
        <w:tc>
          <w:tcPr>
            <w:tcW w:type="dxa" w:w="900"/>
            <w:tcMar>
              <w:top w:type="dxa" w:w="60"/>
              <w:left w:type="dxa" w:w="100"/>
              <w:bottom w:type="dxa" w:w="60"/>
              <w:right w:type="dxa" w:w="100"/>
            </w:tcMar>
          </w:tcPr>
          <w:p>
            <w:pPr>
              <w:spacing w:after="0" w:line="260"/>
            </w:pPr>
            <w:r>
              <w:rPr>
                <w:b w:val="false"/>
                <w:bCs w:val="false"/>
                <w:color w:val="C00000"/>
                <w:sz w:val="20"/>
                <w:szCs w:val="20"/>
              </w:rPr>
              <w:t xml:space="preserve">4.2</w:t>
            </w:r>
          </w:p>
        </w:tc>
        <w:tc>
          <w:tcPr>
            <w:tcW w:type="dxa" w:w="5300"/>
            <w:tcMar>
              <w:top w:type="dxa" w:w="60"/>
              <w:left w:type="dxa" w:w="100"/>
              <w:bottom w:type="dxa" w:w="60"/>
              <w:right w:type="dxa" w:w="100"/>
            </w:tcMar>
          </w:tcPr>
          <w:p>
            <w:pPr>
              <w:spacing w:after="0" w:line="260"/>
            </w:pPr>
            <w:r>
              <w:rPr>
                <w:b w:val="false"/>
                <w:bCs w:val="false"/>
                <w:color w:val="C00000"/>
                <w:sz w:val="20"/>
                <w:szCs w:val="20"/>
              </w:rPr>
              <w:t xml:space="preserve">Die 15 % Minderung und den Einbehalt der Anzahlung prüfen lassen</w:t>
            </w:r>
          </w:p>
        </w:tc>
        <w:tc>
          <w:tcPr>
            <w:tcW w:type="dxa" w:w="900"/>
            <w:tcMar>
              <w:top w:type="dxa" w:w="60"/>
              <w:left w:type="dxa" w:w="100"/>
              <w:bottom w:type="dxa" w:w="60"/>
              <w:right w:type="dxa" w:w="100"/>
            </w:tcMar>
          </w:tcPr>
          <w:p>
            <w:pPr>
              <w:spacing w:after="0" w:line="260"/>
            </w:pPr>
            <w:r>
              <w:rPr>
                <w:b w:val="false"/>
                <w:bCs w:val="false"/>
                <w:color w:val="C00000"/>
                <w:sz w:val="20"/>
                <w:szCs w:val="20"/>
              </w:rPr>
              <w:t xml:space="preserve">Y</w:t>
            </w:r>
          </w:p>
        </w:tc>
        <w:tc>
          <w:tcPr>
            <w:tcW w:type="dxa" w:w="1900"/>
            <w:tcMar>
              <w:top w:type="dxa" w:w="60"/>
              <w:left w:type="dxa" w:w="100"/>
              <w:bottom w:type="dxa" w:w="60"/>
              <w:right w:type="dxa" w:w="100"/>
            </w:tcMar>
          </w:tcPr>
          <w:p>
            <w:pPr>
              <w:spacing w:after="0" w:line="260"/>
            </w:pPr>
            <w:r>
              <w:rPr>
                <w:b w:val="false"/>
                <w:bCs w:val="false"/>
                <w:color w:val="C00000"/>
                <w:sz w:val="20"/>
                <w:szCs w:val="20"/>
              </w:rPr>
              <w:t xml:space="preserve">11.09.</w:t>
            </w:r>
          </w:p>
        </w:tc>
      </w:tr>
      <w:tr>
        <w:tc>
          <w:tcPr>
            <w:tcW w:type="dxa" w:w="900"/>
            <w:tcMar>
              <w:top w:type="dxa" w:w="60"/>
              <w:left w:type="dxa" w:w="100"/>
              <w:bottom w:type="dxa" w:w="60"/>
              <w:right w:type="dxa" w:w="100"/>
            </w:tcMar>
          </w:tcPr>
          <w:p>
            <w:pPr>
              <w:spacing w:after="0" w:line="260"/>
            </w:pPr>
            <w:r>
              <w:rPr>
                <w:b w:val="false"/>
                <w:bCs w:val="false"/>
                <w:color w:val="C00000"/>
                <w:sz w:val="20"/>
                <w:szCs w:val="20"/>
              </w:rPr>
              <w:t xml:space="preserve">4.3</w:t>
            </w:r>
          </w:p>
        </w:tc>
        <w:tc>
          <w:tcPr>
            <w:tcW w:type="dxa" w:w="5300"/>
            <w:tcMar>
              <w:top w:type="dxa" w:w="60"/>
              <w:left w:type="dxa" w:w="100"/>
              <w:bottom w:type="dxa" w:w="60"/>
              <w:right w:type="dxa" w:w="100"/>
            </w:tcMar>
          </w:tcPr>
          <w:p>
            <w:pPr>
              <w:spacing w:after="0" w:line="260"/>
            </w:pPr>
            <w:r>
              <w:rPr>
                <w:b w:val="false"/>
                <w:bCs w:val="false"/>
                <w:color w:val="C00000"/>
                <w:sz w:val="20"/>
                <w:szCs w:val="20"/>
              </w:rPr>
              <w:t xml:space="preserve">Preis für einen halben Tag Fotoaufnahmen festlegen und den Fotografen fragen, ob er genannt werden will</w:t>
            </w:r>
          </w:p>
        </w:tc>
        <w:tc>
          <w:tcPr>
            <w:tcW w:type="dxa" w:w="900"/>
            <w:tcMar>
              <w:top w:type="dxa" w:w="60"/>
              <w:left w:type="dxa" w:w="100"/>
              <w:bottom w:type="dxa" w:w="60"/>
              <w:right w:type="dxa" w:w="100"/>
            </w:tcMar>
          </w:tcPr>
          <w:p>
            <w:pPr>
              <w:spacing w:after="0" w:line="260"/>
            </w:pPr>
            <w:r>
              <w:rPr>
                <w:b w:val="false"/>
                <w:bCs w:val="false"/>
                <w:color w:val="C00000"/>
                <w:sz w:val="20"/>
                <w:szCs w:val="20"/>
              </w:rPr>
              <w:t xml:space="preserve">K</w:t>
            </w:r>
          </w:p>
        </w:tc>
        <w:tc>
          <w:tcPr>
            <w:tcW w:type="dxa" w:w="1900"/>
            <w:tcMar>
              <w:top w:type="dxa" w:w="60"/>
              <w:left w:type="dxa" w:w="100"/>
              <w:bottom w:type="dxa" w:w="60"/>
              <w:right w:type="dxa" w:w="100"/>
            </w:tcMar>
          </w:tcPr>
          <w:p>
            <w:pPr>
              <w:spacing w:after="0" w:line="260"/>
            </w:pPr>
            <w:r>
              <w:rPr>
                <w:b w:val="false"/>
                <w:bCs w:val="false"/>
                <w:color w:val="C00000"/>
                <w:sz w:val="20"/>
                <w:szCs w:val="20"/>
              </w:rPr>
              <w:t xml:space="preserve">02.10.</w:t>
            </w:r>
          </w:p>
        </w:tc>
      </w:tr>
      <w:tr>
        <w:tc>
          <w:tcPr>
            <w:tcW w:type="dxa" w:w="900"/>
            <w:tcMar>
              <w:top w:type="dxa" w:w="60"/>
              <w:left w:type="dxa" w:w="100"/>
              <w:bottom w:type="dxa" w:w="60"/>
              <w:right w:type="dxa" w:w="100"/>
            </w:tcMar>
          </w:tcPr>
          <w:p>
            <w:pPr>
              <w:spacing w:after="0" w:line="260"/>
            </w:pPr>
            <w:r>
              <w:rPr>
                <w:b w:val="false"/>
                <w:bCs w:val="false"/>
                <w:color w:val="C00000"/>
                <w:sz w:val="20"/>
                <w:szCs w:val="20"/>
              </w:rPr>
              <w:t xml:space="preserve">4.4</w:t>
            </w:r>
          </w:p>
        </w:tc>
        <w:tc>
          <w:tcPr>
            <w:tcW w:type="dxa" w:w="5300"/>
            <w:tcMar>
              <w:top w:type="dxa" w:w="60"/>
              <w:left w:type="dxa" w:w="100"/>
              <w:bottom w:type="dxa" w:w="60"/>
              <w:right w:type="dxa" w:w="100"/>
            </w:tcMar>
          </w:tcPr>
          <w:p>
            <w:pPr>
              <w:spacing w:after="0" w:line="260"/>
            </w:pPr>
            <w:r>
              <w:rPr>
                <w:b w:val="false"/>
                <w:bCs w:val="false"/>
                <w:color w:val="C00000"/>
                <w:sz w:val="20"/>
                <w:szCs w:val="20"/>
              </w:rPr>
              <w:t xml:space="preserve">Einwandbehandlung ausarbeiten</w:t>
            </w:r>
          </w:p>
        </w:tc>
        <w:tc>
          <w:tcPr>
            <w:tcW w:type="dxa" w:w="900"/>
            <w:tcMar>
              <w:top w:type="dxa" w:w="60"/>
              <w:left w:type="dxa" w:w="100"/>
              <w:bottom w:type="dxa" w:w="60"/>
              <w:right w:type="dxa" w:w="100"/>
            </w:tcMar>
          </w:tcPr>
          <w:p>
            <w:pPr>
              <w:spacing w:after="0" w:line="260"/>
            </w:pPr>
            <w:r>
              <w:rPr>
                <w:b w:val="false"/>
                <w:bCs w:val="false"/>
                <w:color w:val="C00000"/>
                <w:sz w:val="20"/>
                <w:szCs w:val="20"/>
              </w:rPr>
              <w:t xml:space="preserve">K+Y</w:t>
            </w:r>
          </w:p>
        </w:tc>
        <w:tc>
          <w:tcPr>
            <w:tcW w:type="dxa" w:w="1900"/>
            <w:tcMar>
              <w:top w:type="dxa" w:w="60"/>
              <w:left w:type="dxa" w:w="100"/>
              <w:bottom w:type="dxa" w:w="60"/>
              <w:right w:type="dxa" w:w="100"/>
            </w:tcMar>
          </w:tcPr>
          <w:p>
            <w:pPr>
              <w:spacing w:after="0" w:line="260"/>
            </w:pPr>
            <w:r>
              <w:rPr>
                <w:b w:val="false"/>
                <w:bCs w:val="false"/>
                <w:color w:val="C00000"/>
                <w:sz w:val="20"/>
                <w:szCs w:val="20"/>
              </w:rPr>
              <w:t xml:space="preserve">02.10.</w:t>
            </w:r>
          </w:p>
        </w:tc>
      </w:tr>
      <w:tr>
        <w:tc>
          <w:tcPr>
            <w:tcW w:type="dxa" w:w="900"/>
            <w:tcMar>
              <w:top w:type="dxa" w:w="60"/>
              <w:left w:type="dxa" w:w="100"/>
              <w:bottom w:type="dxa" w:w="60"/>
              <w:right w:type="dxa" w:w="100"/>
            </w:tcMar>
          </w:tcPr>
          <w:p>
            <w:pPr>
              <w:spacing w:after="0" w:line="260"/>
            </w:pPr>
            <w:r>
              <w:rPr>
                <w:b w:val="false"/>
                <w:bCs w:val="false"/>
                <w:color w:val="C00000"/>
                <w:sz w:val="20"/>
                <w:szCs w:val="20"/>
              </w:rPr>
              <w:t xml:space="preserve">5</w:t>
            </w:r>
          </w:p>
        </w:tc>
        <w:tc>
          <w:tcPr>
            <w:tcW w:type="dxa" w:w="5300"/>
            <w:tcMar>
              <w:top w:type="dxa" w:w="60"/>
              <w:left w:type="dxa" w:w="100"/>
              <w:bottom w:type="dxa" w:w="60"/>
              <w:right w:type="dxa" w:w="100"/>
            </w:tcMar>
          </w:tcPr>
          <w:p>
            <w:pPr>
              <w:spacing w:after="0" w:line="260"/>
            </w:pPr>
            <w:r>
              <w:rPr>
                <w:b w:val="false"/>
                <w:bCs w:val="false"/>
                <w:color w:val="C00000"/>
                <w:sz w:val="20"/>
                <w:szCs w:val="20"/>
              </w:rPr>
              <w:t xml:space="preserve">Check-Vorlage korrigieren: sie trägt Yanniks Namen mit Kiras Mailadresse</w:t>
            </w:r>
          </w:p>
        </w:tc>
        <w:tc>
          <w:tcPr>
            <w:tcW w:type="dxa" w:w="900"/>
            <w:tcMar>
              <w:top w:type="dxa" w:w="60"/>
              <w:left w:type="dxa" w:w="100"/>
              <w:bottom w:type="dxa" w:w="60"/>
              <w:right w:type="dxa" w:w="100"/>
            </w:tcMar>
          </w:tcPr>
          <w:p>
            <w:pPr>
              <w:spacing w:after="0" w:line="260"/>
            </w:pPr>
            <w:r>
              <w:rPr>
                <w:b w:val="false"/>
                <w:bCs w:val="false"/>
                <w:color w:val="C00000"/>
                <w:sz w:val="20"/>
                <w:szCs w:val="20"/>
              </w:rPr>
              <w:t xml:space="preserve">C</w:t>
            </w:r>
          </w:p>
        </w:tc>
        <w:tc>
          <w:tcPr>
            <w:tcW w:type="dxa" w:w="1900"/>
            <w:tcMar>
              <w:top w:type="dxa" w:w="60"/>
              <w:left w:type="dxa" w:w="100"/>
              <w:bottom w:type="dxa" w:w="60"/>
              <w:right w:type="dxa" w:w="100"/>
            </w:tcMar>
          </w:tcPr>
          <w:p>
            <w:pPr>
              <w:spacing w:after="0" w:line="260"/>
            </w:pPr>
            <w:r>
              <w:rPr>
                <w:b w:val="false"/>
                <w:bCs w:val="false"/>
                <w:color w:val="C00000"/>
                <w:sz w:val="20"/>
                <w:szCs w:val="20"/>
              </w:rPr>
              <w:t xml:space="preserve">21.08.</w:t>
            </w:r>
          </w:p>
        </w:tc>
      </w:tr>
      <w:tr>
        <w:tc>
          <w:tcPr>
            <w:tcW w:type="dxa" w:w="900"/>
            <w:tcMar>
              <w:top w:type="dxa" w:w="60"/>
              <w:left w:type="dxa" w:w="100"/>
              <w:bottom w:type="dxa" w:w="60"/>
              <w:right w:type="dxa" w:w="100"/>
            </w:tcMar>
          </w:tcPr>
          <w:p>
            <w:pPr>
              <w:spacing w:after="0" w:line="260"/>
            </w:pPr>
            <w:r>
              <w:rPr>
                <w:b w:val="false"/>
                <w:bCs w:val="false"/>
                <w:color w:val="0070C0"/>
                <w:sz w:val="20"/>
                <w:szCs w:val="20"/>
              </w:rPr>
              <w:t xml:space="preserve">7.1</w:t>
            </w:r>
          </w:p>
        </w:tc>
        <w:tc>
          <w:tcPr>
            <w:tcW w:type="dxa" w:w="5300"/>
            <w:tcMar>
              <w:top w:type="dxa" w:w="60"/>
              <w:left w:type="dxa" w:w="100"/>
              <w:bottom w:type="dxa" w:w="60"/>
              <w:right w:type="dxa" w:w="100"/>
            </w:tcMar>
          </w:tcPr>
          <w:p>
            <w:pPr>
              <w:spacing w:after="0" w:line="260"/>
            </w:pPr>
            <w:r>
              <w:rPr>
                <w:b w:val="false"/>
                <w:bCs w:val="false"/>
                <w:color w:val="0070C0"/>
                <w:sz w:val="20"/>
                <w:szCs w:val="20"/>
              </w:rPr>
              <w:t xml:space="preserve">Pflegebereich und Kontaktformular auf echtem Hosting testen — vor allem, ob der Mailversand ankommt</w:t>
            </w:r>
          </w:p>
        </w:tc>
        <w:tc>
          <w:tcPr>
            <w:tcW w:type="dxa" w:w="900"/>
            <w:tcMar>
              <w:top w:type="dxa" w:w="60"/>
              <w:left w:type="dxa" w:w="100"/>
              <w:bottom w:type="dxa" w:w="60"/>
              <w:right w:type="dxa" w:w="100"/>
            </w:tcMar>
          </w:tcPr>
          <w:p>
            <w:pPr>
              <w:spacing w:after="0" w:line="260"/>
            </w:pPr>
            <w:r>
              <w:rPr>
                <w:b w:val="false"/>
                <w:bCs w:val="false"/>
                <w:color w:val="0070C0"/>
                <w:sz w:val="20"/>
                <w:szCs w:val="20"/>
              </w:rPr>
              <w:t xml:space="preserve">K</w:t>
            </w:r>
          </w:p>
        </w:tc>
        <w:tc>
          <w:tcPr>
            <w:tcW w:type="dxa" w:w="1900"/>
            <w:tcMar>
              <w:top w:type="dxa" w:w="60"/>
              <w:left w:type="dxa" w:w="100"/>
              <w:bottom w:type="dxa" w:w="60"/>
              <w:right w:type="dxa" w:w="100"/>
            </w:tcMar>
          </w:tcPr>
          <w:p>
            <w:pPr>
              <w:spacing w:after="0" w:line="260"/>
            </w:pPr>
            <w:r>
              <w:rPr>
                <w:b w:val="false"/>
                <w:bCs w:val="false"/>
                <w:color w:val="0070C0"/>
                <w:sz w:val="20"/>
                <w:szCs w:val="20"/>
              </w:rPr>
              <w:t xml:space="preserve">02.10.</w:t>
            </w:r>
          </w:p>
        </w:tc>
      </w:tr>
      <w:tr>
        <w:tc>
          <w:tcPr>
            <w:tcW w:type="dxa" w:w="900"/>
            <w:tcMar>
              <w:top w:type="dxa" w:w="60"/>
              <w:left w:type="dxa" w:w="100"/>
              <w:bottom w:type="dxa" w:w="60"/>
              <w:right w:type="dxa" w:w="100"/>
            </w:tcMar>
          </w:tcPr>
          <w:p>
            <w:pPr>
              <w:spacing w:after="0" w:line="260"/>
            </w:pPr>
            <w:r>
              <w:rPr>
                <w:b w:val="false"/>
                <w:bCs w:val="false"/>
                <w:color w:val="0070C0"/>
                <w:sz w:val="20"/>
                <w:szCs w:val="20"/>
              </w:rPr>
              <w:t xml:space="preserve">10.1 · 13.4</w:t>
            </w:r>
          </w:p>
        </w:tc>
        <w:tc>
          <w:tcPr>
            <w:tcW w:type="dxa" w:w="5300"/>
            <w:tcMar>
              <w:top w:type="dxa" w:w="60"/>
              <w:left w:type="dxa" w:w="100"/>
              <w:bottom w:type="dxa" w:w="60"/>
              <w:right w:type="dxa" w:w="100"/>
            </w:tcMar>
          </w:tcPr>
          <w:p>
            <w:pPr>
              <w:spacing w:after="0" w:line="260"/>
            </w:pPr>
            <w:r>
              <w:rPr>
                <w:b w:val="false"/>
                <w:bCs w:val="false"/>
                <w:color w:val="0070C0"/>
                <w:sz w:val="20"/>
                <w:szCs w:val="20"/>
              </w:rPr>
              <w:t xml:space="preserve">Claude-Tarif prüfen: liegt ein Vertrag nach Art. 28 DSGVO vor, und was kostet der kommerzielle Tarif?</w:t>
            </w:r>
          </w:p>
        </w:tc>
        <w:tc>
          <w:tcPr>
            <w:tcW w:type="dxa" w:w="900"/>
            <w:tcMar>
              <w:top w:type="dxa" w:w="60"/>
              <w:left w:type="dxa" w:w="100"/>
              <w:bottom w:type="dxa" w:w="60"/>
              <w:right w:type="dxa" w:w="100"/>
            </w:tcMar>
          </w:tcPr>
          <w:p>
            <w:pPr>
              <w:spacing w:after="0" w:line="260"/>
            </w:pPr>
            <w:r>
              <w:rPr>
                <w:b w:val="false"/>
                <w:bCs w:val="false"/>
                <w:color w:val="0070C0"/>
                <w:sz w:val="20"/>
                <w:szCs w:val="20"/>
              </w:rPr>
              <w:t xml:space="preserve">K</w:t>
            </w:r>
          </w:p>
        </w:tc>
        <w:tc>
          <w:tcPr>
            <w:tcW w:type="dxa" w:w="1900"/>
            <w:tcMar>
              <w:top w:type="dxa" w:w="60"/>
              <w:left w:type="dxa" w:w="100"/>
              <w:bottom w:type="dxa" w:w="60"/>
              <w:right w:type="dxa" w:w="100"/>
            </w:tcMar>
          </w:tcPr>
          <w:p>
            <w:pPr>
              <w:spacing w:after="0" w:line="260"/>
            </w:pPr>
            <w:r>
              <w:rPr>
                <w:b w:val="false"/>
                <w:bCs w:val="false"/>
                <w:color w:val="0070C0"/>
                <w:sz w:val="20"/>
                <w:szCs w:val="20"/>
              </w:rPr>
              <w:t xml:space="preserve">11.09.</w:t>
            </w:r>
          </w:p>
        </w:tc>
      </w:tr>
      <w:tr>
        <w:tc>
          <w:tcPr>
            <w:tcW w:type="dxa" w:w="900"/>
            <w:tcMar>
              <w:top w:type="dxa" w:w="60"/>
              <w:left w:type="dxa" w:w="100"/>
              <w:bottom w:type="dxa" w:w="60"/>
              <w:right w:type="dxa" w:w="100"/>
            </w:tcMar>
          </w:tcPr>
          <w:p>
            <w:pPr>
              <w:spacing w:after="0" w:line="260"/>
            </w:pPr>
            <w:r>
              <w:rPr>
                <w:b w:val="false"/>
                <w:bCs w:val="false"/>
                <w:color w:val="C00000"/>
                <w:sz w:val="20"/>
                <w:szCs w:val="20"/>
              </w:rPr>
              <w:t xml:space="preserve">10.2</w:t>
            </w:r>
          </w:p>
        </w:tc>
        <w:tc>
          <w:tcPr>
            <w:tcW w:type="dxa" w:w="5300"/>
            <w:tcMar>
              <w:top w:type="dxa" w:w="60"/>
              <w:left w:type="dxa" w:w="100"/>
              <w:bottom w:type="dxa" w:w="60"/>
              <w:right w:type="dxa" w:w="100"/>
            </w:tcMar>
          </w:tcPr>
          <w:p>
            <w:pPr>
              <w:spacing w:after="0" w:line="260"/>
            </w:pPr>
            <w:r>
              <w:rPr>
                <w:b w:val="false"/>
                <w:bCs w:val="false"/>
                <w:color w:val="C00000"/>
                <w:sz w:val="20"/>
                <w:szCs w:val="20"/>
              </w:rPr>
              <w:t xml:space="preserve">Wovon wir im ersten Jahr leben — schriftlich, mit Betrag und Monaten</w:t>
            </w:r>
          </w:p>
        </w:tc>
        <w:tc>
          <w:tcPr>
            <w:tcW w:type="dxa" w:w="900"/>
            <w:tcMar>
              <w:top w:type="dxa" w:w="60"/>
              <w:left w:type="dxa" w:w="100"/>
              <w:bottom w:type="dxa" w:w="60"/>
              <w:right w:type="dxa" w:w="100"/>
            </w:tcMar>
          </w:tcPr>
          <w:p>
            <w:pPr>
              <w:spacing w:after="0" w:line="260"/>
            </w:pPr>
            <w:r>
              <w:rPr>
                <w:b w:val="false"/>
                <w:bCs w:val="false"/>
                <w:color w:val="C00000"/>
                <w:sz w:val="20"/>
                <w:szCs w:val="20"/>
              </w:rPr>
              <w:t xml:space="preserve">K+Y</w:t>
            </w:r>
          </w:p>
        </w:tc>
        <w:tc>
          <w:tcPr>
            <w:tcW w:type="dxa" w:w="1900"/>
            <w:tcMar>
              <w:top w:type="dxa" w:w="60"/>
              <w:left w:type="dxa" w:w="100"/>
              <w:bottom w:type="dxa" w:w="60"/>
              <w:right w:type="dxa" w:w="100"/>
            </w:tcMar>
          </w:tcPr>
          <w:p>
            <w:pPr>
              <w:spacing w:after="0" w:line="260"/>
            </w:pPr>
            <w:r>
              <w:rPr>
                <w:b w:val="false"/>
                <w:bCs w:val="false"/>
                <w:color w:val="C00000"/>
                <w:sz w:val="20"/>
                <w:szCs w:val="20"/>
              </w:rPr>
              <w:t xml:space="preserve">28.08.</w:t>
            </w:r>
          </w:p>
        </w:tc>
      </w:tr>
      <w:tr>
        <w:tc>
          <w:tcPr>
            <w:tcW w:type="dxa" w:w="900"/>
            <w:tcMar>
              <w:top w:type="dxa" w:w="60"/>
              <w:left w:type="dxa" w:w="100"/>
              <w:bottom w:type="dxa" w:w="60"/>
              <w:right w:type="dxa" w:w="100"/>
            </w:tcMar>
          </w:tcPr>
          <w:p>
            <w:pPr>
              <w:spacing w:after="0" w:line="260"/>
            </w:pPr>
            <w:r>
              <w:rPr>
                <w:b w:val="false"/>
                <w:bCs w:val="false"/>
                <w:color w:val="C00000"/>
                <w:sz w:val="20"/>
                <w:szCs w:val="20"/>
              </w:rPr>
              <w:t xml:space="preserve">12</w:t>
            </w:r>
          </w:p>
        </w:tc>
        <w:tc>
          <w:tcPr>
            <w:tcW w:type="dxa" w:w="5300"/>
            <w:tcMar>
              <w:top w:type="dxa" w:w="60"/>
              <w:left w:type="dxa" w:w="100"/>
              <w:bottom w:type="dxa" w:w="60"/>
              <w:right w:type="dxa" w:w="100"/>
            </w:tcMar>
          </w:tcPr>
          <w:p>
            <w:pPr>
              <w:spacing w:after="0" w:line="260"/>
            </w:pPr>
            <w:r>
              <w:rPr>
                <w:b w:val="false"/>
                <w:bCs w:val="false"/>
                <w:color w:val="C00000"/>
                <w:sz w:val="20"/>
                <w:szCs w:val="20"/>
              </w:rPr>
              <w:t xml:space="preserve">Verfügbare Wochenstunden, feste Tage und Uhrzeiten schriftlich festhalten</w:t>
            </w:r>
          </w:p>
        </w:tc>
        <w:tc>
          <w:tcPr>
            <w:tcW w:type="dxa" w:w="900"/>
            <w:tcMar>
              <w:top w:type="dxa" w:w="60"/>
              <w:left w:type="dxa" w:w="100"/>
              <w:bottom w:type="dxa" w:w="60"/>
              <w:right w:type="dxa" w:w="100"/>
            </w:tcMar>
          </w:tcPr>
          <w:p>
            <w:pPr>
              <w:spacing w:after="0" w:line="260"/>
            </w:pPr>
            <w:r>
              <w:rPr>
                <w:b w:val="false"/>
                <w:bCs w:val="false"/>
                <w:color w:val="C00000"/>
                <w:sz w:val="20"/>
                <w:szCs w:val="20"/>
              </w:rPr>
              <w:t xml:space="preserve">K+Y</w:t>
            </w:r>
          </w:p>
        </w:tc>
        <w:tc>
          <w:tcPr>
            <w:tcW w:type="dxa" w:w="1900"/>
            <w:tcMar>
              <w:top w:type="dxa" w:w="60"/>
              <w:left w:type="dxa" w:w="100"/>
              <w:bottom w:type="dxa" w:w="60"/>
              <w:right w:type="dxa" w:w="100"/>
            </w:tcMar>
          </w:tcPr>
          <w:p>
            <w:pPr>
              <w:spacing w:after="0" w:line="260"/>
            </w:pPr>
            <w:r>
              <w:rPr>
                <w:b w:val="false"/>
                <w:bCs w:val="false"/>
                <w:color w:val="C00000"/>
                <w:sz w:val="20"/>
                <w:szCs w:val="20"/>
              </w:rPr>
              <w:t xml:space="preserve">21.08.</w:t>
            </w:r>
          </w:p>
        </w:tc>
      </w:tr>
      <w:tr>
        <w:tc>
          <w:tcPr>
            <w:tcW w:type="dxa" w:w="900"/>
            <w:tcMar>
              <w:top w:type="dxa" w:w="60"/>
              <w:left w:type="dxa" w:w="100"/>
              <w:bottom w:type="dxa" w:w="60"/>
              <w:right w:type="dxa" w:w="100"/>
            </w:tcMar>
          </w:tcPr>
          <w:p>
            <w:pPr>
              <w:spacing w:after="0" w:line="260"/>
            </w:pPr>
            <w:r>
              <w:rPr>
                <w:b w:val="false"/>
                <w:bCs w:val="false"/>
                <w:color w:val="C00000"/>
                <w:sz w:val="20"/>
                <w:szCs w:val="20"/>
              </w:rPr>
              <w:t xml:space="preserve">12</w:t>
            </w:r>
          </w:p>
        </w:tc>
        <w:tc>
          <w:tcPr>
            <w:tcW w:type="dxa" w:w="5300"/>
            <w:tcMar>
              <w:top w:type="dxa" w:w="60"/>
              <w:left w:type="dxa" w:w="100"/>
              <w:bottom w:type="dxa" w:w="60"/>
              <w:right w:type="dxa" w:w="100"/>
            </w:tcMar>
          </w:tcPr>
          <w:p>
            <w:pPr>
              <w:spacing w:after="0" w:line="260"/>
            </w:pPr>
            <w:r>
              <w:rPr>
                <w:b w:val="false"/>
                <w:bCs w:val="false"/>
                <w:color w:val="C00000"/>
                <w:sz w:val="20"/>
                <w:szCs w:val="20"/>
              </w:rPr>
              <w:t xml:space="preserve">Bauanleitung schreiben, damit die Produktion nicht an einer Person hängt</w:t>
            </w:r>
          </w:p>
        </w:tc>
        <w:tc>
          <w:tcPr>
            <w:tcW w:type="dxa" w:w="900"/>
            <w:tcMar>
              <w:top w:type="dxa" w:w="60"/>
              <w:left w:type="dxa" w:w="100"/>
              <w:bottom w:type="dxa" w:w="60"/>
              <w:right w:type="dxa" w:w="100"/>
            </w:tcMar>
          </w:tcPr>
          <w:p>
            <w:pPr>
              <w:spacing w:after="0" w:line="260"/>
            </w:pPr>
            <w:r>
              <w:rPr>
                <w:b w:val="false"/>
                <w:bCs w:val="false"/>
                <w:color w:val="C00000"/>
                <w:sz w:val="20"/>
                <w:szCs w:val="20"/>
              </w:rPr>
              <w:t xml:space="preserve">K</w:t>
            </w:r>
          </w:p>
        </w:tc>
        <w:tc>
          <w:tcPr>
            <w:tcW w:type="dxa" w:w="1900"/>
            <w:tcMar>
              <w:top w:type="dxa" w:w="60"/>
              <w:left w:type="dxa" w:w="100"/>
              <w:bottom w:type="dxa" w:w="60"/>
              <w:right w:type="dxa" w:w="100"/>
            </w:tcMar>
          </w:tcPr>
          <w:p>
            <w:pPr>
              <w:spacing w:after="0" w:line="260"/>
            </w:pPr>
            <w:r>
              <w:rPr>
                <w:b w:val="false"/>
                <w:bCs w:val="false"/>
                <w:color w:val="C00000"/>
                <w:sz w:val="20"/>
                <w:szCs w:val="20"/>
              </w:rPr>
              <w:t xml:space="preserve">02.10.</w:t>
            </w:r>
          </w:p>
        </w:tc>
      </w:tr>
      <w:tr>
        <w:tc>
          <w:tcPr>
            <w:tcW w:type="dxa" w:w="900"/>
            <w:tcMar>
              <w:top w:type="dxa" w:w="60"/>
              <w:left w:type="dxa" w:w="100"/>
              <w:bottom w:type="dxa" w:w="60"/>
              <w:right w:type="dxa" w:w="100"/>
            </w:tcMar>
          </w:tcPr>
          <w:p>
            <w:pPr>
              <w:spacing w:after="0" w:line="260"/>
            </w:pPr>
            <w:r>
              <w:rPr>
                <w:b w:val="false"/>
                <w:bCs w:val="false"/>
                <w:color w:val="C00000"/>
                <w:sz w:val="20"/>
                <w:szCs w:val="20"/>
              </w:rPr>
              <w:t xml:space="preserve">13.2</w:t>
            </w:r>
          </w:p>
        </w:tc>
        <w:tc>
          <w:tcPr>
            <w:tcW w:type="dxa" w:w="5300"/>
            <w:tcMar>
              <w:top w:type="dxa" w:w="60"/>
              <w:left w:type="dxa" w:w="100"/>
              <w:bottom w:type="dxa" w:w="60"/>
              <w:right w:type="dxa" w:w="100"/>
            </w:tcMar>
          </w:tcPr>
          <w:p>
            <w:pPr>
              <w:spacing w:after="0" w:line="260"/>
            </w:pPr>
            <w:r>
              <w:rPr>
                <w:b w:val="false"/>
                <w:bCs w:val="false"/>
                <w:color w:val="C00000"/>
                <w:sz w:val="20"/>
                <w:szCs w:val="20"/>
              </w:rPr>
              <w:t xml:space="preserve">Steuerberatung: § 19 UStG beibehalten oder verzichten</w:t>
            </w:r>
          </w:p>
        </w:tc>
        <w:tc>
          <w:tcPr>
            <w:tcW w:type="dxa" w:w="900"/>
            <w:tcMar>
              <w:top w:type="dxa" w:w="60"/>
              <w:left w:type="dxa" w:w="100"/>
              <w:bottom w:type="dxa" w:w="60"/>
              <w:right w:type="dxa" w:w="100"/>
            </w:tcMar>
          </w:tcPr>
          <w:p>
            <w:pPr>
              <w:spacing w:after="0" w:line="260"/>
            </w:pPr>
            <w:r>
              <w:rPr>
                <w:b w:val="false"/>
                <w:bCs w:val="false"/>
                <w:color w:val="C00000"/>
                <w:sz w:val="20"/>
                <w:szCs w:val="20"/>
              </w:rPr>
              <w:t xml:space="preserve">Y</w:t>
            </w:r>
          </w:p>
        </w:tc>
        <w:tc>
          <w:tcPr>
            <w:tcW w:type="dxa" w:w="1900"/>
            <w:tcMar>
              <w:top w:type="dxa" w:w="60"/>
              <w:left w:type="dxa" w:w="100"/>
              <w:bottom w:type="dxa" w:w="60"/>
              <w:right w:type="dxa" w:w="100"/>
            </w:tcMar>
          </w:tcPr>
          <w:p>
            <w:pPr>
              <w:spacing w:after="0" w:line="260"/>
            </w:pPr>
            <w:r>
              <w:rPr>
                <w:b w:val="false"/>
                <w:bCs w:val="false"/>
                <w:color w:val="C00000"/>
                <w:sz w:val="20"/>
                <w:szCs w:val="20"/>
              </w:rPr>
              <w:t xml:space="preserve">28.08.</w:t>
            </w:r>
          </w:p>
        </w:tc>
      </w:tr>
      <w:tr>
        <w:tc>
          <w:tcPr>
            <w:tcW w:type="dxa" w:w="900"/>
            <w:tcMar>
              <w:top w:type="dxa" w:w="60"/>
              <w:left w:type="dxa" w:w="100"/>
              <w:bottom w:type="dxa" w:w="60"/>
              <w:right w:type="dxa" w:w="100"/>
            </w:tcMar>
          </w:tcPr>
          <w:p>
            <w:pPr>
              <w:spacing w:after="0" w:line="260"/>
            </w:pPr>
            <w:r>
              <w:rPr>
                <w:b w:val="false"/>
                <w:bCs w:val="false"/>
                <w:color w:val="C00000"/>
                <w:sz w:val="20"/>
                <w:szCs w:val="20"/>
              </w:rPr>
              <w:t xml:space="preserve">13.4</w:t>
            </w:r>
          </w:p>
        </w:tc>
        <w:tc>
          <w:tcPr>
            <w:tcW w:type="dxa" w:w="5300"/>
            <w:tcMar>
              <w:top w:type="dxa" w:w="60"/>
              <w:left w:type="dxa" w:w="100"/>
              <w:bottom w:type="dxa" w:w="60"/>
              <w:right w:type="dxa" w:w="100"/>
            </w:tcMar>
          </w:tcPr>
          <w:p>
            <w:pPr>
              <w:spacing w:after="0" w:line="260"/>
            </w:pPr>
            <w:r>
              <w:rPr>
                <w:b w:val="false"/>
                <w:bCs w:val="false"/>
                <w:color w:val="C00000"/>
                <w:sz w:val="20"/>
                <w:szCs w:val="20"/>
              </w:rPr>
              <w:t xml:space="preserve">Barrierefreiheit: Betroffenheit nach dem BFSG klären</w:t>
            </w:r>
          </w:p>
        </w:tc>
        <w:tc>
          <w:tcPr>
            <w:tcW w:type="dxa" w:w="900"/>
            <w:tcMar>
              <w:top w:type="dxa" w:w="60"/>
              <w:left w:type="dxa" w:w="100"/>
              <w:bottom w:type="dxa" w:w="60"/>
              <w:right w:type="dxa" w:w="100"/>
            </w:tcMar>
          </w:tcPr>
          <w:p>
            <w:pPr>
              <w:spacing w:after="0" w:line="260"/>
            </w:pPr>
            <w:r>
              <w:rPr>
                <w:b w:val="false"/>
                <w:bCs w:val="false"/>
                <w:color w:val="C00000"/>
                <w:sz w:val="20"/>
                <w:szCs w:val="20"/>
              </w:rPr>
              <w:t xml:space="preserve">K</w:t>
            </w:r>
          </w:p>
        </w:tc>
        <w:tc>
          <w:tcPr>
            <w:tcW w:type="dxa" w:w="1900"/>
            <w:tcMar>
              <w:top w:type="dxa" w:w="60"/>
              <w:left w:type="dxa" w:w="100"/>
              <w:bottom w:type="dxa" w:w="60"/>
              <w:right w:type="dxa" w:w="100"/>
            </w:tcMar>
          </w:tcPr>
          <w:p>
            <w:pPr>
              <w:spacing w:after="0" w:line="260"/>
            </w:pPr>
            <w:r>
              <w:rPr>
                <w:b w:val="false"/>
                <w:bCs w:val="false"/>
                <w:color w:val="C00000"/>
                <w:sz w:val="20"/>
                <w:szCs w:val="20"/>
              </w:rPr>
              <w:t xml:space="preserve">02.10.</w:t>
            </w:r>
          </w:p>
        </w:tc>
      </w:tr>
      <w:tr>
        <w:tc>
          <w:tcPr>
            <w:tcW w:type="dxa" w:w="900"/>
            <w:tcMar>
              <w:top w:type="dxa" w:w="60"/>
              <w:left w:type="dxa" w:w="100"/>
              <w:bottom w:type="dxa" w:w="60"/>
              <w:right w:type="dxa" w:w="100"/>
            </w:tcMar>
          </w:tcPr>
          <w:p>
            <w:pPr>
              <w:spacing w:after="0" w:line="260"/>
            </w:pPr>
            <w:r>
              <w:rPr>
                <w:b w:val="false"/>
                <w:bCs w:val="false"/>
                <w:color w:val="C00000"/>
                <w:sz w:val="20"/>
                <w:szCs w:val="20"/>
              </w:rPr>
              <w:t xml:space="preserve">13.5</w:t>
            </w:r>
          </w:p>
        </w:tc>
        <w:tc>
          <w:tcPr>
            <w:tcW w:type="dxa" w:w="5300"/>
            <w:tcMar>
              <w:top w:type="dxa" w:w="60"/>
              <w:left w:type="dxa" w:w="100"/>
              <w:bottom w:type="dxa" w:w="60"/>
              <w:right w:type="dxa" w:w="100"/>
            </w:tcMar>
          </w:tcPr>
          <w:p>
            <w:pPr>
              <w:spacing w:after="0" w:line="260"/>
            </w:pPr>
            <w:r>
              <w:rPr>
                <w:b w:val="false"/>
                <w:bCs w:val="false"/>
                <w:color w:val="C00000"/>
                <w:sz w:val="20"/>
                <w:szCs w:val="20"/>
              </w:rPr>
              <w:t xml:space="preserve">KSK-Aufnahme klären: kommt sie in Frage, und droht eine rückwirkende Beitragsnachforderung?</w:t>
            </w:r>
          </w:p>
        </w:tc>
        <w:tc>
          <w:tcPr>
            <w:tcW w:type="dxa" w:w="900"/>
            <w:tcMar>
              <w:top w:type="dxa" w:w="60"/>
              <w:left w:type="dxa" w:w="100"/>
              <w:bottom w:type="dxa" w:w="60"/>
              <w:right w:type="dxa" w:w="100"/>
            </w:tcMar>
          </w:tcPr>
          <w:p>
            <w:pPr>
              <w:spacing w:after="0" w:line="260"/>
            </w:pPr>
            <w:r>
              <w:rPr>
                <w:b w:val="false"/>
                <w:bCs w:val="false"/>
                <w:color w:val="C00000"/>
                <w:sz w:val="20"/>
                <w:szCs w:val="20"/>
              </w:rPr>
              <w:t xml:space="preserve">Y</w:t>
            </w:r>
          </w:p>
        </w:tc>
        <w:tc>
          <w:tcPr>
            <w:tcW w:type="dxa" w:w="1900"/>
            <w:tcMar>
              <w:top w:type="dxa" w:w="60"/>
              <w:left w:type="dxa" w:w="100"/>
              <w:bottom w:type="dxa" w:w="60"/>
              <w:right w:type="dxa" w:w="100"/>
            </w:tcMar>
          </w:tcPr>
          <w:p>
            <w:pPr>
              <w:spacing w:after="0" w:line="260"/>
            </w:pPr>
            <w:r>
              <w:rPr>
                <w:b w:val="false"/>
                <w:bCs w:val="false"/>
                <w:color w:val="C00000"/>
                <w:sz w:val="20"/>
                <w:szCs w:val="20"/>
              </w:rPr>
              <w:t xml:space="preserve">11.09.</w:t>
            </w:r>
          </w:p>
        </w:tc>
      </w:tr>
      <w:tr>
        <w:tc>
          <w:tcPr>
            <w:tcW w:type="dxa" w:w="900"/>
            <w:tcMar>
              <w:top w:type="dxa" w:w="60"/>
              <w:left w:type="dxa" w:w="100"/>
              <w:bottom w:type="dxa" w:w="60"/>
              <w:right w:type="dxa" w:w="100"/>
            </w:tcMar>
          </w:tcPr>
          <w:p>
            <w:pPr>
              <w:spacing w:after="0" w:line="260"/>
            </w:pPr>
            <w:r>
              <w:rPr>
                <w:b/>
                <w:bCs/>
                <w:color w:val="C00000"/>
                <w:sz w:val="20"/>
                <w:szCs w:val="20"/>
              </w:rPr>
              <w:t xml:space="preserve">Anhang B</w:t>
            </w:r>
          </w:p>
        </w:tc>
        <w:tc>
          <w:tcPr>
            <w:tcW w:type="dxa" w:w="5300"/>
            <w:tcMar>
              <w:top w:type="dxa" w:w="60"/>
              <w:left w:type="dxa" w:w="100"/>
              <w:bottom w:type="dxa" w:w="60"/>
              <w:right w:type="dxa" w:w="100"/>
            </w:tcMar>
          </w:tcPr>
          <w:p>
            <w:pPr>
              <w:spacing w:after="0" w:line="260"/>
            </w:pPr>
            <w:r>
              <w:rPr>
                <w:b/>
                <w:bCs/>
                <w:color w:val="C00000"/>
                <w:sz w:val="20"/>
                <w:szCs w:val="20"/>
              </w:rPr>
              <w:t xml:space="preserve">Ladungsfähige Anschrift festlegen und in absender.json eintragen</w:t>
            </w:r>
          </w:p>
        </w:tc>
        <w:tc>
          <w:tcPr>
            <w:tcW w:type="dxa" w:w="900"/>
            <w:tcMar>
              <w:top w:type="dxa" w:w="60"/>
              <w:left w:type="dxa" w:w="100"/>
              <w:bottom w:type="dxa" w:w="60"/>
              <w:right w:type="dxa" w:w="100"/>
            </w:tcMar>
          </w:tcPr>
          <w:p>
            <w:pPr>
              <w:spacing w:after="0" w:line="260"/>
            </w:pPr>
            <w:r>
              <w:rPr>
                <w:b w:val="false"/>
                <w:bCs w:val="false"/>
                <w:color w:val="C00000"/>
                <w:sz w:val="20"/>
                <w:szCs w:val="20"/>
              </w:rPr>
              <w:t xml:space="preserve">K+Y</w:t>
            </w:r>
          </w:p>
        </w:tc>
        <w:tc>
          <w:tcPr>
            <w:tcW w:type="dxa" w:w="1900"/>
            <w:tcMar>
              <w:top w:type="dxa" w:w="60"/>
              <w:left w:type="dxa" w:w="100"/>
              <w:bottom w:type="dxa" w:w="60"/>
              <w:right w:type="dxa" w:w="100"/>
            </w:tcMar>
          </w:tcPr>
          <w:p>
            <w:pPr>
              <w:spacing w:after="0" w:line="260"/>
            </w:pPr>
            <w:r>
              <w:rPr>
                <w:b w:val="false"/>
                <w:bCs w:val="false"/>
                <w:color w:val="C00000"/>
                <w:sz w:val="20"/>
                <w:szCs w:val="20"/>
              </w:rPr>
              <w:t xml:space="preserve">21.08.</w:t>
            </w:r>
          </w:p>
        </w:tc>
      </w:tr>
    </w:tbl>
    <w:p>
      <w:pPr>
        <w:spacing w:after="120"/>
      </w:pPr>
    </w:p>
    <w:p>
      <w:pPr>
        <w:spacing w:after="160" w:line="276"/>
      </w:pPr>
      <w:r>
        <w:rPr>
          <w:b w:val="false"/>
          <w:bCs w:val="false"/>
          <w:i w:val="false"/>
          <w:iCs w:val="false"/>
          <w:color w:val="C00000"/>
          <w:sz w:val="22"/>
          <w:szCs w:val="22"/>
        </w:rPr>
        <w:t xml:space="preserve">Zwei Punkte stehen bewusst nicht in der Aufgabenliste, weil sie keine Aufgaben sind, sondern Bewertungen dieses Konzepts — sie werden nicht abgehakt, sondern widerlegt oder bestaetigt:</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
        <w:gridCol w:w="6400"/>
        <w:gridCol w:w="1700"/>
      </w:tblGrid>
      <w:tr>
        <w:trPr>
          <w:tblHeader/>
        </w:trPr>
        <w:tc>
          <w:tcPr>
            <w:tcW w:type="dxa" w:w="900"/>
            <w:shd w:fill="F2F2F2" w:val="clear"/>
            <w:tcMar>
              <w:top w:type="dxa" w:w="60"/>
              <w:left w:type="dxa" w:w="100"/>
              <w:bottom w:type="dxa" w:w="60"/>
              <w:right w:type="dxa" w:w="100"/>
            </w:tcMar>
          </w:tcPr>
          <w:p>
            <w:pPr>
              <w:spacing w:after="0" w:line="260"/>
            </w:pPr>
            <w:r>
              <w:rPr>
                <w:b/>
                <w:bCs/>
                <w:color w:val="000000"/>
                <w:sz w:val="20"/>
                <w:szCs w:val="20"/>
              </w:rPr>
              <w:t xml:space="preserve">Wo</w:t>
            </w:r>
          </w:p>
        </w:tc>
        <w:tc>
          <w:tcPr>
            <w:tcW w:type="dxa" w:w="6400"/>
            <w:shd w:fill="F2F2F2" w:val="clear"/>
            <w:tcMar>
              <w:top w:type="dxa" w:w="60"/>
              <w:left w:type="dxa" w:w="100"/>
              <w:bottom w:type="dxa" w:w="60"/>
              <w:right w:type="dxa" w:w="100"/>
            </w:tcMar>
          </w:tcPr>
          <w:p>
            <w:pPr>
              <w:spacing w:after="0" w:line="260"/>
            </w:pPr>
            <w:r>
              <w:rPr>
                <w:b/>
                <w:bCs/>
                <w:color w:val="000000"/>
                <w:sz w:val="20"/>
                <w:szCs w:val="20"/>
              </w:rPr>
              <w:t xml:space="preserve">Was zu bezweifeln ist</w:t>
            </w:r>
          </w:p>
        </w:tc>
        <w:tc>
          <w:tcPr>
            <w:tcW w:type="dxa" w:w="1700"/>
            <w:shd w:fill="F2F2F2" w:val="clear"/>
            <w:tcMar>
              <w:top w:type="dxa" w:w="60"/>
              <w:left w:type="dxa" w:w="100"/>
              <w:bottom w:type="dxa" w:w="60"/>
              <w:right w:type="dxa" w:w="100"/>
            </w:tcMar>
          </w:tcPr>
          <w:p>
            <w:pPr>
              <w:spacing w:after="0" w:line="260"/>
            </w:pPr>
            <w:r>
              <w:rPr>
                <w:b/>
                <w:bCs/>
                <w:color w:val="000000"/>
                <w:sz w:val="20"/>
                <w:szCs w:val="20"/>
              </w:rPr>
              <w:t xml:space="preserve">Wer</w:t>
            </w:r>
          </w:p>
        </w:tc>
      </w:tr>
      <w:tr>
        <w:tc>
          <w:tcPr>
            <w:tcW w:type="dxa" w:w="900"/>
            <w:tcMar>
              <w:top w:type="dxa" w:w="60"/>
              <w:left w:type="dxa" w:w="100"/>
              <w:bottom w:type="dxa" w:w="60"/>
              <w:right w:type="dxa" w:w="100"/>
            </w:tcMar>
          </w:tcPr>
          <w:p>
            <w:pPr>
              <w:spacing w:after="0" w:line="260"/>
            </w:pPr>
            <w:r>
              <w:rPr>
                <w:b w:val="false"/>
                <w:bCs w:val="false"/>
                <w:color w:val="C00000"/>
                <w:sz w:val="20"/>
                <w:szCs w:val="20"/>
              </w:rPr>
              <w:t xml:space="preserve">10.3</w:t>
            </w:r>
          </w:p>
        </w:tc>
        <w:tc>
          <w:tcPr>
            <w:tcW w:type="dxa" w:w="6400"/>
            <w:tcMar>
              <w:top w:type="dxa" w:w="60"/>
              <w:left w:type="dxa" w:w="100"/>
              <w:bottom w:type="dxa" w:w="60"/>
              <w:right w:type="dxa" w:w="100"/>
            </w:tcMar>
          </w:tcPr>
          <w:p>
            <w:pPr>
              <w:spacing w:after="0" w:line="260"/>
            </w:pPr>
            <w:r>
              <w:rPr>
                <w:b w:val="false"/>
                <w:bCs w:val="false"/>
                <w:color w:val="C00000"/>
                <w:sz w:val="20"/>
                <w:szCs w:val="20"/>
              </w:rPr>
              <w:t xml:space="preserve">Konversionsannahmen sind ungeprüft und durch keine Quelle gedeckt</w:t>
            </w:r>
          </w:p>
        </w:tc>
        <w:tc>
          <w:tcPr>
            <w:tcW w:type="dxa" w:w="1700"/>
            <w:tcMar>
              <w:top w:type="dxa" w:w="60"/>
              <w:left w:type="dxa" w:w="100"/>
              <w:bottom w:type="dxa" w:w="60"/>
              <w:right w:type="dxa" w:w="100"/>
            </w:tcMar>
          </w:tcPr>
          <w:p>
            <w:pPr>
              <w:spacing w:after="0" w:line="260"/>
            </w:pPr>
            <w:r>
              <w:rPr>
                <w:b w:val="false"/>
                <w:bCs w:val="false"/>
                <w:color w:val="C00000"/>
                <w:sz w:val="20"/>
                <w:szCs w:val="20"/>
              </w:rPr>
              <w:t xml:space="preserve">K+Y</w:t>
            </w:r>
          </w:p>
        </w:tc>
      </w:tr>
      <w:tr>
        <w:tc>
          <w:tcPr>
            <w:tcW w:type="dxa" w:w="900"/>
            <w:tcMar>
              <w:top w:type="dxa" w:w="60"/>
              <w:left w:type="dxa" w:w="100"/>
              <w:bottom w:type="dxa" w:w="60"/>
              <w:right w:type="dxa" w:w="100"/>
            </w:tcMar>
          </w:tcPr>
          <w:p>
            <w:pPr>
              <w:spacing w:after="0" w:line="260"/>
            </w:pPr>
            <w:r>
              <w:rPr>
                <w:b w:val="false"/>
                <w:bCs w:val="false"/>
                <w:color w:val="C00000"/>
                <w:sz w:val="20"/>
                <w:szCs w:val="20"/>
              </w:rPr>
              <w:t xml:space="preserve">10.4</w:t>
            </w:r>
          </w:p>
        </w:tc>
        <w:tc>
          <w:tcPr>
            <w:tcW w:type="dxa" w:w="6400"/>
            <w:tcMar>
              <w:top w:type="dxa" w:w="60"/>
              <w:left w:type="dxa" w:w="100"/>
              <w:bottom w:type="dxa" w:w="60"/>
              <w:right w:type="dxa" w:w="100"/>
            </w:tcMar>
          </w:tcPr>
          <w:p>
            <w:pPr>
              <w:spacing w:after="0" w:line="260"/>
            </w:pPr>
            <w:r>
              <w:rPr>
                <w:b w:val="false"/>
                <w:bCs w:val="false"/>
                <w:color w:val="C00000"/>
                <w:sz w:val="20"/>
                <w:szCs w:val="20"/>
              </w:rPr>
              <w:t xml:space="preserve">Betreuungsbestand trägt bei jetziger Rate erst nach fünf Jahren</w:t>
            </w:r>
          </w:p>
        </w:tc>
        <w:tc>
          <w:tcPr>
            <w:tcW w:type="dxa" w:w="1700"/>
            <w:tcMar>
              <w:top w:type="dxa" w:w="60"/>
              <w:left w:type="dxa" w:w="100"/>
              <w:bottom w:type="dxa" w:w="60"/>
              <w:right w:type="dxa" w:w="100"/>
            </w:tcMar>
          </w:tcPr>
          <w:p>
            <w:pPr>
              <w:spacing w:after="0" w:line="260"/>
            </w:pPr>
            <w:r>
              <w:rPr>
                <w:b w:val="false"/>
                <w:bCs w:val="false"/>
                <w:color w:val="C00000"/>
                <w:sz w:val="20"/>
                <w:szCs w:val="20"/>
              </w:rPr>
              <w:t xml:space="preserve">K+Y</w:t>
            </w:r>
          </w:p>
        </w:tc>
      </w:tr>
    </w:tbl>
    <w:p>
      <w:pPr>
        <w:spacing w:after="120"/>
      </w:pPr>
    </w:p>
    <w:p>
      <w:pPr>
        <w:spacing w:after="160" w:line="276"/>
      </w:pPr>
      <w:r>
        <w:rPr>
          <w:b w:val="false"/>
          <w:bCs w:val="false"/>
          <w:i w:val="false"/>
          <w:iCs w:val="false"/>
          <w:color w:val="0070C0"/>
          <w:sz w:val="22"/>
          <w:szCs w:val="22"/>
        </w:rPr>
        <w:t xml:space="preserve">Blau gesetzt ist alles, was in den Gespraechen vom 16. bis 19.08.2026 neu hinzugekommen ist — das ist rund ein Drittel dieses Dokuments und steht nicht in dieser Uebersicht, weil es sonst eine zweite Fassung des Konzepts waere.</w:t>
      </w:r>
    </w:p>
    <w:p>
      <w:pPr>
        <w:pStyle w:val="Heading1"/>
        <w:spacing w:after="120" w:before="320"/>
      </w:pPr>
      <w:r>
        <w:rPr>
          <w:color w:val="000000"/>
        </w:rPr>
        <w:t xml:space="preserve">1 · Kurzfassung</w:t>
      </w:r>
    </w:p>
    <w:p>
      <w:pPr>
        <w:spacing w:after="160" w:line="276"/>
      </w:pPr>
      <w:r>
        <w:rPr>
          <w:b w:val="false"/>
          <w:bCs w:val="false"/>
          <w:i w:val="false"/>
          <w:iCs w:val="false"/>
          <w:color w:val="0070C0"/>
          <w:sz w:val="22"/>
          <w:szCs w:val="22"/>
        </w:rPr>
        <w:t xml:space="preserve">Webgewerk</w:t>
      </w:r>
      <w:r>
        <w:rPr>
          <w:b w:val="false"/>
          <w:bCs w:val="false"/>
          <w:i w:val="false"/>
          <w:iCs w:val="false"/>
          <w:color w:val="000000"/>
          <w:sz w:val="22"/>
          <w:szCs w:val="22"/>
        </w:rPr>
        <w:t xml:space="preserve"> baut Handwerksbetrieben im Rhein-Erft-Kreis eine neue Website zum festen Preis und mit festem Termin. Der Einstieg ist ein kostenloser, individuell erstellter Website-Check, der belegbare Mängel der Bestandsseite benennt — bevor überhaupt ein Verkaufsgespräch stattfindet.</w:t>
      </w:r>
    </w:p>
    <w:p>
      <w:pPr>
        <w:pStyle w:val="ListParagraph"/>
        <w:numPr>
          <w:ilvl w:val="0"/>
          <w:numId w:val="2"/>
        </w:numPr>
        <w:spacing w:after="80" w:line="276"/>
      </w:pPr>
      <w:r>
        <w:rPr>
          <w:b/>
          <w:bCs/>
          <w:color w:val="000000"/>
          <w:sz w:val="22"/>
          <w:szCs w:val="22"/>
        </w:rPr>
        <w:t xml:space="preserve">Zielkunde: </w:t>
      </w:r>
      <w:r>
        <w:rPr>
          <w:b w:val="false"/>
          <w:bCs w:val="false"/>
          <w:color w:val="000000"/>
          <w:sz w:val="22"/>
          <w:szCs w:val="22"/>
        </w:rPr>
        <w:t xml:space="preserve">bau- und ausbaunahe Gewerke, 3 bis 50 Mitarbeiter, im Fahrgebiet Kerpen–Grevenbroich, mit bestehender Website und mindestens drei belegten Mängeln.</w:t>
      </w:r>
    </w:p>
    <w:p>
      <w:pPr>
        <w:pStyle w:val="ListParagraph"/>
        <w:numPr>
          <w:ilvl w:val="0"/>
          <w:numId w:val="2"/>
        </w:numPr>
        <w:spacing w:after="80" w:line="276"/>
      </w:pPr>
      <w:r>
        <w:rPr>
          <w:b/>
          <w:bCs/>
          <w:color w:val="000000"/>
          <w:sz w:val="22"/>
          <w:szCs w:val="22"/>
        </w:rPr>
        <w:t xml:space="preserve">Angebot: </w:t>
      </w:r>
      <w:r>
        <w:rPr>
          <w:b w:val="false"/>
          <w:bCs w:val="false"/>
          <w:color w:val="000000"/>
          <w:sz w:val="22"/>
          <w:szCs w:val="22"/>
        </w:rPr>
        <w:t xml:space="preserve">Festpreis ab 990 € (Paket S), Standardpaket M 1.490 €, Paket L 2.290 €. 40 % Anzahlung vor Baubeginn. Betreuung 69 €/Monat.</w:t>
      </w:r>
    </w:p>
    <w:p>
      <w:pPr>
        <w:pStyle w:val="ListParagraph"/>
        <w:numPr>
          <w:ilvl w:val="0"/>
          <w:numId w:val="2"/>
        </w:numPr>
        <w:spacing w:after="80" w:line="276"/>
      </w:pPr>
      <w:r>
        <w:rPr>
          <w:b/>
          <w:bCs/>
          <w:color w:val="0070C0"/>
          <w:sz w:val="22"/>
          <w:szCs w:val="22"/>
        </w:rPr>
        <w:t xml:space="preserve">Aufwand beim Kunden: </w:t>
      </w:r>
      <w:r>
        <w:rPr>
          <w:b w:val="false"/>
          <w:bCs w:val="false"/>
          <w:color w:val="0070C0"/>
          <w:sz w:val="22"/>
          <w:szCs w:val="22"/>
        </w:rPr>
        <w:t xml:space="preserve">ein Vorgespräch, einmal Material zusammenstellen, zwei Rückmeldungen.</w:t>
      </w:r>
    </w:p>
    <w:p>
      <w:pPr>
        <w:pStyle w:val="ListParagraph"/>
        <w:numPr>
          <w:ilvl w:val="0"/>
          <w:numId w:val="2"/>
        </w:numPr>
        <w:spacing w:after="80" w:line="276"/>
      </w:pPr>
      <w:r>
        <w:rPr>
          <w:b/>
          <w:bCs/>
          <w:color w:val="000000"/>
          <w:sz w:val="22"/>
          <w:szCs w:val="22"/>
        </w:rPr>
        <w:t xml:space="preserve">Alleinstellung: </w:t>
      </w:r>
      <w:r>
        <w:rPr>
          <w:b w:val="false"/>
          <w:bCs w:val="false"/>
          <w:color w:val="000000"/>
          <w:sz w:val="22"/>
          <w:szCs w:val="22"/>
        </w:rPr>
        <w:t xml:space="preserve">fester Preis, fester Termin, ein Ansprechpartner — und ein nachgewiesener Mangel, bevor wir etwas verkaufen.</w:t>
      </w:r>
    </w:p>
    <w:p>
      <w:pPr>
        <w:spacing w:after="160" w:line="276"/>
      </w:pPr>
      <w:r>
        <w:rPr>
          <w:b w:val="false"/>
          <w:bCs w:val="false"/>
          <w:i/>
          <w:iCs/>
          <w:color w:val="0070C0"/>
          <w:sz w:val="18"/>
          <w:szCs w:val="18"/>
        </w:rPr>
        <w:t xml:space="preserve">Geändert: Die frühere Zusage „rund zwei Stunden Zeitaufwand beim Kunden“ ist gestrichen. Sie war nie gemessen und widersprach den Mitwirkungspflichten in 4.3. Die echte Stundenzahl wird in den drei Pilotprojekten erhoben und danach hier eingetragen.</w:t>
      </w:r>
    </w:p>
    <w:p>
      <w:pPr>
        <w:spacing w:after="160" w:line="276"/>
      </w:pPr>
      <w:r>
        <w:rPr>
          <w:b w:val="false"/>
          <w:bCs w:val="false"/>
          <w:i w:val="false"/>
          <w:iCs w:val="false"/>
          <w:color w:val="C00000"/>
          <w:sz w:val="22"/>
          <w:szCs w:val="22"/>
        </w:rPr>
        <w:t xml:space="preserve">Offen: Betreuung 69 € oder 59 €? Im Konzept stehen 69 €, im Gespräch fiel die Zahl 59. Bestätigen, bevor sie auf ein Angebot kommt.</w:t>
      </w:r>
    </w:p>
    <w:p>
      <w:pPr>
        <w:pStyle w:val="Heading1"/>
        <w:spacing w:after="120" w:before="320"/>
      </w:pPr>
      <w:r>
        <w:rPr>
          <w:color w:val="000000"/>
        </w:rPr>
        <w:t xml:space="preserve">2 · Markt und Wettbewerb</w:t>
      </w:r>
    </w:p>
    <w:p>
      <w:pPr>
        <w:pStyle w:val="Heading2"/>
        <w:spacing w:after="120" w:before="260"/>
      </w:pPr>
      <w:r>
        <w:rPr>
          <w:color w:val="000000"/>
        </w:rPr>
        <w:t xml:space="preserve">2.1 Was belegt ist</w:t>
      </w:r>
    </w:p>
    <w:p>
      <w:pPr>
        <w:pStyle w:val="ListParagraph"/>
        <w:numPr>
          <w:ilvl w:val="0"/>
          <w:numId w:val="2"/>
        </w:numPr>
        <w:spacing w:after="80" w:line="276"/>
      </w:pPr>
      <w:r>
        <w:rPr>
          <w:b/>
          <w:bCs/>
          <w:color w:val="000000"/>
          <w:sz w:val="22"/>
          <w:szCs w:val="22"/>
        </w:rPr>
        <w:t xml:space="preserve">94 % der deutschen Handwerksbetriebe haben eine eigene Website</w:t>
      </w:r>
      <w:r>
        <w:rPr>
          <w:b w:val="false"/>
          <w:bCs w:val="false"/>
          <w:color w:val="000000"/>
          <w:sz w:val="22"/>
          <w:szCs w:val="22"/>
        </w:rPr>
        <w:t xml:space="preserve"> (Bitkom/ZDH 2025, n = 504, repräsentativ, ±4 %). Wir bedienen einen Ersatzmarkt, keinen Erstausstattungsmarkt. Die Ansprache kann nie „Sie brauchen eine Website“ lauten, sondern nur „Ihre Website hat ein konkretes, messbares Problem“.</w:t>
      </w:r>
    </w:p>
    <w:p>
      <w:pPr>
        <w:pStyle w:val="ListParagraph"/>
        <w:numPr>
          <w:ilvl w:val="0"/>
          <w:numId w:val="2"/>
        </w:numPr>
        <w:spacing w:after="80" w:line="276"/>
      </w:pPr>
      <w:r>
        <w:rPr>
          <w:b/>
          <w:bCs/>
          <w:color w:val="000000"/>
          <w:sz w:val="22"/>
          <w:szCs w:val="22"/>
        </w:rPr>
        <w:t xml:space="preserve">Höchstens 45 % der Handwerker-Websites funktionierten mobil optimal</w:t>
      </w:r>
      <w:r>
        <w:rPr>
          <w:b w:val="false"/>
          <w:bCs w:val="false"/>
          <w:color w:val="000000"/>
          <w:sz w:val="22"/>
          <w:szCs w:val="22"/>
        </w:rPr>
        <w:t xml:space="preserve"> (Bitkom/ZDH 2020). Die belastbarste Stütze des Modells — und sechs Jahre alt. Eine neuere Erhebung existiert nicht.</w:t>
      </w:r>
    </w:p>
    <w:p>
      <w:pPr>
        <w:pStyle w:val="ListParagraph"/>
        <w:numPr>
          <w:ilvl w:val="0"/>
          <w:numId w:val="2"/>
        </w:numPr>
        <w:spacing w:after="80" w:line="276"/>
      </w:pPr>
      <w:r>
        <w:rPr>
          <w:b/>
          <w:bCs/>
          <w:color w:val="000000"/>
          <w:sz w:val="22"/>
          <w:szCs w:val="22"/>
        </w:rPr>
        <w:t xml:space="preserve">76 % nennen Investitionskosten als größtes Digitalisierungshemmnis</w:t>
      </w:r>
      <w:r>
        <w:rPr>
          <w:b w:val="false"/>
          <w:bCs w:val="false"/>
          <w:color w:val="000000"/>
          <w:sz w:val="22"/>
          <w:szCs w:val="22"/>
        </w:rPr>
        <w:t xml:space="preserve"> (Bitkom/ZDH 2020). Der Festpreis adressiert genau diesen Einwand.</w:t>
      </w:r>
    </w:p>
    <w:p>
      <w:pPr>
        <w:spacing w:after="160" w:line="276"/>
      </w:pPr>
      <w:r>
        <w:rPr>
          <w:b w:val="false"/>
          <w:bCs w:val="false"/>
          <w:i w:val="false"/>
          <w:iCs w:val="false"/>
          <w:color w:val="000000"/>
          <w:sz w:val="22"/>
          <w:szCs w:val="22"/>
        </w:rPr>
        <w:t xml:space="preserve">Nicht verwenden: „Jeder zweite Handwerker hat keine Website“ (Gelbe Seiten 2018, rund 100 Betriebe in der Stichprobe) und „nur 35 % haben eine Internetpräsenz“ (kursiert ohne Quelle). Beide widersprechen Bitkom/ZDH und halten einer Nachfrage im Gespräch nicht stand.</w:t>
      </w:r>
    </w:p>
    <w:p>
      <w:pPr>
        <w:pStyle w:val="Heading3"/>
        <w:spacing w:after="120" w:before="260"/>
      </w:pPr>
      <w:r>
        <w:rPr>
          <w:color w:val="0070C0"/>
        </w:rPr>
        <w:t xml:space="preserve">Eigene Messreihe — erste Zahlen liegen vor</w:t>
      </w:r>
    </w:p>
    <w:p>
      <w:pPr>
        <w:spacing w:after="160" w:line="276"/>
      </w:pPr>
      <w:r>
        <w:rPr>
          <w:b w:val="false"/>
          <w:bCs w:val="false"/>
          <w:i w:val="false"/>
          <w:iCs w:val="false"/>
          <w:color w:val="0070C0"/>
          <w:sz w:val="22"/>
          <w:szCs w:val="22"/>
        </w:rPr>
        <w:t xml:space="preserve">Elf Betriebe im Fahrgebiet sind vollständig geprüft. Acht davon, also 73 %, haben drei oder mehr belegte Befunde und gelten damit als Zielkunden. Häufigste Befunde: Telefonnummer nicht antippbar (8 von 11), kein Anfrageformular (8), keine Karriereseite (7), nicht für Handys eingerichtet (5), keine Beschreibung für Google (5). Damit ist die Trichterannahme in Abschnitt 11 nicht mehr Annahme, sondern durch eigene Messung gedeckt.</w:t>
      </w:r>
    </w:p>
    <w:p>
      <w:pPr>
        <w:pStyle w:val="Heading2"/>
        <w:spacing w:after="120" w:before="260"/>
      </w:pPr>
      <w:r>
        <w:rPr>
          <w:color w:val="000000"/>
        </w:rPr>
        <w:t xml:space="preserve">2.2 Wettbewerb</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2100"/>
        <w:gridCol w:w="2600"/>
      </w:tblGrid>
      <w:tr>
        <w:trPr>
          <w:tblHeader/>
        </w:trPr>
        <w:tc>
          <w:tcPr>
            <w:tcW w:type="dxa" w:w="1900"/>
            <w:shd w:fill="F2F2F2" w:val="clear"/>
            <w:tcMar>
              <w:top w:type="dxa" w:w="60"/>
              <w:left w:type="dxa" w:w="100"/>
              <w:bottom w:type="dxa" w:w="60"/>
              <w:right w:type="dxa" w:w="100"/>
            </w:tcMar>
          </w:tcPr>
          <w:p>
            <w:pPr>
              <w:spacing w:after="0" w:line="260"/>
            </w:pPr>
            <w:r>
              <w:rPr>
                <w:b/>
                <w:bCs/>
                <w:color w:val="000000"/>
                <w:sz w:val="20"/>
                <w:szCs w:val="20"/>
              </w:rPr>
              <w:t xml:space="preserve">Segment</w:t>
            </w:r>
          </w:p>
        </w:tc>
        <w:tc>
          <w:tcPr>
            <w:tcW w:type="dxa" w:w="2400"/>
            <w:shd w:fill="F2F2F2" w:val="clear"/>
            <w:tcMar>
              <w:top w:type="dxa" w:w="60"/>
              <w:left w:type="dxa" w:w="100"/>
              <w:bottom w:type="dxa" w:w="60"/>
              <w:right w:type="dxa" w:w="100"/>
            </w:tcMar>
          </w:tcPr>
          <w:p>
            <w:pPr>
              <w:spacing w:after="0" w:line="260"/>
            </w:pPr>
            <w:r>
              <w:rPr>
                <w:b/>
                <w:bCs/>
                <w:color w:val="000000"/>
                <w:sz w:val="20"/>
                <w:szCs w:val="20"/>
              </w:rPr>
              <w:t xml:space="preserve">Beispiele</w:t>
            </w:r>
          </w:p>
        </w:tc>
        <w:tc>
          <w:tcPr>
            <w:tcW w:type="dxa" w:w="2100"/>
            <w:shd w:fill="F2F2F2" w:val="clear"/>
            <w:tcMar>
              <w:top w:type="dxa" w:w="60"/>
              <w:left w:type="dxa" w:w="100"/>
              <w:bottom w:type="dxa" w:w="60"/>
              <w:right w:type="dxa" w:w="100"/>
            </w:tcMar>
          </w:tcPr>
          <w:p>
            <w:pPr>
              <w:spacing w:after="0" w:line="260"/>
            </w:pPr>
            <w:r>
              <w:rPr>
                <w:b/>
                <w:bCs/>
                <w:color w:val="000000"/>
                <w:sz w:val="20"/>
                <w:szCs w:val="20"/>
              </w:rPr>
              <w:t xml:space="preserve">Preis</w:t>
            </w:r>
          </w:p>
        </w:tc>
        <w:tc>
          <w:tcPr>
            <w:tcW w:type="dxa" w:w="2600"/>
            <w:shd w:fill="F2F2F2" w:val="clear"/>
            <w:tcMar>
              <w:top w:type="dxa" w:w="60"/>
              <w:left w:type="dxa" w:w="100"/>
              <w:bottom w:type="dxa" w:w="60"/>
              <w:right w:type="dxa" w:w="100"/>
            </w:tcMar>
          </w:tcPr>
          <w:p>
            <w:pPr>
              <w:spacing w:after="0" w:line="260"/>
            </w:pPr>
            <w:r>
              <w:rPr>
                <w:b/>
                <w:bCs/>
                <w:color w:val="000000"/>
                <w:sz w:val="20"/>
                <w:szCs w:val="20"/>
              </w:rPr>
              <w:t xml:space="preserve">Was dort fehlt</w:t>
            </w:r>
          </w:p>
        </w:tc>
      </w:tr>
      <w:tr>
        <w:tc>
          <w:tcPr>
            <w:tcW w:type="dxa" w:w="1900"/>
            <w:tcMar>
              <w:top w:type="dxa" w:w="60"/>
              <w:left w:type="dxa" w:w="100"/>
              <w:bottom w:type="dxa" w:w="60"/>
              <w:right w:type="dxa" w:w="100"/>
            </w:tcMar>
          </w:tcPr>
          <w:p>
            <w:pPr>
              <w:spacing w:after="0" w:line="260"/>
            </w:pPr>
            <w:r>
              <w:rPr>
                <w:b w:val="false"/>
                <w:bCs w:val="false"/>
                <w:color w:val="000000"/>
                <w:sz w:val="20"/>
                <w:szCs w:val="20"/>
              </w:rPr>
              <w:t xml:space="preserve">Baukasten Selbstbau</w:t>
            </w:r>
          </w:p>
        </w:tc>
        <w:tc>
          <w:tcPr>
            <w:tcW w:type="dxa" w:w="2400"/>
            <w:tcMar>
              <w:top w:type="dxa" w:w="60"/>
              <w:left w:type="dxa" w:w="100"/>
              <w:bottom w:type="dxa" w:w="60"/>
              <w:right w:type="dxa" w:w="100"/>
            </w:tcMar>
          </w:tcPr>
          <w:p>
            <w:pPr>
              <w:spacing w:after="0" w:line="260"/>
            </w:pPr>
            <w:r>
              <w:rPr>
                <w:b w:val="false"/>
                <w:bCs w:val="false"/>
                <w:color w:val="000000"/>
                <w:sz w:val="20"/>
                <w:szCs w:val="20"/>
              </w:rPr>
              <w:t xml:space="preserve">Wix, Jimdo, IONOS, STRATO</w:t>
            </w:r>
          </w:p>
        </w:tc>
        <w:tc>
          <w:tcPr>
            <w:tcW w:type="dxa" w:w="2100"/>
            <w:tcMar>
              <w:top w:type="dxa" w:w="60"/>
              <w:left w:type="dxa" w:w="100"/>
              <w:bottom w:type="dxa" w:w="60"/>
              <w:right w:type="dxa" w:w="100"/>
            </w:tcMar>
          </w:tcPr>
          <w:p>
            <w:pPr>
              <w:spacing w:after="0" w:line="260"/>
            </w:pPr>
            <w:r>
              <w:rPr>
                <w:b w:val="false"/>
                <w:bCs w:val="false"/>
                <w:color w:val="000000"/>
                <w:sz w:val="20"/>
                <w:szCs w:val="20"/>
              </w:rPr>
              <w:t xml:space="preserve">12–30 €/Monat</w:t>
            </w:r>
          </w:p>
        </w:tc>
        <w:tc>
          <w:tcPr>
            <w:tcW w:type="dxa" w:w="2600"/>
            <w:tcMar>
              <w:top w:type="dxa" w:w="60"/>
              <w:left w:type="dxa" w:w="100"/>
              <w:bottom w:type="dxa" w:w="60"/>
              <w:right w:type="dxa" w:w="100"/>
            </w:tcMar>
          </w:tcPr>
          <w:p>
            <w:pPr>
              <w:spacing w:after="0" w:line="260"/>
            </w:pPr>
            <w:r>
              <w:rPr>
                <w:b w:val="false"/>
                <w:bCs w:val="false"/>
                <w:color w:val="000000"/>
                <w:sz w:val="20"/>
                <w:szCs w:val="20"/>
              </w:rPr>
              <w:t xml:space="preserve">Zeit und Können des Kunden</w:t>
            </w:r>
          </w:p>
        </w:tc>
      </w:tr>
      <w:tr>
        <w:tc>
          <w:tcPr>
            <w:tcW w:type="dxa" w:w="1900"/>
            <w:tcMar>
              <w:top w:type="dxa" w:w="60"/>
              <w:left w:type="dxa" w:w="100"/>
              <w:bottom w:type="dxa" w:w="60"/>
              <w:right w:type="dxa" w:w="100"/>
            </w:tcMar>
          </w:tcPr>
          <w:p>
            <w:pPr>
              <w:spacing w:after="0" w:line="260"/>
            </w:pPr>
            <w:r>
              <w:rPr>
                <w:b w:val="false"/>
                <w:bCs w:val="false"/>
                <w:color w:val="000000"/>
                <w:sz w:val="20"/>
                <w:szCs w:val="20"/>
              </w:rPr>
              <w:t xml:space="preserve">Baukasten mit Bau-Service</w:t>
            </w:r>
          </w:p>
        </w:tc>
        <w:tc>
          <w:tcPr>
            <w:tcW w:type="dxa" w:w="2400"/>
            <w:tcMar>
              <w:top w:type="dxa" w:w="60"/>
              <w:left w:type="dxa" w:w="100"/>
              <w:bottom w:type="dxa" w:w="60"/>
              <w:right w:type="dxa" w:w="100"/>
            </w:tcMar>
          </w:tcPr>
          <w:p>
            <w:pPr>
              <w:spacing w:after="0" w:line="260"/>
            </w:pPr>
            <w:r>
              <w:rPr>
                <w:b w:val="false"/>
                <w:bCs w:val="false"/>
                <w:color w:val="000000"/>
                <w:sz w:val="20"/>
                <w:szCs w:val="20"/>
              </w:rPr>
              <w:t xml:space="preserve">IONOS, STRATO</w:t>
            </w:r>
          </w:p>
        </w:tc>
        <w:tc>
          <w:tcPr>
            <w:tcW w:type="dxa" w:w="2100"/>
            <w:tcMar>
              <w:top w:type="dxa" w:w="60"/>
              <w:left w:type="dxa" w:w="100"/>
              <w:bottom w:type="dxa" w:w="60"/>
              <w:right w:type="dxa" w:w="100"/>
            </w:tcMar>
          </w:tcPr>
          <w:p>
            <w:pPr>
              <w:spacing w:after="0" w:line="260"/>
            </w:pPr>
            <w:r>
              <w:rPr>
                <w:b w:val="false"/>
                <w:bCs w:val="false"/>
                <w:color w:val="000000"/>
                <w:sz w:val="20"/>
                <w:szCs w:val="20"/>
              </w:rPr>
              <w:t xml:space="preserve">30–85 €/Mon. · 3 Jahre 1.600–1.800 €</w:t>
            </w:r>
          </w:p>
        </w:tc>
        <w:tc>
          <w:tcPr>
            <w:tcW w:type="dxa" w:w="2600"/>
            <w:tcMar>
              <w:top w:type="dxa" w:w="60"/>
              <w:left w:type="dxa" w:w="100"/>
              <w:bottom w:type="dxa" w:w="60"/>
              <w:right w:type="dxa" w:w="100"/>
            </w:tcMar>
          </w:tcPr>
          <w:p>
            <w:pPr>
              <w:spacing w:after="0" w:line="260"/>
            </w:pPr>
            <w:r>
              <w:rPr>
                <w:b w:val="false"/>
                <w:bCs w:val="false"/>
                <w:color w:val="000000"/>
                <w:sz w:val="20"/>
                <w:szCs w:val="20"/>
              </w:rPr>
              <w:t xml:space="preserve">Eigentum, Individualität, Ansprechpartner</w:t>
            </w:r>
          </w:p>
        </w:tc>
      </w:tr>
      <w:tr>
        <w:tc>
          <w:tcPr>
            <w:tcW w:type="dxa" w:w="1900"/>
            <w:tcMar>
              <w:top w:type="dxa" w:w="60"/>
              <w:left w:type="dxa" w:w="100"/>
              <w:bottom w:type="dxa" w:w="60"/>
              <w:right w:type="dxa" w:w="100"/>
            </w:tcMar>
          </w:tcPr>
          <w:p>
            <w:pPr>
              <w:spacing w:after="0" w:line="260"/>
            </w:pPr>
            <w:r>
              <w:rPr>
                <w:b w:val="false"/>
                <w:bCs w:val="false"/>
                <w:color w:val="000000"/>
                <w:sz w:val="20"/>
                <w:szCs w:val="20"/>
              </w:rPr>
              <w:t xml:space="preserve">Template-Festpreis</w:t>
            </w:r>
          </w:p>
        </w:tc>
        <w:tc>
          <w:tcPr>
            <w:tcW w:type="dxa" w:w="2400"/>
            <w:tcMar>
              <w:top w:type="dxa" w:w="60"/>
              <w:left w:type="dxa" w:w="100"/>
              <w:bottom w:type="dxa" w:w="60"/>
              <w:right w:type="dxa" w:w="100"/>
            </w:tcMar>
          </w:tcPr>
          <w:p>
            <w:pPr>
              <w:spacing w:after="0" w:line="260"/>
            </w:pPr>
            <w:r>
              <w:rPr>
                <w:b w:val="false"/>
                <w:bCs w:val="false"/>
                <w:color w:val="000000"/>
                <w:sz w:val="20"/>
                <w:szCs w:val="20"/>
              </w:rPr>
              <w:t xml:space="preserve">werkerweb, goldfein</w:t>
            </w:r>
          </w:p>
        </w:tc>
        <w:tc>
          <w:tcPr>
            <w:tcW w:type="dxa" w:w="2100"/>
            <w:tcMar>
              <w:top w:type="dxa" w:w="60"/>
              <w:left w:type="dxa" w:w="100"/>
              <w:bottom w:type="dxa" w:w="60"/>
              <w:right w:type="dxa" w:w="100"/>
            </w:tcMar>
          </w:tcPr>
          <w:p>
            <w:pPr>
              <w:spacing w:after="0" w:line="260"/>
            </w:pPr>
            <w:r>
              <w:rPr>
                <w:b w:val="false"/>
                <w:bCs w:val="false"/>
                <w:color w:val="000000"/>
                <w:sz w:val="20"/>
                <w:szCs w:val="20"/>
              </w:rPr>
              <w:t xml:space="preserve">329–699 €</w:t>
            </w:r>
          </w:p>
        </w:tc>
        <w:tc>
          <w:tcPr>
            <w:tcW w:type="dxa" w:w="2600"/>
            <w:tcMar>
              <w:top w:type="dxa" w:w="60"/>
              <w:left w:type="dxa" w:w="100"/>
              <w:bottom w:type="dxa" w:w="60"/>
              <w:right w:type="dxa" w:w="100"/>
            </w:tcMar>
          </w:tcPr>
          <w:p>
            <w:pPr>
              <w:spacing w:after="0" w:line="260"/>
            </w:pPr>
            <w:r>
              <w:rPr>
                <w:b w:val="false"/>
                <w:bCs w:val="false"/>
                <w:color w:val="000000"/>
                <w:sz w:val="20"/>
                <w:szCs w:val="20"/>
              </w:rPr>
              <w:t xml:space="preserve">Beratung, Individualität</w:t>
            </w:r>
          </w:p>
        </w:tc>
      </w:tr>
      <w:tr>
        <w:tc>
          <w:tcPr>
            <w:tcW w:type="dxa" w:w="1900"/>
            <w:tcMar>
              <w:top w:type="dxa" w:w="60"/>
              <w:left w:type="dxa" w:w="100"/>
              <w:bottom w:type="dxa" w:w="60"/>
              <w:right w:type="dxa" w:w="100"/>
            </w:tcMar>
          </w:tcPr>
          <w:p>
            <w:pPr>
              <w:spacing w:after="0" w:line="260"/>
            </w:pPr>
            <w:r>
              <w:rPr>
                <w:b w:val="false"/>
                <w:bCs w:val="false"/>
                <w:color w:val="000000"/>
                <w:sz w:val="20"/>
                <w:szCs w:val="20"/>
              </w:rPr>
              <w:t xml:space="preserve">Direkte Preisnachbarn</w:t>
            </w:r>
          </w:p>
        </w:tc>
        <w:tc>
          <w:tcPr>
            <w:tcW w:type="dxa" w:w="2400"/>
            <w:tcMar>
              <w:top w:type="dxa" w:w="60"/>
              <w:left w:type="dxa" w:w="100"/>
              <w:bottom w:type="dxa" w:w="60"/>
              <w:right w:type="dxa" w:w="100"/>
            </w:tcMar>
          </w:tcPr>
          <w:p>
            <w:pPr>
              <w:spacing w:after="0" w:line="260"/>
            </w:pPr>
            <w:r>
              <w:rPr>
                <w:b w:val="false"/>
                <w:bCs w:val="false"/>
                <w:color w:val="000000"/>
                <w:sz w:val="20"/>
                <w:szCs w:val="20"/>
              </w:rPr>
              <w:t xml:space="preserve">Werbeagentur Landau, meinBetrieb online, PagePartner</w:t>
            </w:r>
          </w:p>
        </w:tc>
        <w:tc>
          <w:tcPr>
            <w:tcW w:type="dxa" w:w="2100"/>
            <w:tcMar>
              <w:top w:type="dxa" w:w="60"/>
              <w:left w:type="dxa" w:w="100"/>
              <w:bottom w:type="dxa" w:w="60"/>
              <w:right w:type="dxa" w:w="100"/>
            </w:tcMar>
          </w:tcPr>
          <w:p>
            <w:pPr>
              <w:spacing w:after="0" w:line="260"/>
            </w:pPr>
            <w:r>
              <w:rPr>
                <w:b w:val="false"/>
                <w:bCs w:val="false"/>
                <w:color w:val="000000"/>
                <w:sz w:val="20"/>
                <w:szCs w:val="20"/>
              </w:rPr>
              <w:t xml:space="preserve">759–1.739 €</w:t>
            </w:r>
          </w:p>
        </w:tc>
        <w:tc>
          <w:tcPr>
            <w:tcW w:type="dxa" w:w="2600"/>
            <w:tcMar>
              <w:top w:type="dxa" w:w="60"/>
              <w:left w:type="dxa" w:w="100"/>
              <w:bottom w:type="dxa" w:w="60"/>
              <w:right w:type="dxa" w:w="100"/>
            </w:tcMar>
          </w:tcPr>
          <w:p>
            <w:pPr>
              <w:spacing w:after="0" w:line="260"/>
            </w:pPr>
            <w:r>
              <w:rPr>
                <w:b w:val="false"/>
                <w:bCs w:val="false"/>
                <w:color w:val="C00000"/>
                <w:sz w:val="20"/>
                <w:szCs w:val="20"/>
              </w:rPr>
              <w:t xml:space="preserve">zu prüfen</w:t>
            </w:r>
          </w:p>
        </w:tc>
      </w:tr>
      <w:tr>
        <w:tc>
          <w:tcPr>
            <w:tcW w:type="dxa" w:w="1900"/>
            <w:tcMar>
              <w:top w:type="dxa" w:w="60"/>
              <w:left w:type="dxa" w:w="100"/>
              <w:bottom w:type="dxa" w:w="60"/>
              <w:right w:type="dxa" w:w="100"/>
            </w:tcMar>
          </w:tcPr>
          <w:p>
            <w:pPr>
              <w:spacing w:after="0" w:line="260"/>
            </w:pPr>
            <w:r>
              <w:rPr>
                <w:b w:val="false"/>
                <w:bCs w:val="false"/>
                <w:color w:val="000000"/>
                <w:sz w:val="20"/>
                <w:szCs w:val="20"/>
              </w:rPr>
              <w:t xml:space="preserve">Kleinagentur individuell</w:t>
            </w:r>
          </w:p>
        </w:tc>
        <w:tc>
          <w:tcPr>
            <w:tcW w:type="dxa" w:w="2400"/>
            <w:tcMar>
              <w:top w:type="dxa" w:w="60"/>
              <w:left w:type="dxa" w:w="100"/>
              <w:bottom w:type="dxa" w:w="60"/>
              <w:right w:type="dxa" w:w="100"/>
            </w:tcMar>
          </w:tcPr>
          <w:p>
            <w:pPr>
              <w:spacing w:after="0" w:line="260"/>
            </w:pPr>
            <w:r>
              <w:rPr>
                <w:b w:val="false"/>
                <w:bCs w:val="false"/>
                <w:color w:val="000000"/>
                <w:sz w:val="20"/>
                <w:szCs w:val="20"/>
              </w:rPr>
              <w:t xml:space="preserve">neuzeitwerber, Netfame</w:t>
            </w:r>
          </w:p>
        </w:tc>
        <w:tc>
          <w:tcPr>
            <w:tcW w:type="dxa" w:w="2100"/>
            <w:tcMar>
              <w:top w:type="dxa" w:w="60"/>
              <w:left w:type="dxa" w:w="100"/>
              <w:bottom w:type="dxa" w:w="60"/>
              <w:right w:type="dxa" w:w="100"/>
            </w:tcMar>
          </w:tcPr>
          <w:p>
            <w:pPr>
              <w:spacing w:after="0" w:line="260"/>
            </w:pPr>
            <w:r>
              <w:rPr>
                <w:b w:val="false"/>
                <w:bCs w:val="false"/>
                <w:color w:val="000000"/>
                <w:sz w:val="20"/>
                <w:szCs w:val="20"/>
              </w:rPr>
              <w:t xml:space="preserve">2.500–5.000 €</w:t>
            </w:r>
          </w:p>
        </w:tc>
        <w:tc>
          <w:tcPr>
            <w:tcW w:type="dxa" w:w="2600"/>
            <w:tcMar>
              <w:top w:type="dxa" w:w="60"/>
              <w:left w:type="dxa" w:w="100"/>
              <w:bottom w:type="dxa" w:w="60"/>
              <w:right w:type="dxa" w:w="100"/>
            </w:tcMar>
          </w:tcPr>
          <w:p>
            <w:pPr>
              <w:spacing w:after="0" w:line="260"/>
            </w:pPr>
            <w:r>
              <w:rPr>
                <w:b w:val="false"/>
                <w:bCs w:val="false"/>
                <w:color w:val="000000"/>
                <w:sz w:val="20"/>
                <w:szCs w:val="20"/>
              </w:rPr>
              <w:t xml:space="preserve">Preis, Tempo</w:t>
            </w:r>
          </w:p>
        </w:tc>
      </w:tr>
      <w:tr>
        <w:tc>
          <w:tcPr>
            <w:tcW w:type="dxa" w:w="1900"/>
            <w:tcMar>
              <w:top w:type="dxa" w:w="60"/>
              <w:left w:type="dxa" w:w="100"/>
              <w:bottom w:type="dxa" w:w="60"/>
              <w:right w:type="dxa" w:w="100"/>
            </w:tcMar>
          </w:tcPr>
          <w:p>
            <w:pPr>
              <w:spacing w:after="0" w:line="260"/>
            </w:pPr>
            <w:r>
              <w:rPr>
                <w:b w:val="false"/>
                <w:bCs w:val="false"/>
                <w:color w:val="000000"/>
                <w:sz w:val="20"/>
                <w:szCs w:val="20"/>
              </w:rPr>
              <w:t xml:space="preserve">Miete / Leasing</w:t>
            </w:r>
          </w:p>
        </w:tc>
        <w:tc>
          <w:tcPr>
            <w:tcW w:type="dxa" w:w="2400"/>
            <w:tcMar>
              <w:top w:type="dxa" w:w="60"/>
              <w:left w:type="dxa" w:w="100"/>
              <w:bottom w:type="dxa" w:w="60"/>
              <w:right w:type="dxa" w:w="100"/>
            </w:tcMar>
          </w:tcPr>
          <w:p>
            <w:pPr>
              <w:spacing w:after="0" w:line="260"/>
            </w:pPr>
            <w:r>
              <w:rPr>
                <w:b w:val="false"/>
                <w:bCs w:val="false"/>
                <w:color w:val="000000"/>
                <w:sz w:val="20"/>
                <w:szCs w:val="20"/>
              </w:rPr>
              <w:t xml:space="preserve">webseiten-fuer-handwerker.net</w:t>
            </w:r>
          </w:p>
        </w:tc>
        <w:tc>
          <w:tcPr>
            <w:tcW w:type="dxa" w:w="2100"/>
            <w:tcMar>
              <w:top w:type="dxa" w:w="60"/>
              <w:left w:type="dxa" w:w="100"/>
              <w:bottom w:type="dxa" w:w="60"/>
              <w:right w:type="dxa" w:w="100"/>
            </w:tcMar>
          </w:tcPr>
          <w:p>
            <w:pPr>
              <w:spacing w:after="0" w:line="260"/>
            </w:pPr>
            <w:r>
              <w:rPr>
                <w:b w:val="false"/>
                <w:bCs w:val="false"/>
                <w:color w:val="000000"/>
                <w:sz w:val="20"/>
                <w:szCs w:val="20"/>
              </w:rPr>
              <w:t xml:space="preserve">75–175 €/Mon., 36 Mon.</w:t>
            </w:r>
          </w:p>
        </w:tc>
        <w:tc>
          <w:tcPr>
            <w:tcW w:type="dxa" w:w="2600"/>
            <w:tcMar>
              <w:top w:type="dxa" w:w="60"/>
              <w:left w:type="dxa" w:w="100"/>
              <w:bottom w:type="dxa" w:w="60"/>
              <w:right w:type="dxa" w:w="100"/>
            </w:tcMar>
          </w:tcPr>
          <w:p>
            <w:pPr>
              <w:spacing w:after="0" w:line="260"/>
            </w:pPr>
            <w:r>
              <w:rPr>
                <w:b w:val="false"/>
                <w:bCs w:val="false"/>
                <w:color w:val="000000"/>
                <w:sz w:val="20"/>
                <w:szCs w:val="20"/>
              </w:rPr>
              <w:t xml:space="preserve">Eigentum an der Seite</w:t>
            </w:r>
          </w:p>
        </w:tc>
      </w:tr>
    </w:tbl>
    <w:p>
      <w:pPr>
        <w:spacing w:after="120"/>
      </w:pPr>
    </w:p>
    <w:p>
      <w:pPr>
        <w:spacing w:after="160" w:line="276"/>
      </w:pPr>
      <w:r>
        <w:rPr>
          <w:b/>
          <w:bCs/>
          <w:i w:val="false"/>
          <w:iCs w:val="false"/>
          <w:color w:val="000000"/>
          <w:sz w:val="22"/>
          <w:szCs w:val="22"/>
        </w:rPr>
        <w:t xml:space="preserve">Schlussfolgerung. </w:t>
      </w:r>
      <w:r>
        <w:rPr>
          <w:b w:val="false"/>
          <w:bCs w:val="false"/>
          <w:i w:val="false"/>
          <w:iCs w:val="false"/>
          <w:color w:val="000000"/>
          <w:sz w:val="22"/>
          <w:szCs w:val="22"/>
        </w:rPr>
        <w:t xml:space="preserve">Unser Hauptgegner ist nicht die teure Agentur, sondern das Bau-Service-Abo von IONOS und STRATO. Über drei Jahre landet der Kunde dort bei 1.600 bis 1.800 € — praktisch unserem Preis. Was er dort nicht bekommt: Eigentum an der Seite, echte Individualität und einen Menschen, der zu ihm fährt. Der Preis ist nicht unser Argument.</w:t>
      </w:r>
    </w:p>
    <w:p>
      <w:pPr>
        <w:spacing w:after="160" w:line="276"/>
      </w:pPr>
      <w:r>
        <w:rPr>
          <w:b w:val="false"/>
          <w:bCs w:val="false"/>
          <w:i w:val="false"/>
          <w:iCs w:val="false"/>
          <w:color w:val="C00000"/>
          <w:sz w:val="22"/>
          <w:szCs w:val="22"/>
        </w:rPr>
        <w:t xml:space="preserve">Offen — Yannik, vor dem ersten Angebot: Für keinen Wettbewerberpreis in dieser Tabelle gibt es eine Quelle mit Abrufdatum. Ein Dokument, das bei Marktzahlen Stichprobengröße und Fehlertoleranz angibt, kann sich das hier nicht leisten. Vor allem die Zeile „Direkte Preisnachbarn“: Sie liegen im selben Preisband und arbeiten mit vergleichbarem Modell. Die Behauptung, sie seien nicht im Rheinland aktiv, ist ungeprüft. Sieben Angebotsseiten aufrufen, Preis und Datum notieren, Fahrgebiet feststellen.</w:t>
      </w:r>
    </w:p>
    <w:p>
      <w:pPr>
        <w:pStyle w:val="Heading2"/>
        <w:spacing w:after="120" w:before="260"/>
      </w:pPr>
      <w:r>
        <w:rPr>
          <w:color w:val="000000"/>
        </w:rPr>
        <w:t xml:space="preserve">2.3 Warum wir</w:t>
      </w:r>
    </w:p>
    <w:p>
      <w:pPr>
        <w:pStyle w:val="ListParagraph"/>
        <w:numPr>
          <w:ilvl w:val="0"/>
          <w:numId w:val="2"/>
        </w:numPr>
        <w:spacing w:after="80" w:line="276"/>
      </w:pPr>
      <w:r>
        <w:rPr>
          <w:b w:val="false"/>
          <w:bCs w:val="false"/>
          <w:color w:val="000000"/>
          <w:sz w:val="22"/>
          <w:szCs w:val="22"/>
        </w:rPr>
        <w:t xml:space="preserve">Der Check liefert den belegten Mangel vor dem Gespräch. Kein Anbieter in diesem Preissegment tut das.</w:t>
      </w:r>
    </w:p>
    <w:p>
      <w:pPr>
        <w:pStyle w:val="ListParagraph"/>
        <w:numPr>
          <w:ilvl w:val="0"/>
          <w:numId w:val="2"/>
        </w:numPr>
        <w:spacing w:after="80" w:line="276"/>
      </w:pPr>
      <w:r>
        <w:rPr>
          <w:b w:val="false"/>
          <w:bCs w:val="false"/>
          <w:color w:val="000000"/>
          <w:sz w:val="22"/>
          <w:szCs w:val="22"/>
        </w:rPr>
        <w:t xml:space="preserve">Persönliche Übergabe im Fahrgebiet. Ein Fernanbieter kann das nicht nachmachen.</w:t>
      </w:r>
    </w:p>
    <w:p>
      <w:pPr>
        <w:pStyle w:val="ListParagraph"/>
        <w:numPr>
          <w:ilvl w:val="0"/>
          <w:numId w:val="2"/>
        </w:numPr>
        <w:spacing w:after="80" w:line="276"/>
      </w:pPr>
      <w:r>
        <w:rPr>
          <w:b w:val="false"/>
          <w:bCs w:val="false"/>
          <w:color w:val="000000"/>
          <w:sz w:val="22"/>
          <w:szCs w:val="22"/>
        </w:rPr>
        <w:t xml:space="preserve">KI-gestützte Produktion senkt unsere Kosten. Nach außen kein Verkaufsargument (Abschnitt 5).</w:t>
      </w:r>
    </w:p>
    <w:p>
      <w:pPr>
        <w:pStyle w:val="ListParagraph"/>
        <w:numPr>
          <w:ilvl w:val="0"/>
          <w:numId w:val="2"/>
        </w:numPr>
        <w:spacing w:after="80" w:line="276"/>
      </w:pPr>
      <w:r>
        <w:rPr>
          <w:b w:val="false"/>
          <w:bCs w:val="false"/>
          <w:color w:val="0070C0"/>
          <w:sz w:val="22"/>
          <w:szCs w:val="22"/>
        </w:rPr>
        <w:t xml:space="preserve">Der Nachteil, den wir aktiv beantworten müssen: neu, ohne Kundenreferenzen. Zwei Antworten: heute die vorhandenen Arbeitsproben, ab dem ersten Livegang die echten Referenzen aus dem Pilotprogramm (9.4).</w:t>
      </w:r>
    </w:p>
    <w:p>
      <w:pPr>
        <w:pStyle w:val="Heading1"/>
        <w:spacing w:after="120" w:before="320"/>
      </w:pPr>
      <w:r>
        <w:rPr>
          <w:color w:val="000000"/>
        </w:rPr>
        <w:t xml:space="preserve">3 · Zielgruppe und Auswahl</w:t>
      </w:r>
    </w:p>
    <w:p>
      <w:pPr>
        <w:pStyle w:val="Heading2"/>
        <w:spacing w:after="120" w:before="260"/>
      </w:pPr>
      <w:r>
        <w:rPr>
          <w:color w:val="000000"/>
        </w:rPr>
        <w:t xml:space="preserve">3.1 Branchen und Region</w:t>
      </w:r>
    </w:p>
    <w:p>
      <w:pPr>
        <w:pStyle w:val="ListParagraph"/>
        <w:numPr>
          <w:ilvl w:val="0"/>
          <w:numId w:val="2"/>
        </w:numPr>
        <w:spacing w:after="80" w:line="276"/>
      </w:pPr>
      <w:r>
        <w:rPr>
          <w:b/>
          <w:bCs/>
          <w:color w:val="000000"/>
          <w:sz w:val="22"/>
          <w:szCs w:val="22"/>
        </w:rPr>
        <w:t xml:space="preserve">Hauptbranche: </w:t>
      </w:r>
      <w:r>
        <w:rPr>
          <w:b w:val="false"/>
          <w:bCs w:val="false"/>
          <w:color w:val="000000"/>
          <w:sz w:val="22"/>
          <w:szCs w:val="22"/>
        </w:rPr>
        <w:t xml:space="preserve">bau- und ausbaunahe Gewerke — Elektro, Sanitär/Heizung, Fenster/Türen, Innenausbau, Dach, Maler. Verkaufsargument: Außenwirkung und Mitarbeitergewinnung, nicht Auftragsgewinnung.</w:t>
      </w:r>
    </w:p>
    <w:p>
      <w:pPr>
        <w:pStyle w:val="ListParagraph"/>
        <w:numPr>
          <w:ilvl w:val="0"/>
          <w:numId w:val="2"/>
        </w:numPr>
        <w:spacing w:after="80" w:line="276"/>
      </w:pPr>
      <w:r>
        <w:rPr>
          <w:b/>
          <w:bCs/>
          <w:color w:val="000000"/>
          <w:sz w:val="22"/>
          <w:szCs w:val="22"/>
        </w:rPr>
        <w:t xml:space="preserve">Nebenbranchen, später: </w:t>
      </w:r>
      <w:r>
        <w:rPr>
          <w:b w:val="false"/>
          <w:bCs w:val="false"/>
          <w:color w:val="000000"/>
          <w:sz w:val="22"/>
          <w:szCs w:val="22"/>
        </w:rPr>
        <w:t xml:space="preserve">Gastronomie, Vereine. Erweiterung erst nach dem dritten zahlenden Kunden in der Hauptbranche.</w:t>
      </w:r>
    </w:p>
    <w:p>
      <w:pPr>
        <w:pStyle w:val="ListParagraph"/>
        <w:numPr>
          <w:ilvl w:val="0"/>
          <w:numId w:val="2"/>
        </w:numPr>
        <w:spacing w:after="80" w:line="276"/>
      </w:pPr>
      <w:r>
        <w:rPr>
          <w:b/>
          <w:bCs/>
          <w:color w:val="000000"/>
          <w:sz w:val="22"/>
          <w:szCs w:val="22"/>
        </w:rPr>
        <w:t xml:space="preserve">Region: </w:t>
      </w:r>
      <w:r>
        <w:rPr>
          <w:b w:val="false"/>
          <w:bCs w:val="false"/>
          <w:color w:val="000000"/>
          <w:sz w:val="22"/>
          <w:szCs w:val="22"/>
        </w:rPr>
        <w:t xml:space="preserve">Erstkontakt ausschließlich im Fahrgebiet Kerpen, Bergheim, Elsdorf, Bedburg, Grevenbroich. DACH ist Fernziel und kein Planungshorizont.</w:t>
      </w:r>
    </w:p>
    <w:p>
      <w:pPr>
        <w:pStyle w:val="ListParagraph"/>
        <w:numPr>
          <w:ilvl w:val="0"/>
          <w:numId w:val="2"/>
        </w:numPr>
        <w:spacing w:after="80" w:line="276"/>
      </w:pPr>
      <w:r>
        <w:rPr>
          <w:b/>
          <w:bCs/>
          <w:color w:val="000000"/>
          <w:sz w:val="22"/>
          <w:szCs w:val="22"/>
        </w:rPr>
        <w:t xml:space="preserve">Betriebslisten: </w:t>
      </w:r>
      <w:r>
        <w:rPr>
          <w:b w:val="false"/>
          <w:bCs w:val="false"/>
          <w:color w:val="000000"/>
          <w:sz w:val="22"/>
          <w:szCs w:val="22"/>
        </w:rPr>
        <w:t xml:space="preserve">durchgeplant.de, Handwerkskammer-Verzeichnis, OpenStreetMap über Overpass, Google Maps, Gelbe Seiten.</w:t>
      </w:r>
    </w:p>
    <w:p>
      <w:pPr>
        <w:pStyle w:val="Heading3"/>
        <w:spacing w:after="120" w:before="260"/>
      </w:pPr>
      <w:r>
        <w:rPr>
          <w:color w:val="0070C0"/>
        </w:rPr>
        <w:t xml:space="preserve">Was es dem Betrieb bringt — die Rechnung macht er selbst</w:t>
      </w:r>
    </w:p>
    <w:p>
      <w:pPr>
        <w:spacing w:after="160" w:line="276"/>
      </w:pPr>
      <w:r>
        <w:rPr>
          <w:b w:val="false"/>
          <w:bCs w:val="false"/>
          <w:i w:val="false"/>
          <w:iCs w:val="false"/>
          <w:color w:val="0070C0"/>
          <w:sz w:val="22"/>
          <w:szCs w:val="22"/>
        </w:rPr>
        <w:t xml:space="preserve">Auf die Frage „was bringt mir das?“ darf der Check keine Antwort geben: Umsatzaussagen sind untersagt, und eine erfundene Zahl merkt ein Meister sofort. Die Lösung ist nicht, eine Zahl zu suchen, die wir behaupten dürfen — sondern drei Fragen zu stellen, aus denen er sich seine eigene Zahl macht. Sie gehören ins Vorgespräch, nicht auf den Check:</w:t>
      </w:r>
    </w:p>
    <w:p>
      <w:pPr>
        <w:pStyle w:val="ListParagraph"/>
        <w:numPr>
          <w:ilvl w:val="0"/>
          <w:numId w:val="2"/>
        </w:numPr>
        <w:spacing w:after="80" w:line="276"/>
      </w:pPr>
      <w:r>
        <w:rPr>
          <w:b w:val="false"/>
          <w:bCs w:val="false"/>
          <w:color w:val="0070C0"/>
          <w:sz w:val="22"/>
          <w:szCs w:val="22"/>
        </w:rPr>
        <w:t xml:space="preserve">„Wie lange suchen Sie schon jemanden?“ — Monate mal Deckungsbeitrag eines Gesellen. Die Zahl kennt er, wir nicht.</w:t>
      </w:r>
    </w:p>
    <w:p>
      <w:pPr>
        <w:pStyle w:val="ListParagraph"/>
        <w:numPr>
          <w:ilvl w:val="0"/>
          <w:numId w:val="2"/>
        </w:numPr>
        <w:spacing w:after="80" w:line="276"/>
      </w:pPr>
      <w:r>
        <w:rPr>
          <w:b w:val="false"/>
          <w:bCs w:val="false"/>
          <w:color w:val="0070C0"/>
          <w:sz w:val="22"/>
          <w:szCs w:val="22"/>
        </w:rPr>
        <w:t xml:space="preserve">„Wie viele Anfragen lehnen Sie im Monat ab, weil Leute fehlen?“ — macht die Vakanz in Aufträgen sichtbar.</w:t>
      </w:r>
    </w:p>
    <w:p>
      <w:pPr>
        <w:pStyle w:val="ListParagraph"/>
        <w:numPr>
          <w:ilvl w:val="0"/>
          <w:numId w:val="2"/>
        </w:numPr>
        <w:spacing w:after="80" w:line="276"/>
      </w:pPr>
      <w:r>
        <w:rPr>
          <w:b w:val="false"/>
          <w:bCs w:val="false"/>
          <w:color w:val="0070C0"/>
          <w:sz w:val="22"/>
          <w:szCs w:val="22"/>
        </w:rPr>
        <w:t xml:space="preserve">„Woher kam Ihr letzter Bewerber?“ — meist über Bekannte. Dann ist die Frage, was passiert, wenn dieser Kanal versiegt.</w:t>
      </w:r>
    </w:p>
    <w:p>
      <w:pPr>
        <w:spacing w:after="160" w:line="276"/>
      </w:pPr>
      <w:r>
        <w:rPr>
          <w:b w:val="false"/>
          <w:bCs w:val="false"/>
          <w:i w:val="false"/>
          <w:iCs w:val="false"/>
          <w:color w:val="0070C0"/>
          <w:sz w:val="22"/>
          <w:szCs w:val="22"/>
        </w:rPr>
        <w:t xml:space="preserve">Der Vorteil: Die Zahl ist seine, nicht unsere. Sie ist damit glaubwürdiger als jede Statistik und verstößt gegen keine unserer eigenen Regeln. Unsere einzige eigene Zahl bleibt der Kostenvergleich zum Baukasten-Abo aus 2.2.</w:t>
      </w:r>
    </w:p>
    <w:p>
      <w:pPr>
        <w:spacing w:after="160" w:line="276"/>
      </w:pPr>
      <w:r>
        <w:rPr>
          <w:b w:val="false"/>
          <w:bCs w:val="false"/>
          <w:i w:val="false"/>
          <w:iCs w:val="false"/>
          <w:color w:val="C00000"/>
          <w:sz w:val="22"/>
          <w:szCs w:val="22"/>
        </w:rPr>
        <w:t xml:space="preserve">Offen: Der Satz „Wer voll ausgelastet ist, sucht Leute, keine Kunden“ trug bisher die gesamte Positionierung — ohne Quelle. Eine belastbare Branchenzahl bleibt nützlich fürs Gespräch (ZDH-Konjunkturbericht, Handwerkskammer Köln), ist aber nicht mehr die Grundlage.</w:t>
      </w:r>
    </w:p>
    <w:p>
      <w:pPr>
        <w:pStyle w:val="Heading2"/>
        <w:spacing w:after="120" w:before="260"/>
      </w:pPr>
      <w:r>
        <w:rPr>
          <w:color w:val="000000"/>
        </w:rPr>
        <w:t xml:space="preserve">3.2 Auswahl</w:t>
      </w:r>
    </w:p>
    <w:p>
      <w:pPr>
        <w:pStyle w:val="ListParagraph"/>
        <w:numPr>
          <w:ilvl w:val="0"/>
          <w:numId w:val="2"/>
        </w:numPr>
        <w:spacing w:after="80" w:line="276"/>
      </w:pPr>
      <w:r>
        <w:rPr>
          <w:b w:val="false"/>
          <w:bCs w:val="false"/>
          <w:color w:val="000000"/>
          <w:sz w:val="22"/>
          <w:szCs w:val="22"/>
        </w:rPr>
        <w:t xml:space="preserve">Zielkunde ab drei sicher belegten Befunden aus dem Prüfkatalog (Anhang A). Auf den Check kommen maximal vier.</w:t>
      </w:r>
    </w:p>
    <w:p>
      <w:pPr>
        <w:pStyle w:val="ListParagraph"/>
        <w:numPr>
          <w:ilvl w:val="0"/>
          <w:numId w:val="2"/>
        </w:numPr>
        <w:spacing w:after="80" w:line="276"/>
      </w:pPr>
      <w:r>
        <w:rPr>
          <w:b w:val="false"/>
          <w:bCs w:val="false"/>
          <w:color w:val="000000"/>
          <w:sz w:val="22"/>
          <w:szCs w:val="22"/>
        </w:rPr>
        <w:t xml:space="preserve">Betriebsgröße 3 bis 50 Mitarbeiter. Annahme, nach 20 Gesprächen prüfen.</w:t>
      </w:r>
    </w:p>
    <w:p>
      <w:pPr>
        <w:pStyle w:val="ListParagraph"/>
        <w:numPr>
          <w:ilvl w:val="0"/>
          <w:numId w:val="2"/>
        </w:numPr>
        <w:spacing w:after="80" w:line="276"/>
      </w:pPr>
      <w:r>
        <w:rPr>
          <w:b/>
          <w:bCs/>
          <w:color w:val="0070C0"/>
          <w:sz w:val="22"/>
          <w:szCs w:val="22"/>
        </w:rPr>
        <w:t xml:space="preserve">Anlass, wenn erkennbar: </w:t>
      </w:r>
      <w:r>
        <w:rPr>
          <w:b w:val="false"/>
          <w:bCs w:val="false"/>
          <w:color w:val="0070C0"/>
          <w:sz w:val="22"/>
          <w:szCs w:val="22"/>
        </w:rPr>
        <w:t xml:space="preserve">offene Stellenanzeige, Betriebsübergabe, Umzug, neuer Standort. Ein Anlass hebt den Betrieb in der Reihenfolge nach vorn — er ersetzt aber keinen Befund.</w:t>
      </w:r>
    </w:p>
    <w:p>
      <w:pPr>
        <w:pStyle w:val="ListParagraph"/>
        <w:numPr>
          <w:ilvl w:val="0"/>
          <w:numId w:val="2"/>
        </w:numPr>
        <w:spacing w:after="80" w:line="276"/>
      </w:pPr>
      <w:r>
        <w:rPr>
          <w:b/>
          <w:bCs/>
          <w:color w:val="000000"/>
          <w:sz w:val="22"/>
          <w:szCs w:val="22"/>
        </w:rPr>
        <w:t xml:space="preserve">Ausschluss: </w:t>
      </w:r>
      <w:r>
        <w:rPr>
          <w:b w:val="false"/>
          <w:bCs w:val="false"/>
          <w:color w:val="000000"/>
          <w:sz w:val="22"/>
          <w:szCs w:val="22"/>
        </w:rPr>
        <w:t xml:space="preserve">Seite erkennbar in den letzten zwölf Monaten neu gebaut · Betrieb geschlossen, in Insolvenz oder Übergabe · Filiale einer Kette mit zentraler Website · Doppeleintrag oder bereits kontaktiert · kein belegbarer Defekt · </w:t>
      </w:r>
      <w:r>
        <w:rPr>
          <w:b w:val="false"/>
          <w:bCs w:val="false"/>
          <w:color w:val="0070C0"/>
          <w:sz w:val="22"/>
          <w:szCs w:val="22"/>
        </w:rPr>
        <w:t xml:space="preserve">Widerspruch nach Art. 21 DSGVO eingelegt</w:t>
      </w:r>
    </w:p>
    <w:p>
      <w:pPr>
        <w:pStyle w:val="Heading3"/>
        <w:spacing w:after="120" w:before="260"/>
      </w:pPr>
      <w:r>
        <w:rPr>
          <w:color w:val="0070C0"/>
        </w:rPr>
        <w:t xml:space="preserve">Betriebe ohne Website — eine eigene, sehr kurze Ansprache</w:t>
      </w:r>
    </w:p>
    <w:p>
      <w:pPr>
        <w:spacing w:after="160" w:line="276"/>
      </w:pPr>
      <w:r>
        <w:rPr>
          <w:b w:val="false"/>
          <w:bCs w:val="false"/>
          <w:i w:val="false"/>
          <w:iCs w:val="false"/>
          <w:color w:val="0070C0"/>
          <w:sz w:val="22"/>
          <w:szCs w:val="22"/>
        </w:rPr>
        <w:t xml:space="preserve">Nach Bitkom/ZDH haben rund 6 % der Handwerksbetriebe keine Website. Sie waren bisher ausgeschlossen, weil der Check ohne Bestandsseite nicht funktioniert — es gibt nichts zu messen. Das ist der richtige Grund, aber der falsche Schluss: Es ist zugleich die Gruppe mit dem kürzesten Verkaufsweg, weil kein Bestand verteidigt werden muss.</w:t>
      </w:r>
    </w:p>
    <w:p>
      <w:pPr>
        <w:pStyle w:val="ListParagraph"/>
        <w:numPr>
          <w:ilvl w:val="0"/>
          <w:numId w:val="2"/>
        </w:numPr>
        <w:spacing w:after="80" w:line="276"/>
      </w:pPr>
      <w:r>
        <w:rPr>
          <w:b w:val="false"/>
          <w:bCs w:val="false"/>
          <w:color w:val="0070C0"/>
          <w:sz w:val="22"/>
          <w:szCs w:val="22"/>
        </w:rPr>
        <w:t xml:space="preserve">Kein Check, sondern ein einzelnes Blatt: Was ein Betrieb ohne Website nicht hat — kein Weg für Bewerber, kein Eintrag, den jemand findet, keine Adresse für Angebote. Drei Punkte, keine Messwerte.</w:t>
      </w:r>
    </w:p>
    <w:p>
      <w:pPr>
        <w:pStyle w:val="ListParagraph"/>
        <w:numPr>
          <w:ilvl w:val="0"/>
          <w:numId w:val="2"/>
        </w:numPr>
        <w:spacing w:after="80" w:line="276"/>
      </w:pPr>
      <w:r>
        <w:rPr>
          <w:b w:val="false"/>
          <w:bCs w:val="false"/>
          <w:color w:val="0070C0"/>
          <w:sz w:val="22"/>
          <w:szCs w:val="22"/>
        </w:rPr>
        <w:t xml:space="preserve">Statt Befunden: gleich der Entwurf, gebaut aus Google-Profil, Branchenverzeichnis und dem, was am Fahrzeug steht.</w:t>
      </w:r>
    </w:p>
    <w:p>
      <w:pPr>
        <w:pStyle w:val="ListParagraph"/>
        <w:numPr>
          <w:ilvl w:val="0"/>
          <w:numId w:val="2"/>
        </w:numPr>
        <w:spacing w:after="80" w:line="276"/>
      </w:pPr>
      <w:r>
        <w:rPr>
          <w:b w:val="false"/>
          <w:bCs w:val="false"/>
          <w:color w:val="0070C0"/>
          <w:sz w:val="22"/>
          <w:szCs w:val="22"/>
        </w:rPr>
        <w:t xml:space="preserve">Eigene Spalte in der Betriebsliste, damit sich die Quote getrennt messen lässt.</w:t>
      </w:r>
    </w:p>
    <w:p>
      <w:pPr>
        <w:pStyle w:val="ListParagraph"/>
        <w:numPr>
          <w:ilvl w:val="0"/>
          <w:numId w:val="2"/>
        </w:numPr>
        <w:spacing w:after="80" w:line="276"/>
      </w:pPr>
      <w:r>
        <w:rPr>
          <w:b w:val="false"/>
          <w:bCs w:val="false"/>
          <w:color w:val="0070C0"/>
          <w:sz w:val="22"/>
          <w:szCs w:val="22"/>
        </w:rPr>
        <w:t xml:space="preserve">Grenze: Start frühestens nach den ersten 20 Checks. Solange der Hauptkanal ungetestet ist, wird kein zweiter parallel erprobt — sonst weiß man nicht, welcher gewirkt hat.</w:t>
      </w:r>
    </w:p>
    <w:p>
      <w:pPr>
        <w:pStyle w:val="Heading1"/>
        <w:spacing w:after="120" w:before="320"/>
      </w:pPr>
      <w:r>
        <w:rPr>
          <w:color w:val="000000"/>
        </w:rPr>
        <w:t xml:space="preserve">4 · Angebot</w:t>
      </w:r>
    </w:p>
    <w:p>
      <w:pPr>
        <w:pStyle w:val="Heading2"/>
        <w:spacing w:after="120" w:before="260"/>
      </w:pPr>
      <w:r>
        <w:rPr>
          <w:color w:val="000000"/>
        </w:rPr>
        <w:t xml:space="preserve">4.1 Pakete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500"/>
        <w:gridCol w:w="4600"/>
        <w:gridCol w:w="1200"/>
        <w:gridCol w:w="1700"/>
      </w:tblGrid>
      <w:tr>
        <w:trPr>
          <w:tblHeader/>
        </w:trPr>
        <w:tc>
          <w:tcPr>
            <w:tcW w:type="dxa" w:w="1500"/>
            <w:shd w:fill="F2F2F2" w:val="clear"/>
            <w:tcMar>
              <w:top w:type="dxa" w:w="60"/>
              <w:left w:type="dxa" w:w="100"/>
              <w:bottom w:type="dxa" w:w="60"/>
              <w:right w:type="dxa" w:w="100"/>
            </w:tcMar>
          </w:tcPr>
          <w:p>
            <w:pPr>
              <w:spacing w:after="0" w:line="260"/>
            </w:pPr>
            <w:r>
              <w:rPr>
                <w:b/>
                <w:bCs/>
                <w:color w:val="000000"/>
                <w:sz w:val="20"/>
                <w:szCs w:val="20"/>
              </w:rPr>
              <w:t xml:space="preserve">Paket</w:t>
            </w:r>
          </w:p>
        </w:tc>
        <w:tc>
          <w:tcPr>
            <w:tcW w:type="dxa" w:w="4600"/>
            <w:shd w:fill="F2F2F2" w:val="clear"/>
            <w:tcMar>
              <w:top w:type="dxa" w:w="60"/>
              <w:left w:type="dxa" w:w="100"/>
              <w:bottom w:type="dxa" w:w="60"/>
              <w:right w:type="dxa" w:w="100"/>
            </w:tcMar>
          </w:tcPr>
          <w:p>
            <w:pPr>
              <w:spacing w:after="0" w:line="260"/>
            </w:pPr>
            <w:r>
              <w:rPr>
                <w:b/>
                <w:bCs/>
                <w:color w:val="000000"/>
                <w:sz w:val="20"/>
                <w:szCs w:val="20"/>
              </w:rPr>
              <w:t xml:space="preserve">Umfang</w:t>
            </w:r>
          </w:p>
        </w:tc>
        <w:tc>
          <w:tcPr>
            <w:tcW w:type="dxa" w:w="1200"/>
            <w:shd w:fill="F2F2F2" w:val="clear"/>
            <w:tcMar>
              <w:top w:type="dxa" w:w="60"/>
              <w:left w:type="dxa" w:w="100"/>
              <w:bottom w:type="dxa" w:w="60"/>
              <w:right w:type="dxa" w:w="100"/>
            </w:tcMar>
          </w:tcPr>
          <w:p>
            <w:pPr>
              <w:spacing w:after="0" w:line="260"/>
            </w:pPr>
            <w:r>
              <w:rPr>
                <w:b/>
                <w:bCs/>
                <w:color w:val="000000"/>
                <w:sz w:val="20"/>
                <w:szCs w:val="20"/>
              </w:rPr>
              <w:t xml:space="preserve">Kalkuliert</w:t>
            </w:r>
          </w:p>
        </w:tc>
        <w:tc>
          <w:tcPr>
            <w:tcW w:type="dxa" w:w="1700"/>
            <w:shd w:fill="F2F2F2" w:val="clear"/>
            <w:tcMar>
              <w:top w:type="dxa" w:w="60"/>
              <w:left w:type="dxa" w:w="100"/>
              <w:bottom w:type="dxa" w:w="60"/>
              <w:right w:type="dxa" w:w="100"/>
            </w:tcMar>
          </w:tcPr>
          <w:p>
            <w:pPr>
              <w:spacing w:after="0" w:line="260"/>
            </w:pPr>
            <w:r>
              <w:rPr>
                <w:b/>
                <w:bCs/>
                <w:color w:val="000000"/>
                <w:sz w:val="20"/>
                <w:szCs w:val="20"/>
              </w:rPr>
              <w:t xml:space="preserve">Preis</w:t>
            </w:r>
          </w:p>
        </w:tc>
      </w:tr>
      <w:tr>
        <w:tc>
          <w:tcPr>
            <w:tcW w:type="dxa" w:w="1500"/>
            <w:tcMar>
              <w:top w:type="dxa" w:w="60"/>
              <w:left w:type="dxa" w:w="100"/>
              <w:bottom w:type="dxa" w:w="60"/>
              <w:right w:type="dxa" w:w="100"/>
            </w:tcMar>
          </w:tcPr>
          <w:p>
            <w:pPr>
              <w:spacing w:after="0" w:line="260"/>
            </w:pPr>
            <w:r>
              <w:rPr>
                <w:b w:val="false"/>
                <w:bCs w:val="false"/>
                <w:color w:val="000000"/>
                <w:sz w:val="20"/>
                <w:szCs w:val="20"/>
              </w:rPr>
              <w:t xml:space="preserve">S</w:t>
            </w:r>
          </w:p>
        </w:tc>
        <w:tc>
          <w:tcPr>
            <w:tcW w:type="dxa" w:w="4600"/>
            <w:tcMar>
              <w:top w:type="dxa" w:w="60"/>
              <w:left w:type="dxa" w:w="100"/>
              <w:bottom w:type="dxa" w:w="60"/>
              <w:right w:type="dxa" w:w="100"/>
            </w:tcMar>
          </w:tcPr>
          <w:p>
            <w:pPr>
              <w:spacing w:after="0" w:line="260"/>
            </w:pPr>
            <w:r>
              <w:rPr>
                <w:b w:val="false"/>
                <w:bCs w:val="false"/>
                <w:color w:val="000000"/>
                <w:sz w:val="20"/>
                <w:szCs w:val="20"/>
              </w:rPr>
              <w:t xml:space="preserve">Auftritt, 4–5 Seiten, Übernahme vorhandener Texte, Aufbereitung des gelieferten Bildmaterials, Kontaktformular, Impressum und Datenschutz nach Vorlage</w:t>
            </w:r>
          </w:p>
        </w:tc>
        <w:tc>
          <w:tcPr>
            <w:tcW w:type="dxa" w:w="1200"/>
            <w:tcMar>
              <w:top w:type="dxa" w:w="60"/>
              <w:left w:type="dxa" w:w="100"/>
              <w:bottom w:type="dxa" w:w="60"/>
              <w:right w:type="dxa" w:w="100"/>
            </w:tcMar>
          </w:tcPr>
          <w:p>
            <w:pPr>
              <w:spacing w:after="0" w:line="260"/>
            </w:pPr>
            <w:r>
              <w:rPr>
                <w:b w:val="false"/>
                <w:bCs w:val="false"/>
                <w:color w:val="000000"/>
                <w:sz w:val="20"/>
                <w:szCs w:val="20"/>
              </w:rPr>
              <w:t xml:space="preserve">15 h</w:t>
            </w:r>
          </w:p>
        </w:tc>
        <w:tc>
          <w:tcPr>
            <w:tcW w:type="dxa" w:w="1700"/>
            <w:tcMar>
              <w:top w:type="dxa" w:w="60"/>
              <w:left w:type="dxa" w:w="100"/>
              <w:bottom w:type="dxa" w:w="60"/>
              <w:right w:type="dxa" w:w="100"/>
            </w:tcMar>
          </w:tcPr>
          <w:p>
            <w:pPr>
              <w:spacing w:after="0" w:line="260"/>
            </w:pPr>
            <w:r>
              <w:rPr>
                <w:b w:val="false"/>
                <w:bCs w:val="false"/>
                <w:color w:val="000000"/>
                <w:sz w:val="20"/>
                <w:szCs w:val="20"/>
              </w:rPr>
              <w:t xml:space="preserve">990 €</w:t>
            </w:r>
          </w:p>
        </w:tc>
      </w:tr>
      <w:tr>
        <w:tc>
          <w:tcPr>
            <w:tcW w:type="dxa" w:w="1500"/>
            <w:tcMar>
              <w:top w:type="dxa" w:w="60"/>
              <w:left w:type="dxa" w:w="100"/>
              <w:bottom w:type="dxa" w:w="60"/>
              <w:right w:type="dxa" w:w="100"/>
            </w:tcMar>
          </w:tcPr>
          <w:p>
            <w:pPr>
              <w:spacing w:after="0" w:line="260"/>
            </w:pPr>
            <w:r>
              <w:rPr>
                <w:b w:val="false"/>
                <w:bCs w:val="false"/>
                <w:color w:val="000000"/>
                <w:sz w:val="20"/>
                <w:szCs w:val="20"/>
              </w:rPr>
              <w:t xml:space="preserve">M — Standard</w:t>
            </w:r>
          </w:p>
        </w:tc>
        <w:tc>
          <w:tcPr>
            <w:tcW w:type="dxa" w:w="4600"/>
            <w:tcMar>
              <w:top w:type="dxa" w:w="60"/>
              <w:left w:type="dxa" w:w="100"/>
              <w:bottom w:type="dxa" w:w="60"/>
              <w:right w:type="dxa" w:w="100"/>
            </w:tcMar>
          </w:tcPr>
          <w:p>
            <w:pPr>
              <w:spacing w:after="0" w:line="260"/>
            </w:pPr>
            <w:r>
              <w:rPr>
                <w:b w:val="false"/>
                <w:bCs w:val="false"/>
                <w:color w:val="000000"/>
                <w:sz w:val="20"/>
                <w:szCs w:val="20"/>
              </w:rPr>
              <w:t xml:space="preserve">Auftritt und Karriereseite, 6–8 Seiten, Texte aus Kundenstichpunkten formuliert, technisches SEO-Grundsetup</w:t>
            </w:r>
          </w:p>
        </w:tc>
        <w:tc>
          <w:tcPr>
            <w:tcW w:type="dxa" w:w="1200"/>
            <w:tcMar>
              <w:top w:type="dxa" w:w="60"/>
              <w:left w:type="dxa" w:w="100"/>
              <w:bottom w:type="dxa" w:w="60"/>
              <w:right w:type="dxa" w:w="100"/>
            </w:tcMar>
          </w:tcPr>
          <w:p>
            <w:pPr>
              <w:spacing w:after="0" w:line="260"/>
            </w:pPr>
            <w:r>
              <w:rPr>
                <w:b w:val="false"/>
                <w:bCs w:val="false"/>
                <w:color w:val="000000"/>
                <w:sz w:val="20"/>
                <w:szCs w:val="20"/>
              </w:rPr>
              <w:t xml:space="preserve">22 h</w:t>
            </w:r>
          </w:p>
        </w:tc>
        <w:tc>
          <w:tcPr>
            <w:tcW w:type="dxa" w:w="1700"/>
            <w:tcMar>
              <w:top w:type="dxa" w:w="60"/>
              <w:left w:type="dxa" w:w="100"/>
              <w:bottom w:type="dxa" w:w="60"/>
              <w:right w:type="dxa" w:w="100"/>
            </w:tcMar>
          </w:tcPr>
          <w:p>
            <w:pPr>
              <w:spacing w:after="0" w:line="260"/>
            </w:pPr>
            <w:r>
              <w:rPr>
                <w:b w:val="false"/>
                <w:bCs w:val="false"/>
                <w:color w:val="000000"/>
                <w:sz w:val="20"/>
                <w:szCs w:val="20"/>
              </w:rPr>
              <w:t xml:space="preserve">1.490 €</w:t>
            </w:r>
          </w:p>
        </w:tc>
      </w:tr>
      <w:tr>
        <w:tc>
          <w:tcPr>
            <w:tcW w:type="dxa" w:w="1500"/>
            <w:tcMar>
              <w:top w:type="dxa" w:w="60"/>
              <w:left w:type="dxa" w:w="100"/>
              <w:bottom w:type="dxa" w:w="60"/>
              <w:right w:type="dxa" w:w="100"/>
            </w:tcMar>
          </w:tcPr>
          <w:p>
            <w:pPr>
              <w:spacing w:after="0" w:line="260"/>
            </w:pPr>
            <w:r>
              <w:rPr>
                <w:b w:val="false"/>
                <w:bCs w:val="false"/>
                <w:color w:val="000000"/>
                <w:sz w:val="20"/>
                <w:szCs w:val="20"/>
              </w:rPr>
              <w:t xml:space="preserve">L</w:t>
            </w:r>
          </w:p>
        </w:tc>
        <w:tc>
          <w:tcPr>
            <w:tcW w:type="dxa" w:w="4600"/>
            <w:tcMar>
              <w:top w:type="dxa" w:w="60"/>
              <w:left w:type="dxa" w:w="100"/>
              <w:bottom w:type="dxa" w:w="60"/>
              <w:right w:type="dxa" w:w="100"/>
            </w:tcMar>
          </w:tcPr>
          <w:p>
            <w:pPr>
              <w:spacing w:after="0" w:line="260"/>
            </w:pPr>
            <w:r>
              <w:rPr>
                <w:b w:val="false"/>
                <w:bCs w:val="false"/>
                <w:color w:val="000000"/>
                <w:sz w:val="20"/>
                <w:szCs w:val="20"/>
              </w:rPr>
              <w:t xml:space="preserve">zusätzlich Texte aus einem geführten Interview, erweiterte Bildaufbereitung, bis 12 Seiten</w:t>
            </w:r>
          </w:p>
        </w:tc>
        <w:tc>
          <w:tcPr>
            <w:tcW w:type="dxa" w:w="1200"/>
            <w:tcMar>
              <w:top w:type="dxa" w:w="60"/>
              <w:left w:type="dxa" w:w="100"/>
              <w:bottom w:type="dxa" w:w="60"/>
              <w:right w:type="dxa" w:w="100"/>
            </w:tcMar>
          </w:tcPr>
          <w:p>
            <w:pPr>
              <w:spacing w:after="0" w:line="260"/>
            </w:pPr>
            <w:r>
              <w:rPr>
                <w:b w:val="false"/>
                <w:bCs w:val="false"/>
                <w:color w:val="000000"/>
                <w:sz w:val="20"/>
                <w:szCs w:val="20"/>
              </w:rPr>
              <w:t xml:space="preserve">32 h</w:t>
            </w:r>
          </w:p>
        </w:tc>
        <w:tc>
          <w:tcPr>
            <w:tcW w:type="dxa" w:w="1700"/>
            <w:tcMar>
              <w:top w:type="dxa" w:w="60"/>
              <w:left w:type="dxa" w:w="100"/>
              <w:bottom w:type="dxa" w:w="60"/>
              <w:right w:type="dxa" w:w="100"/>
            </w:tcMar>
          </w:tcPr>
          <w:p>
            <w:pPr>
              <w:spacing w:after="0" w:line="260"/>
            </w:pPr>
            <w:r>
              <w:rPr>
                <w:b w:val="false"/>
                <w:bCs w:val="false"/>
                <w:color w:val="000000"/>
                <w:sz w:val="20"/>
                <w:szCs w:val="20"/>
              </w:rPr>
              <w:t xml:space="preserve">2.290 €</w:t>
            </w:r>
          </w:p>
        </w:tc>
      </w:tr>
      <w:tr>
        <w:tc>
          <w:tcPr>
            <w:tcW w:type="dxa" w:w="1500"/>
            <w:tcMar>
              <w:top w:type="dxa" w:w="60"/>
              <w:left w:type="dxa" w:w="100"/>
              <w:bottom w:type="dxa" w:w="60"/>
              <w:right w:type="dxa" w:w="100"/>
            </w:tcMar>
          </w:tcPr>
          <w:p>
            <w:pPr>
              <w:spacing w:after="0" w:line="260"/>
            </w:pPr>
            <w:r>
              <w:rPr>
                <w:b w:val="false"/>
                <w:bCs w:val="false"/>
                <w:color w:val="000000"/>
                <w:sz w:val="20"/>
                <w:szCs w:val="20"/>
              </w:rPr>
              <w:t xml:space="preserve">Betreuung</w:t>
            </w:r>
          </w:p>
        </w:tc>
        <w:tc>
          <w:tcPr>
            <w:tcW w:type="dxa" w:w="4600"/>
            <w:tcMar>
              <w:top w:type="dxa" w:w="60"/>
              <w:left w:type="dxa" w:w="100"/>
              <w:bottom w:type="dxa" w:w="60"/>
              <w:right w:type="dxa" w:w="100"/>
            </w:tcMar>
          </w:tcPr>
          <w:p>
            <w:pPr>
              <w:spacing w:after="0" w:line="260"/>
            </w:pPr>
            <w:r>
              <w:rPr>
                <w:b w:val="false"/>
                <w:bCs w:val="false"/>
                <w:color w:val="0070C0"/>
                <w:sz w:val="20"/>
                <w:szCs w:val="20"/>
              </w:rPr>
              <w:t xml:space="preserve">Betreuung von Domain und Hosting, monatliches Backup, monatliche Erreichbarkeits- und Zertifikatsprüfung, bis zu zwei Inhaltsänderungen im Monat, Reaktion auf Störungen am nächsten Werktag</w:t>
            </w:r>
          </w:p>
        </w:tc>
        <w:tc>
          <w:tcPr>
            <w:tcW w:type="dxa" w:w="1200"/>
            <w:tcMar>
              <w:top w:type="dxa" w:w="60"/>
              <w:left w:type="dxa" w:w="100"/>
              <w:bottom w:type="dxa" w:w="60"/>
              <w:right w:type="dxa" w:w="100"/>
            </w:tcMar>
          </w:tcPr>
          <w:p>
            <w:pPr>
              <w:spacing w:after="0" w:line="260"/>
            </w:pPr>
            <w:r>
              <w:rPr>
                <w:b w:val="false"/>
                <w:bCs w:val="false"/>
                <w:color w:val="000000"/>
                <w:sz w:val="20"/>
                <w:szCs w:val="20"/>
              </w:rPr>
              <w:t xml:space="preserve">laufend</w:t>
            </w:r>
          </w:p>
        </w:tc>
        <w:tc>
          <w:tcPr>
            <w:tcW w:type="dxa" w:w="1700"/>
            <w:tcMar>
              <w:top w:type="dxa" w:w="60"/>
              <w:left w:type="dxa" w:w="100"/>
              <w:bottom w:type="dxa" w:w="60"/>
              <w:right w:type="dxa" w:w="100"/>
            </w:tcMar>
          </w:tcPr>
          <w:p>
            <w:pPr>
              <w:spacing w:after="0" w:line="260"/>
            </w:pPr>
            <w:r>
              <w:rPr>
                <w:b w:val="false"/>
                <w:bCs w:val="false"/>
                <w:color w:val="0070C0"/>
                <w:sz w:val="20"/>
                <w:szCs w:val="20"/>
              </w:rPr>
              <w:t xml:space="preserve">69 €/Mon.</w:t>
            </w:r>
          </w:p>
        </w:tc>
      </w:tr>
    </w:tbl>
    <w:p>
      <w:pPr>
        <w:spacing w:after="120"/>
      </w:pPr>
    </w:p>
    <w:p>
      <w:pPr>
        <w:spacing w:after="160" w:line="276"/>
      </w:pPr>
      <w:r>
        <w:rPr>
          <w:b/>
          <w:bCs/>
          <w:i w:val="false"/>
          <w:iCs w:val="false"/>
          <w:color w:val="0070C0"/>
          <w:sz w:val="22"/>
          <w:szCs w:val="22"/>
        </w:rPr>
        <w:t xml:space="preserve">In jedem Paket enthalten: </w:t>
      </w:r>
      <w:r>
        <w:rPr>
          <w:b w:val="false"/>
          <w:bCs w:val="false"/>
          <w:i w:val="false"/>
          <w:iCs w:val="false"/>
          <w:color w:val="0070C0"/>
          <w:sz w:val="22"/>
          <w:szCs w:val="22"/>
        </w:rPr>
        <w:t xml:space="preserve">Einrichtung einer eigenen Domain, falls der Betrieb bisher auf einer Baukasten-Adresse läuft. Die Gebühr von rund 12 € im Jahr zahlt der Kunde direkt beim Anbieter — die Arbeit ist unsere.</w:t>
      </w:r>
    </w:p>
    <w:p>
      <w:pPr>
        <w:spacing w:after="160" w:line="276"/>
      </w:pPr>
      <w:r>
        <w:rPr>
          <w:b/>
          <w:bCs/>
          <w:i w:val="false"/>
          <w:iCs w:val="false"/>
          <w:color w:val="000000"/>
          <w:sz w:val="22"/>
          <w:szCs w:val="22"/>
        </w:rPr>
        <w:t xml:space="preserve">Nicht enthalten: </w:t>
      </w:r>
      <w:r>
        <w:rPr>
          <w:b w:val="false"/>
          <w:bCs w:val="false"/>
          <w:i w:val="false"/>
          <w:iCs w:val="false"/>
          <w:color w:val="000000"/>
          <w:sz w:val="22"/>
          <w:szCs w:val="22"/>
        </w:rPr>
        <w:t xml:space="preserve">Online-Shop, Buchungs- und Bestellsystem, Mehrsprachigkeit, laufende SEO-Betreuung, Newsletter, Social-Media-Betreuung, Logo-Design, gekaufte Stockfotos, geprüfte Rechtstexte, Einrichtung des Google-Unternehmensprofils. </w:t>
      </w:r>
      <w:r>
        <w:rPr>
          <w:b w:val="false"/>
          <w:bCs w:val="false"/>
          <w:i w:val="false"/>
          <w:iCs w:val="false"/>
          <w:color w:val="0070C0"/>
          <w:sz w:val="22"/>
          <w:szCs w:val="22"/>
        </w:rPr>
        <w:t xml:space="preserve">Fotoaufnahmen sind gegen Aufpreis möglich — siehe 4.3.</w:t>
      </w:r>
    </w:p>
    <w:p>
      <w:pPr>
        <w:pStyle w:val="Heading3"/>
        <w:spacing w:after="120" w:before="260"/>
      </w:pPr>
      <w:r>
        <w:rPr>
          <w:color w:val="000000"/>
        </w:rPr>
        <w:t xml:space="preserve">Hinweis zum Paket S</w:t>
      </w:r>
    </w:p>
    <w:p>
      <w:pPr>
        <w:spacing w:after="160" w:line="276"/>
      </w:pPr>
      <w:r>
        <w:rPr>
          <w:b w:val="false"/>
          <w:bCs w:val="false"/>
          <w:i w:val="false"/>
          <w:iCs w:val="false"/>
          <w:color w:val="000000"/>
          <w:sz w:val="22"/>
          <w:szCs w:val="22"/>
        </w:rPr>
        <w:t xml:space="preserve">990 € bei 15 kalkulierten Stunden ergeben 66 € je Stunde. Realistisch dauern die ersten Projekte das Zwei- bis Dreifache; bei S fällt der effektive Satz damit unter 25 €. S nur verkaufen, wenn der Umfang wirklich bei 4–5 Seiten liegt und die Inhalte vollständig vorliegen — sonst auf M führen.</w:t>
      </w:r>
    </w:p>
    <w:p>
      <w:pPr>
        <w:spacing w:after="160" w:line="276"/>
      </w:pPr>
      <w:r>
        <w:rPr>
          <w:b w:val="false"/>
          <w:bCs w:val="false"/>
          <w:i w:val="false"/>
          <w:iCs w:val="false"/>
          <w:color w:val="C00000"/>
          <w:sz w:val="22"/>
          <w:szCs w:val="22"/>
        </w:rPr>
        <w:t xml:space="preserve">Offen — nach Projekt drei: Beworben wird „ab 990 €“, verkauft werden soll M zu 1.490 €. Das widerspricht dem eigenen Ton („jede Aussage nachprüfbar“). Zwei saubere Auswege: S ganz streichen und mit „Festpreis ab 1.490 €“ werben, oder S auf einen Umfang zuschneiden, den es zu diesem Preis wirklich gibt. Entscheiden, sobald die Ist-Zeiten vorliegen.</w:t>
      </w:r>
    </w:p>
    <w:p>
      <w:pPr>
        <w:pStyle w:val="Heading2"/>
        <w:spacing w:after="120" w:before="260"/>
      </w:pPr>
      <w:r>
        <w:rPr>
          <w:color w:val="000000"/>
        </w:rPr>
        <w:t xml:space="preserve">4.2 Anpassungen, Abnahme, Termine</w:t>
      </w:r>
    </w:p>
    <w:p>
      <w:pPr>
        <w:pStyle w:val="ListParagraph"/>
        <w:numPr>
          <w:ilvl w:val="0"/>
          <w:numId w:val="2"/>
        </w:numPr>
        <w:spacing w:after="80" w:line="276"/>
      </w:pPr>
      <w:r>
        <w:rPr>
          <w:b/>
          <w:bCs/>
          <w:color w:val="000000"/>
          <w:sz w:val="22"/>
          <w:szCs w:val="22"/>
        </w:rPr>
        <w:t xml:space="preserve">Zwei Anpassungsrunden inklusive</w:t>
      </w:r>
      <w:r>
        <w:rPr>
          <w:b w:val="false"/>
          <w:bCs w:val="false"/>
          <w:color w:val="000000"/>
          <w:sz w:val="22"/>
          <w:szCs w:val="22"/>
        </w:rPr>
        <w:t xml:space="preserve">, im Angebot festgeschrieben. Eine Runde ist eine gesammelte Rückmeldung, nicht ein Einzelwunsch. Ab der dritten Runde 70 €/h, vorher schriftlich angekündigt.</w:t>
      </w:r>
    </w:p>
    <w:p>
      <w:pPr>
        <w:pStyle w:val="ListParagraph"/>
        <w:numPr>
          <w:ilvl w:val="0"/>
          <w:numId w:val="2"/>
        </w:numPr>
        <w:spacing w:after="80" w:line="276"/>
      </w:pPr>
      <w:r>
        <w:rPr>
          <w:b/>
          <w:bCs/>
          <w:color w:val="0070C0"/>
          <w:sz w:val="22"/>
          <w:szCs w:val="22"/>
        </w:rPr>
        <w:t xml:space="preserve">Abnahme: </w:t>
      </w:r>
      <w:r>
        <w:rPr>
          <w:b w:val="false"/>
          <w:bCs w:val="false"/>
          <w:color w:val="0070C0"/>
          <w:sz w:val="22"/>
          <w:szCs w:val="22"/>
        </w:rPr>
        <w:t xml:space="preserve">Nach der zweiten Runde legen wir den Stand schriftlich zur Abnahme vor. Der Kunde hat sieben Tage für eine begründete Rüge; erfolgt keine, gilt die Leistung als abgenommen.</w:t>
      </w:r>
    </w:p>
    <w:p>
      <w:pPr>
        <w:pStyle w:val="ListParagraph"/>
        <w:numPr>
          <w:ilvl w:val="0"/>
          <w:numId w:val="2"/>
        </w:numPr>
        <w:spacing w:after="80" w:line="276"/>
      </w:pPr>
      <w:r>
        <w:rPr>
          <w:b/>
          <w:bCs/>
          <w:color w:val="000000"/>
          <w:sz w:val="22"/>
          <w:szCs w:val="22"/>
        </w:rPr>
        <w:t xml:space="preserve">Umsetzungszeit vier Wochen ab vollständiger Inhaltslieferung</w:t>
      </w:r>
      <w:r>
        <w:rPr>
          <w:b w:val="false"/>
          <w:bCs w:val="false"/>
          <w:color w:val="000000"/>
          <w:sz w:val="22"/>
          <w:szCs w:val="22"/>
        </w:rPr>
        <w:t xml:space="preserve"> — nicht ab Vertragsschluss. Der Unterschied gehört ins Angebot, sonst haften wir für die Trägheit des Kunden.</w:t>
      </w:r>
    </w:p>
    <w:p>
      <w:pPr>
        <w:pStyle w:val="Heading3"/>
        <w:spacing w:after="120" w:before="260"/>
      </w:pPr>
      <w:r>
        <w:rPr>
          <w:color w:val="0070C0"/>
        </w:rPr>
        <w:t xml:space="preserve">Wenn der Kunde nicht abnimmt</w:t>
      </w:r>
    </w:p>
    <w:p>
      <w:pPr>
        <w:spacing w:after="160" w:line="276"/>
      </w:pPr>
      <w:r>
        <w:rPr>
          <w:b w:val="false"/>
          <w:bCs w:val="false"/>
          <w:i w:val="false"/>
          <w:iCs w:val="false"/>
          <w:color w:val="0070C0"/>
          <w:sz w:val="22"/>
          <w:szCs w:val="22"/>
        </w:rPr>
        <w:t xml:space="preserve">Das ist der wahrscheinlichste Konflikt des Geschäfts. Vier Stufen, die im Vertrag stehen müssen — vorher aufgeschrieben, nicht im Streit erfunden:</w:t>
      </w:r>
    </w:p>
    <w:p>
      <w:pPr>
        <w:pStyle w:val="ListParagraph"/>
        <w:numPr>
          <w:ilvl w:val="0"/>
          <w:numId w:val="2"/>
        </w:numPr>
        <w:spacing w:after="80" w:line="276"/>
      </w:pPr>
      <w:r>
        <w:rPr>
          <w:b w:val="false"/>
          <w:bCs w:val="false"/>
          <w:color w:val="0070C0"/>
          <w:sz w:val="22"/>
          <w:szCs w:val="22"/>
        </w:rPr>
        <w:t xml:space="preserve">Die Rüge muss schriftlich und begründet sein und sich auf zugesagte Leistungen beziehen: was im Angebot steht, was in den beiden Runden vereinbart wurde, was der Prüfkatalog verlangt. „Gefällt mir nicht“ ist keine begründete Rüge — Geschmack ist Gegenstand der zwei Runden.</w:t>
      </w:r>
    </w:p>
    <w:p>
      <w:pPr>
        <w:pStyle w:val="ListParagraph"/>
        <w:numPr>
          <w:ilvl w:val="0"/>
          <w:numId w:val="2"/>
        </w:numPr>
        <w:spacing w:after="80" w:line="276"/>
      </w:pPr>
      <w:r>
        <w:rPr>
          <w:b w:val="false"/>
          <w:bCs w:val="false"/>
          <w:color w:val="0070C0"/>
          <w:sz w:val="22"/>
          <w:szCs w:val="22"/>
        </w:rPr>
        <w:t xml:space="preserve">Begründete Punkte bessern wir nach. Das ist keine dritte Runde und kostet nichts. Danach läuft die Frist erneut, aber nur für die nachgebesserten Punkte.</w:t>
      </w:r>
    </w:p>
    <w:p>
      <w:pPr>
        <w:pStyle w:val="ListParagraph"/>
        <w:numPr>
          <w:ilvl w:val="0"/>
          <w:numId w:val="2"/>
        </w:numPr>
        <w:spacing w:after="80" w:line="276"/>
      </w:pPr>
      <w:r>
        <w:rPr>
          <w:b w:val="false"/>
          <w:bCs w:val="false"/>
          <w:color w:val="0070C0"/>
          <w:sz w:val="22"/>
          <w:szCs w:val="22"/>
        </w:rPr>
        <w:t xml:space="preserve">Bleibt es strittig, hat der Kunde die Wahl: Minderung — wir liefern wie gebaut, er zahlt einen Abschlag von 15 % der Restsumme — oder Rücktritt.</w:t>
      </w:r>
    </w:p>
    <w:p>
      <w:pPr>
        <w:pStyle w:val="ListParagraph"/>
        <w:numPr>
          <w:ilvl w:val="0"/>
          <w:numId w:val="2"/>
        </w:numPr>
        <w:spacing w:after="80" w:line="276"/>
      </w:pPr>
      <w:r>
        <w:rPr>
          <w:b w:val="false"/>
          <w:bCs w:val="false"/>
          <w:color w:val="0070C0"/>
          <w:sz w:val="22"/>
          <w:szCs w:val="22"/>
        </w:rPr>
        <w:t xml:space="preserve">Beim Rücktritt behalten wir die Anzahlung als Aufwandsentschädigung, die Seite geht nicht live, der Kunde erhält weder Dateien noch Repository. Eigene Inhalte bekommt er zurück.</w:t>
      </w:r>
    </w:p>
    <w:p>
      <w:pPr>
        <w:spacing w:after="160" w:line="276"/>
      </w:pPr>
      <w:r>
        <w:rPr>
          <w:b w:val="false"/>
          <w:bCs w:val="false"/>
          <w:i w:val="false"/>
          <w:iCs w:val="false"/>
          <w:color w:val="C00000"/>
          <w:sz w:val="22"/>
          <w:szCs w:val="22"/>
        </w:rPr>
        <w:t xml:space="preserve">Zu prüfen: Die 15 % und die einbehaltene Anzahlung sind Vorschläge, keine geprüften Klauseln. Beides unterliegt der AGB-Inhaltskontrolle. Ein pauschaler Einbehalt kann unwirksam sein, wenn er den tatsächlichen Aufwand deutlich übersteigt.</w:t>
      </w:r>
    </w:p>
    <w:p>
      <w:pPr>
        <w:pStyle w:val="Heading2"/>
        <w:spacing w:after="120" w:before="260"/>
      </w:pPr>
      <w:r>
        <w:rPr>
          <w:color w:val="000000"/>
        </w:rPr>
        <w:t xml:space="preserve">4.3 Mitwirkung des Kunden</w:t>
      </w:r>
    </w:p>
    <w:p>
      <w:pPr>
        <w:pStyle w:val="ListParagraph"/>
        <w:numPr>
          <w:ilvl w:val="0"/>
          <w:numId w:val="2"/>
        </w:numPr>
        <w:spacing w:after="80" w:line="276"/>
      </w:pPr>
      <w:r>
        <w:rPr>
          <w:b w:val="false"/>
          <w:bCs w:val="false"/>
          <w:color w:val="000000"/>
          <w:sz w:val="22"/>
          <w:szCs w:val="22"/>
        </w:rPr>
        <w:t xml:space="preserve">Inhalte (Texte, Bilder, Logo, Domain- und Hosting-Zugang) innerhalb von 14 Tagen nach Anzahlung. Rückmeldung auf einen Entwurf innerhalb von 7 Tagen.</w:t>
      </w:r>
    </w:p>
    <w:p>
      <w:pPr>
        <w:pStyle w:val="ListParagraph"/>
        <w:numPr>
          <w:ilvl w:val="0"/>
          <w:numId w:val="2"/>
        </w:numPr>
        <w:spacing w:after="80" w:line="276"/>
      </w:pPr>
      <w:r>
        <w:rPr>
          <w:b w:val="false"/>
          <w:bCs w:val="false"/>
          <w:color w:val="000000"/>
          <w:sz w:val="22"/>
          <w:szCs w:val="22"/>
        </w:rPr>
        <w:t xml:space="preserve">Nach 30 Tagen ohne Lieferung ruht das Projekt. Die Anzahlung verfällt nicht und wird nicht erstattet, Wiederaufnahme jederzeit möglich.</w:t>
      </w:r>
    </w:p>
    <w:p>
      <w:pPr>
        <w:pStyle w:val="ListParagraph"/>
        <w:numPr>
          <w:ilvl w:val="0"/>
          <w:numId w:val="2"/>
        </w:numPr>
        <w:spacing w:after="80" w:line="276"/>
      </w:pPr>
      <w:r>
        <w:rPr>
          <w:b w:val="false"/>
          <w:bCs w:val="false"/>
          <w:color w:val="000000"/>
          <w:sz w:val="22"/>
          <w:szCs w:val="22"/>
        </w:rPr>
        <w:t xml:space="preserve">Bilder liefert der Kunde und garantiert schriftlich, dass er sie verwenden darf. Keine Stockfotos auf eigene Rechnung.</w:t>
      </w:r>
    </w:p>
    <w:p>
      <w:pPr>
        <w:pStyle w:val="ListParagraph"/>
        <w:numPr>
          <w:ilvl w:val="0"/>
          <w:numId w:val="2"/>
        </w:numPr>
        <w:spacing w:after="80" w:line="276"/>
      </w:pPr>
      <w:r>
        <w:rPr>
          <w:b/>
          <w:bCs/>
          <w:color w:val="0070C0"/>
          <w:sz w:val="22"/>
          <w:szCs w:val="22"/>
        </w:rPr>
        <w:t xml:space="preserve">Übernommene Texte der Bestandsseite: </w:t>
      </w:r>
      <w:r>
        <w:rPr>
          <w:b w:val="false"/>
          <w:bCs w:val="false"/>
          <w:color w:val="0070C0"/>
          <w:sz w:val="22"/>
          <w:szCs w:val="22"/>
        </w:rPr>
        <w:t xml:space="preserve">Der Kunde bestätigt schriftlich, dass er sie auf einer neuen Website verwenden darf, und stellt uns von Ansprüchen Dritter frei. Hintergrund: Urheber ist immer die Person, die den Text geschrieben hat (§ 7 UrhG); der Betrieb hat nur die eingeräumten Nutzungsrechte. Schweigt der alte Agenturvertrag, gilt im Zweifel nur der damals vereinbarte Zweck (§ 31 Abs. 5 UrhG) — und das war die alte Seite.</w:t>
      </w:r>
    </w:p>
    <w:p>
      <w:pPr>
        <w:pStyle w:val="ListParagraph"/>
        <w:numPr>
          <w:ilvl w:val="0"/>
          <w:numId w:val="2"/>
        </w:numPr>
        <w:spacing w:after="80" w:line="276"/>
      </w:pPr>
      <w:r>
        <w:rPr>
          <w:b w:val="false"/>
          <w:bCs w:val="false"/>
          <w:color w:val="000000"/>
          <w:sz w:val="22"/>
          <w:szCs w:val="22"/>
        </w:rPr>
        <w:t xml:space="preserve">Unsere Antwortzeit im laufenden Projekt: 2 Werktage.</w:t>
      </w:r>
    </w:p>
    <w:p>
      <w:pPr>
        <w:pStyle w:val="Heading3"/>
        <w:spacing w:after="120" w:before="260"/>
      </w:pPr>
      <w:r>
        <w:rPr>
          <w:color w:val="0070C0"/>
        </w:rPr>
        <w:t xml:space="preserve">Wenn die Bilder nicht reichen — zwei Wege statt einer Absage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400"/>
        <w:gridCol w:w="5300"/>
        <w:gridCol w:w="1300"/>
      </w:tblGrid>
      <w:tr>
        <w:trPr>
          <w:tblHeader/>
        </w:trPr>
        <w:tc>
          <w:tcPr>
            <w:tcW w:type="dxa" w:w="2400"/>
            <w:shd w:fill="F2F2F2" w:val="clear"/>
            <w:tcMar>
              <w:top w:type="dxa" w:w="60"/>
              <w:left w:type="dxa" w:w="100"/>
              <w:bottom w:type="dxa" w:w="60"/>
              <w:right w:type="dxa" w:w="100"/>
            </w:tcMar>
          </w:tcPr>
          <w:p>
            <w:pPr>
              <w:spacing w:after="0" w:line="260"/>
            </w:pPr>
            <w:r>
              <w:rPr>
                <w:b/>
                <w:bCs/>
                <w:color w:val="000000"/>
                <w:sz w:val="20"/>
                <w:szCs w:val="20"/>
              </w:rPr>
              <w:t xml:space="preserve">Weg</w:t>
            </w:r>
          </w:p>
        </w:tc>
        <w:tc>
          <w:tcPr>
            <w:tcW w:type="dxa" w:w="5300"/>
            <w:shd w:fill="F2F2F2" w:val="clear"/>
            <w:tcMar>
              <w:top w:type="dxa" w:w="60"/>
              <w:left w:type="dxa" w:w="100"/>
              <w:bottom w:type="dxa" w:w="60"/>
              <w:right w:type="dxa" w:w="100"/>
            </w:tcMar>
          </w:tcPr>
          <w:p>
            <w:pPr>
              <w:spacing w:after="0" w:line="260"/>
            </w:pPr>
            <w:r>
              <w:rPr>
                <w:b/>
                <w:bCs/>
                <w:color w:val="000000"/>
                <w:sz w:val="20"/>
                <w:szCs w:val="20"/>
              </w:rPr>
              <w:t xml:space="preserve">Was wir tun</w:t>
            </w:r>
          </w:p>
        </w:tc>
        <w:tc>
          <w:tcPr>
            <w:tcW w:type="dxa" w:w="1300"/>
            <w:shd w:fill="F2F2F2" w:val="clear"/>
            <w:tcMar>
              <w:top w:type="dxa" w:w="60"/>
              <w:left w:type="dxa" w:w="100"/>
              <w:bottom w:type="dxa" w:w="60"/>
              <w:right w:type="dxa" w:w="100"/>
            </w:tcMar>
          </w:tcPr>
          <w:p>
            <w:pPr>
              <w:spacing w:after="0" w:line="260"/>
            </w:pPr>
            <w:r>
              <w:rPr>
                <w:b/>
                <w:bCs/>
                <w:color w:val="000000"/>
                <w:sz w:val="20"/>
                <w:szCs w:val="20"/>
              </w:rPr>
              <w:t xml:space="preserve">Preis</w:t>
            </w:r>
          </w:p>
        </w:tc>
      </w:tr>
      <w:tr>
        <w:tc>
          <w:tcPr>
            <w:tcW w:type="dxa" w:w="2400"/>
            <w:tcMar>
              <w:top w:type="dxa" w:w="60"/>
              <w:left w:type="dxa" w:w="100"/>
              <w:bottom w:type="dxa" w:w="60"/>
              <w:right w:type="dxa" w:w="100"/>
            </w:tcMar>
          </w:tcPr>
          <w:p>
            <w:pPr>
              <w:spacing w:after="0" w:line="260"/>
            </w:pPr>
            <w:r>
              <w:rPr>
                <w:b w:val="false"/>
                <w:bCs w:val="false"/>
                <w:color w:val="0070C0"/>
                <w:sz w:val="20"/>
                <w:szCs w:val="20"/>
              </w:rPr>
              <w:t xml:space="preserve">Wir machen die Aufnahmen</w:t>
            </w:r>
          </w:p>
        </w:tc>
        <w:tc>
          <w:tcPr>
            <w:tcW w:type="dxa" w:w="5300"/>
            <w:tcMar>
              <w:top w:type="dxa" w:w="60"/>
              <w:left w:type="dxa" w:w="100"/>
              <w:bottom w:type="dxa" w:w="60"/>
              <w:right w:type="dxa" w:w="100"/>
            </w:tcMar>
          </w:tcPr>
          <w:p>
            <w:pPr>
              <w:spacing w:after="0" w:line="260"/>
            </w:pPr>
            <w:r>
              <w:rPr>
                <w:b w:val="false"/>
                <w:bCs w:val="false"/>
                <w:color w:val="0070C0"/>
                <w:sz w:val="20"/>
                <w:szCs w:val="20"/>
              </w:rPr>
              <w:t xml:space="preserve">Ein halber Tag vor Ort: Betrieb, Team, zwei bis drei fertige Arbeiten. Aufbereitung inklusive. Keine Studioqualität, aber aktuell, echt und rechtssicher.</w:t>
            </w:r>
          </w:p>
        </w:tc>
        <w:tc>
          <w:tcPr>
            <w:tcW w:type="dxa" w:w="1300"/>
            <w:tcMar>
              <w:top w:type="dxa" w:w="60"/>
              <w:left w:type="dxa" w:w="100"/>
              <w:bottom w:type="dxa" w:w="60"/>
              <w:right w:type="dxa" w:w="100"/>
            </w:tcMar>
          </w:tcPr>
          <w:p>
            <w:pPr>
              <w:spacing w:after="0" w:line="260"/>
            </w:pPr>
            <w:r>
              <w:rPr>
                <w:b w:val="false"/>
                <w:bCs w:val="false"/>
                <w:color w:val="C00000"/>
                <w:sz w:val="20"/>
                <w:szCs w:val="20"/>
              </w:rPr>
              <w:t xml:space="preserve">offen</w:t>
            </w:r>
          </w:p>
        </w:tc>
      </w:tr>
      <w:tr>
        <w:tc>
          <w:tcPr>
            <w:tcW w:type="dxa" w:w="2400"/>
            <w:tcMar>
              <w:top w:type="dxa" w:w="60"/>
              <w:left w:type="dxa" w:w="100"/>
              <w:bottom w:type="dxa" w:w="60"/>
              <w:right w:type="dxa" w:w="100"/>
            </w:tcMar>
          </w:tcPr>
          <w:p>
            <w:pPr>
              <w:spacing w:after="0" w:line="260"/>
            </w:pPr>
            <w:r>
              <w:rPr>
                <w:b w:val="false"/>
                <w:bCs w:val="false"/>
                <w:color w:val="0070C0"/>
                <w:sz w:val="20"/>
                <w:szCs w:val="20"/>
              </w:rPr>
              <w:t xml:space="preserve">Wir empfehlen einen Fotografen</w:t>
            </w:r>
          </w:p>
        </w:tc>
        <w:tc>
          <w:tcPr>
            <w:tcW w:type="dxa" w:w="5300"/>
            <w:tcMar>
              <w:top w:type="dxa" w:w="60"/>
              <w:left w:type="dxa" w:w="100"/>
              <w:bottom w:type="dxa" w:w="60"/>
              <w:right w:type="dxa" w:w="100"/>
            </w:tcMar>
          </w:tcPr>
          <w:p>
            <w:pPr>
              <w:spacing w:after="0" w:line="260"/>
            </w:pPr>
            <w:r>
              <w:rPr>
                <w:b w:val="false"/>
                <w:bCs w:val="false"/>
                <w:color w:val="0070C0"/>
                <w:sz w:val="20"/>
                <w:szCs w:val="20"/>
              </w:rPr>
              <w:t xml:space="preserve">Namentliche Empfehlung, der Kunde beauftragt und bezahlt direkt. Wir bekommen keine Provision und sagen das auch.</w:t>
            </w:r>
          </w:p>
        </w:tc>
        <w:tc>
          <w:tcPr>
            <w:tcW w:type="dxa" w:w="1300"/>
            <w:tcMar>
              <w:top w:type="dxa" w:w="60"/>
              <w:left w:type="dxa" w:w="100"/>
              <w:bottom w:type="dxa" w:w="60"/>
              <w:right w:type="dxa" w:w="100"/>
            </w:tcMar>
          </w:tcPr>
          <w:p>
            <w:pPr>
              <w:spacing w:after="0" w:line="260"/>
            </w:pPr>
            <w:r>
              <w:rPr>
                <w:b w:val="false"/>
                <w:bCs w:val="false"/>
                <w:color w:val="0070C0"/>
                <w:sz w:val="20"/>
                <w:szCs w:val="20"/>
              </w:rPr>
              <w:t xml:space="preserve">beim Fotografen</w:t>
            </w:r>
          </w:p>
        </w:tc>
      </w:tr>
      <w:tr>
        <w:tc>
          <w:tcPr>
            <w:tcW w:type="dxa" w:w="2400"/>
            <w:tcMar>
              <w:top w:type="dxa" w:w="60"/>
              <w:left w:type="dxa" w:w="100"/>
              <w:bottom w:type="dxa" w:w="60"/>
              <w:right w:type="dxa" w:w="100"/>
            </w:tcMar>
          </w:tcPr>
          <w:p>
            <w:pPr>
              <w:spacing w:after="0" w:line="260"/>
            </w:pPr>
            <w:r>
              <w:rPr>
                <w:b w:val="false"/>
                <w:bCs w:val="false"/>
                <w:color w:val="0070C0"/>
                <w:sz w:val="20"/>
                <w:szCs w:val="20"/>
              </w:rPr>
              <w:t xml:space="preserve">Ohne Fotos</w:t>
            </w:r>
          </w:p>
        </w:tc>
        <w:tc>
          <w:tcPr>
            <w:tcW w:type="dxa" w:w="5300"/>
            <w:tcMar>
              <w:top w:type="dxa" w:w="60"/>
              <w:left w:type="dxa" w:w="100"/>
              <w:bottom w:type="dxa" w:w="60"/>
              <w:right w:type="dxa" w:w="100"/>
            </w:tcMar>
          </w:tcPr>
          <w:p>
            <w:pPr>
              <w:spacing w:after="0" w:line="260"/>
            </w:pPr>
            <w:r>
              <w:rPr>
                <w:b w:val="false"/>
                <w:bCs w:val="false"/>
                <w:color w:val="0070C0"/>
                <w:sz w:val="20"/>
                <w:szCs w:val="20"/>
              </w:rPr>
              <w:t xml:space="preserve">Gestaltung mit Flächen, Farbe und Typografie. Wird vorher gezeigt, damit niemand überrascht wird.</w:t>
            </w:r>
          </w:p>
        </w:tc>
        <w:tc>
          <w:tcPr>
            <w:tcW w:type="dxa" w:w="1300"/>
            <w:tcMar>
              <w:top w:type="dxa" w:w="60"/>
              <w:left w:type="dxa" w:w="100"/>
              <w:bottom w:type="dxa" w:w="60"/>
              <w:right w:type="dxa" w:w="100"/>
            </w:tcMar>
          </w:tcPr>
          <w:p>
            <w:pPr>
              <w:spacing w:after="0" w:line="260"/>
            </w:pPr>
            <w:r>
              <w:rPr>
                <w:b w:val="false"/>
                <w:bCs w:val="false"/>
                <w:color w:val="0070C0"/>
                <w:sz w:val="20"/>
                <w:szCs w:val="20"/>
              </w:rPr>
              <w:t xml:space="preserve">im Preis</w:t>
            </w:r>
          </w:p>
        </w:tc>
      </w:tr>
    </w:tbl>
    <w:p>
      <w:pPr>
        <w:spacing w:after="120"/>
      </w:pPr>
    </w:p>
    <w:p>
      <w:pPr>
        <w:spacing w:after="160" w:line="276"/>
      </w:pPr>
      <w:r>
        <w:rPr>
          <w:b w:val="false"/>
          <w:bCs w:val="false"/>
          <w:i w:val="false"/>
          <w:iCs w:val="false"/>
          <w:color w:val="0070C0"/>
          <w:sz w:val="22"/>
          <w:szCs w:val="22"/>
        </w:rPr>
        <w:t xml:space="preserve">Keine Provision, nie. Wenn wir jemanden empfehlen, empfehlen wir ihn, weil er gut ist. Das gehört im Gespräch gesagt; es ist in diesem Gewerbe ungewöhnlich genug, um aufzufallen.</w:t>
      </w:r>
    </w:p>
    <w:p>
      <w:pPr>
        <w:spacing w:after="160" w:line="276"/>
      </w:pPr>
      <w:r>
        <w:rPr>
          <w:b w:val="false"/>
          <w:bCs w:val="false"/>
          <w:i w:val="false"/>
          <w:iCs w:val="false"/>
          <w:color w:val="C00000"/>
          <w:sz w:val="22"/>
          <w:szCs w:val="22"/>
        </w:rPr>
        <w:t xml:space="preserve">Offen — Kira, vor dem ersten Angebot: Preis für den halben Tag Aufnahmen festlegen (Anhaltspunkt: vier bis fünf Stunden zu 70 €). Und den Fotografen fragen, ob er genannt werden will.</w:t>
      </w:r>
    </w:p>
    <w:p>
      <w:pPr>
        <w:pStyle w:val="Heading2"/>
        <w:spacing w:after="120" w:before="260"/>
      </w:pPr>
      <w:r>
        <w:rPr>
          <w:color w:val="000000"/>
        </w:rPr>
        <w:t xml:space="preserve">4.4 Feste Fragen im Vorgespräch</w:t>
      </w:r>
    </w:p>
    <w:p>
      <w:pPr>
        <w:pStyle w:val="ListParagraph"/>
        <w:numPr>
          <w:ilvl w:val="0"/>
          <w:numId w:val="2"/>
        </w:numPr>
        <w:spacing w:after="80" w:line="276"/>
      </w:pPr>
      <w:r>
        <w:rPr>
          <w:b w:val="false"/>
          <w:bCs w:val="false"/>
          <w:color w:val="000000"/>
          <w:sz w:val="22"/>
          <w:szCs w:val="22"/>
        </w:rPr>
        <w:t xml:space="preserve">Wie läuft der Betrieb, und was ist für die nächsten zwölf Monate geplant?</w:t>
      </w:r>
    </w:p>
    <w:p>
      <w:pPr>
        <w:pStyle w:val="ListParagraph"/>
        <w:numPr>
          <w:ilvl w:val="0"/>
          <w:numId w:val="2"/>
        </w:numPr>
        <w:spacing w:after="80" w:line="276"/>
      </w:pPr>
      <w:r>
        <w:rPr>
          <w:b w:val="false"/>
          <w:bCs w:val="false"/>
          <w:color w:val="000000"/>
          <w:sz w:val="22"/>
          <w:szCs w:val="22"/>
        </w:rPr>
        <w:t xml:space="preserve">Welche Inhalte gibt es schon, was bleibt, was wird ersetzt?</w:t>
      </w:r>
    </w:p>
    <w:p>
      <w:pPr>
        <w:pStyle w:val="ListParagraph"/>
        <w:numPr>
          <w:ilvl w:val="0"/>
          <w:numId w:val="2"/>
        </w:numPr>
        <w:spacing w:after="80" w:line="276"/>
      </w:pPr>
      <w:r>
        <w:rPr>
          <w:b w:val="false"/>
          <w:bCs w:val="false"/>
          <w:color w:val="000000"/>
          <w:sz w:val="22"/>
          <w:szCs w:val="22"/>
        </w:rPr>
        <w:t xml:space="preserve">Was soll die Website vor allem erreichen — Aufträge, Bewerber oder Seriosität?</w:t>
      </w:r>
    </w:p>
    <w:p>
      <w:pPr>
        <w:pStyle w:val="ListParagraph"/>
        <w:numPr>
          <w:ilvl w:val="0"/>
          <w:numId w:val="2"/>
        </w:numPr>
        <w:spacing w:after="80" w:line="276"/>
      </w:pPr>
      <w:r>
        <w:rPr>
          <w:b w:val="false"/>
          <w:bCs w:val="false"/>
          <w:color w:val="000000"/>
          <w:sz w:val="22"/>
          <w:szCs w:val="22"/>
        </w:rPr>
        <w:t xml:space="preserve">Wer entscheidet, und wer liefert die Inhalte?</w:t>
      </w:r>
    </w:p>
    <w:p>
      <w:pPr>
        <w:pStyle w:val="ListParagraph"/>
        <w:numPr>
          <w:ilvl w:val="0"/>
          <w:numId w:val="2"/>
        </w:numPr>
        <w:spacing w:after="80" w:line="276"/>
      </w:pPr>
      <w:r>
        <w:rPr>
          <w:b w:val="false"/>
          <w:bCs w:val="false"/>
          <w:color w:val="0070C0"/>
          <w:sz w:val="22"/>
          <w:szCs w:val="22"/>
        </w:rPr>
        <w:t xml:space="preserve">Wie lange suchen Sie schon jemanden — und wie viele Anfragen lehnen Sie im Monat ab, weil Leute fehlen? (Die Rechnung macht er, nicht wir — 3.1.)</w:t>
      </w:r>
    </w:p>
    <w:p>
      <w:pPr>
        <w:pStyle w:val="ListParagraph"/>
        <w:numPr>
          <w:ilvl w:val="0"/>
          <w:numId w:val="2"/>
        </w:numPr>
        <w:spacing w:after="80" w:line="276"/>
      </w:pPr>
      <w:r>
        <w:rPr>
          <w:b w:val="false"/>
          <w:bCs w:val="false"/>
          <w:color w:val="0070C0"/>
          <w:sz w:val="22"/>
          <w:szCs w:val="22"/>
        </w:rPr>
        <w:t xml:space="preserve">Wer verwaltet heute Domain und E-Mail-Postfach, bei welchem Anbieter — und liegen beide beim selben? (Entscheidet über den Livegang, siehe 7.1.)</w:t>
      </w:r>
    </w:p>
    <w:p>
      <w:pPr>
        <w:pStyle w:val="Heading3"/>
        <w:spacing w:after="120" w:before="260"/>
      </w:pPr>
      <w:r>
        <w:rPr>
          <w:color w:val="0070C0"/>
        </w:rPr>
        <w:t xml:space="preserve">Die drei Einwände, die sicher kommen</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400"/>
        <w:gridCol w:w="6600"/>
      </w:tblGrid>
      <w:tr>
        <w:trPr>
          <w:tblHeader/>
        </w:trPr>
        <w:tc>
          <w:tcPr>
            <w:tcW w:type="dxa" w:w="2400"/>
            <w:shd w:fill="F2F2F2" w:val="clear"/>
            <w:tcMar>
              <w:top w:type="dxa" w:w="60"/>
              <w:left w:type="dxa" w:w="100"/>
              <w:bottom w:type="dxa" w:w="60"/>
              <w:right w:type="dxa" w:w="100"/>
            </w:tcMar>
          </w:tcPr>
          <w:p>
            <w:pPr>
              <w:spacing w:after="0" w:line="260"/>
            </w:pPr>
            <w:r>
              <w:rPr>
                <w:b/>
                <w:bCs/>
                <w:color w:val="000000"/>
                <w:sz w:val="20"/>
                <w:szCs w:val="20"/>
              </w:rPr>
              <w:t xml:space="preserve">Einwand</w:t>
            </w:r>
          </w:p>
        </w:tc>
        <w:tc>
          <w:tcPr>
            <w:tcW w:type="dxa" w:w="6600"/>
            <w:shd w:fill="F2F2F2" w:val="clear"/>
            <w:tcMar>
              <w:top w:type="dxa" w:w="60"/>
              <w:left w:type="dxa" w:w="100"/>
              <w:bottom w:type="dxa" w:w="60"/>
              <w:right w:type="dxa" w:w="100"/>
            </w:tcMar>
          </w:tcPr>
          <w:p>
            <w:pPr>
              <w:spacing w:after="0" w:line="260"/>
            </w:pPr>
            <w:r>
              <w:rPr>
                <w:b/>
                <w:bCs/>
                <w:color w:val="000000"/>
                <w:sz w:val="20"/>
                <w:szCs w:val="20"/>
              </w:rPr>
              <w:t xml:space="preserve">Antwort</w:t>
            </w:r>
          </w:p>
        </w:tc>
      </w:tr>
      <w:tr>
        <w:tc>
          <w:tcPr>
            <w:tcW w:type="dxa" w:w="2400"/>
            <w:tcMar>
              <w:top w:type="dxa" w:w="60"/>
              <w:left w:type="dxa" w:w="100"/>
              <w:bottom w:type="dxa" w:w="60"/>
              <w:right w:type="dxa" w:w="100"/>
            </w:tcMar>
          </w:tcPr>
          <w:p>
            <w:pPr>
              <w:spacing w:after="0" w:line="260"/>
            </w:pPr>
            <w:r>
              <w:rPr>
                <w:b w:val="false"/>
                <w:bCs w:val="false"/>
                <w:color w:val="0070C0"/>
                <w:sz w:val="20"/>
                <w:szCs w:val="20"/>
              </w:rPr>
              <w:t xml:space="preserve">„Zu teuer.“</w:t>
            </w:r>
          </w:p>
        </w:tc>
        <w:tc>
          <w:tcPr>
            <w:tcW w:type="dxa" w:w="6600"/>
            <w:tcMar>
              <w:top w:type="dxa" w:w="60"/>
              <w:left w:type="dxa" w:w="100"/>
              <w:bottom w:type="dxa" w:w="60"/>
              <w:right w:type="dxa" w:w="100"/>
            </w:tcMar>
          </w:tcPr>
          <w:p>
            <w:pPr>
              <w:spacing w:after="0" w:line="260"/>
            </w:pPr>
            <w:r>
              <w:rPr>
                <w:b w:val="false"/>
                <w:bCs w:val="false"/>
                <w:color w:val="0070C0"/>
                <w:sz w:val="20"/>
                <w:szCs w:val="20"/>
              </w:rPr>
              <w:t xml:space="preserve">Gegenrechnung, keine Rechtfertigung: Das Bau-Service-Abo bei IONOS oder STRATO kostet über drei Jahre 1.600 bis 1.800 €. Danach gehört Ihnen nichts. Bei uns gehört Ihnen die Seite ab dem ersten Tag.</w:t>
            </w:r>
          </w:p>
        </w:tc>
      </w:tr>
      <w:tr>
        <w:tc>
          <w:tcPr>
            <w:tcW w:type="dxa" w:w="2400"/>
            <w:tcMar>
              <w:top w:type="dxa" w:w="60"/>
              <w:left w:type="dxa" w:w="100"/>
              <w:bottom w:type="dxa" w:w="60"/>
              <w:right w:type="dxa" w:w="100"/>
            </w:tcMar>
          </w:tcPr>
          <w:p>
            <w:pPr>
              <w:spacing w:after="0" w:line="260"/>
            </w:pPr>
            <w:r>
              <w:rPr>
                <w:b w:val="false"/>
                <w:bCs w:val="false"/>
                <w:color w:val="0070C0"/>
                <w:sz w:val="20"/>
                <w:szCs w:val="20"/>
              </w:rPr>
              <w:t xml:space="preserve">„Das macht mein Neffe.“</w:t>
            </w:r>
          </w:p>
        </w:tc>
        <w:tc>
          <w:tcPr>
            <w:tcW w:type="dxa" w:w="6600"/>
            <w:tcMar>
              <w:top w:type="dxa" w:w="60"/>
              <w:left w:type="dxa" w:w="100"/>
              <w:bottom w:type="dxa" w:w="60"/>
              <w:right w:type="dxa" w:w="100"/>
            </w:tcMar>
          </w:tcPr>
          <w:p>
            <w:pPr>
              <w:spacing w:after="0" w:line="260"/>
            </w:pPr>
            <w:r>
              <w:rPr>
                <w:b w:val="false"/>
                <w:bCs w:val="false"/>
                <w:color w:val="0070C0"/>
                <w:sz w:val="20"/>
                <w:szCs w:val="20"/>
              </w:rPr>
              <w:t xml:space="preserve">Nicht dagegen argumentieren. Fragen, wann er zuletzt Zeit hatte, und auf den Check zeigen: Diese Punkte stehen seit Jahren offen. Anbieten, dass er den Zugang behält.</w:t>
            </w:r>
          </w:p>
        </w:tc>
      </w:tr>
      <w:tr>
        <w:tc>
          <w:tcPr>
            <w:tcW w:type="dxa" w:w="2400"/>
            <w:tcMar>
              <w:top w:type="dxa" w:w="60"/>
              <w:left w:type="dxa" w:w="100"/>
              <w:bottom w:type="dxa" w:w="60"/>
              <w:right w:type="dxa" w:w="100"/>
            </w:tcMar>
          </w:tcPr>
          <w:p>
            <w:pPr>
              <w:spacing w:after="0" w:line="260"/>
            </w:pPr>
            <w:r>
              <w:rPr>
                <w:b w:val="false"/>
                <w:bCs w:val="false"/>
                <w:color w:val="0070C0"/>
                <w:sz w:val="20"/>
                <w:szCs w:val="20"/>
              </w:rPr>
              <w:t xml:space="preserve">„Dafür hab ich keine Zeit.“</w:t>
            </w:r>
          </w:p>
        </w:tc>
        <w:tc>
          <w:tcPr>
            <w:tcW w:type="dxa" w:w="6600"/>
            <w:tcMar>
              <w:top w:type="dxa" w:w="60"/>
              <w:left w:type="dxa" w:w="100"/>
              <w:bottom w:type="dxa" w:w="60"/>
              <w:right w:type="dxa" w:w="100"/>
            </w:tcMar>
          </w:tcPr>
          <w:p>
            <w:pPr>
              <w:spacing w:after="0" w:line="260"/>
            </w:pPr>
            <w:r>
              <w:rPr>
                <w:b w:val="false"/>
                <w:bCs w:val="false"/>
                <w:color w:val="0070C0"/>
                <w:sz w:val="20"/>
                <w:szCs w:val="20"/>
              </w:rPr>
              <w:t xml:space="preserve">Genau darum die feste Liste: ein Vorgespräch, einmal Material zusammenstellen, zwei Rückmeldungen. Termine nach seinem Kalender, auch nach Feierabend.</w:t>
            </w:r>
          </w:p>
        </w:tc>
      </w:tr>
    </w:tbl>
    <w:p>
      <w:pPr>
        <w:spacing w:after="120"/>
      </w:pPr>
    </w:p>
    <w:p>
      <w:pPr>
        <w:spacing w:after="160" w:line="276"/>
      </w:pPr>
      <w:r>
        <w:rPr>
          <w:b w:val="false"/>
          <w:bCs w:val="false"/>
          <w:i w:val="false"/>
          <w:iCs w:val="false"/>
          <w:color w:val="C00000"/>
          <w:sz w:val="22"/>
          <w:szCs w:val="22"/>
        </w:rPr>
        <w:t xml:space="preserve">Entwurf — wird noch ausgearbeitet.</w:t>
      </w:r>
    </w:p>
    <w:p>
      <w:pPr>
        <w:pStyle w:val="Heading1"/>
        <w:spacing w:after="120" w:before="320"/>
      </w:pPr>
      <w:r>
        <w:rPr>
          <w:color w:val="000000"/>
        </w:rPr>
        <w:t xml:space="preserve">5 · Positionierung und Marke</w:t>
      </w:r>
    </w:p>
    <w:p>
      <w:pPr>
        <w:pStyle w:val="ListParagraph"/>
        <w:numPr>
          <w:ilvl w:val="0"/>
          <w:numId w:val="2"/>
        </w:numPr>
        <w:spacing w:after="80" w:line="276"/>
      </w:pPr>
      <w:r>
        <w:rPr>
          <w:b/>
          <w:bCs/>
          <w:color w:val="0070C0"/>
          <w:sz w:val="22"/>
          <w:szCs w:val="22"/>
        </w:rPr>
        <w:t xml:space="preserve">Name: Webgewerk</w:t>
      </w:r>
      <w:r>
        <w:rPr>
          <w:b w:val="false"/>
          <w:bCs w:val="false"/>
          <w:color w:val="0070C0"/>
          <w:sz w:val="22"/>
          <w:szCs w:val="22"/>
        </w:rPr>
        <w:t xml:space="preserve">, Zusatz „Ihr Gewerk im Fokus“. Entschieden.</w:t>
      </w:r>
    </w:p>
    <w:p>
      <w:pPr>
        <w:pStyle w:val="ListParagraph"/>
        <w:numPr>
          <w:ilvl w:val="0"/>
          <w:numId w:val="2"/>
        </w:numPr>
        <w:spacing w:after="80" w:line="276"/>
      </w:pPr>
      <w:r>
        <w:rPr>
          <w:b/>
          <w:bCs/>
          <w:color w:val="000000"/>
          <w:sz w:val="22"/>
          <w:szCs w:val="22"/>
        </w:rPr>
        <w:t xml:space="preserve">Versprechen in einem Satz: </w:t>
      </w:r>
      <w:r>
        <w:rPr>
          <w:b w:val="false"/>
          <w:bCs w:val="false"/>
          <w:color w:val="000000"/>
          <w:sz w:val="22"/>
          <w:szCs w:val="22"/>
        </w:rPr>
        <w:t xml:space="preserve">„Eine fertige Website für Ihren Betrieb — fester Preis, fester Termin, ein Ansprechpartner.“</w:t>
      </w:r>
    </w:p>
    <w:p>
      <w:pPr>
        <w:pStyle w:val="ListParagraph"/>
        <w:numPr>
          <w:ilvl w:val="0"/>
          <w:numId w:val="2"/>
        </w:numPr>
        <w:spacing w:after="80" w:line="276"/>
      </w:pPr>
      <w:r>
        <w:rPr>
          <w:b/>
          <w:bCs/>
          <w:color w:val="000000"/>
          <w:sz w:val="22"/>
          <w:szCs w:val="22"/>
        </w:rPr>
        <w:t xml:space="preserve">Ton: </w:t>
      </w:r>
      <w:r>
        <w:rPr>
          <w:b w:val="false"/>
          <w:bCs w:val="false"/>
          <w:color w:val="000000"/>
          <w:sz w:val="22"/>
          <w:szCs w:val="22"/>
        </w:rPr>
        <w:t xml:space="preserve">sachlich, konkret, jede Aussage nachprüfbar. Kein Guru-Vokabular, keine Superlative, keine Emojis als Aufzählungszeichen, keine Aussage über Umsatzsteigerung.</w:t>
      </w:r>
    </w:p>
    <w:p>
      <w:pPr>
        <w:pStyle w:val="ListParagraph"/>
        <w:numPr>
          <w:ilvl w:val="0"/>
          <w:numId w:val="2"/>
        </w:numPr>
        <w:spacing w:after="80" w:line="276"/>
      </w:pPr>
      <w:r>
        <w:rPr>
          <w:b/>
          <w:bCs/>
          <w:color w:val="000000"/>
          <w:sz w:val="22"/>
          <w:szCs w:val="22"/>
        </w:rPr>
        <w:t xml:space="preserve">Rolle der KI: </w:t>
      </w:r>
      <w:r>
        <w:rPr>
          <w:b w:val="false"/>
          <w:bCs w:val="false"/>
          <w:color w:val="000000"/>
          <w:sz w:val="22"/>
          <w:szCs w:val="22"/>
        </w:rPr>
        <w:t xml:space="preserve">intern Kostenvorteil in der Produktion. Bei Handwerksbetrieben nach außen kein Verkaufsargument. Auf direkte Nachfrage antworten wir offen.</w:t>
      </w:r>
    </w:p>
    <w:p>
      <w:pPr>
        <w:pStyle w:val="ListParagraph"/>
        <w:numPr>
          <w:ilvl w:val="0"/>
          <w:numId w:val="2"/>
        </w:numPr>
        <w:spacing w:after="80" w:line="276"/>
      </w:pPr>
      <w:r>
        <w:rPr>
          <w:b/>
          <w:bCs/>
          <w:color w:val="000000"/>
          <w:sz w:val="22"/>
          <w:szCs w:val="22"/>
        </w:rPr>
        <w:t xml:space="preserve">Ein Ansprechpartner je Kunde</w:t>
      </w:r>
      <w:r>
        <w:rPr>
          <w:b w:val="false"/>
          <w:bCs w:val="false"/>
          <w:color w:val="000000"/>
          <w:sz w:val="22"/>
          <w:szCs w:val="22"/>
        </w:rPr>
        <w:t xml:space="preserve">, und zwar der, der das Vorgespräch geführt hat. Da Yannik den Vertrieb führt, trägt der Check </w:t>
      </w:r>
      <w:r>
        <w:rPr>
          <w:b/>
          <w:bCs/>
          <w:color w:val="0070C0"/>
          <w:sz w:val="22"/>
          <w:szCs w:val="22"/>
        </w:rPr>
        <w:t xml:space="preserve">Yanniks Namen und Yanniks E-Mail-Adresse</w:t>
      </w:r>
      <w:r>
        <w:rPr>
          <w:b w:val="false"/>
          <w:bCs w:val="false"/>
          <w:color w:val="000000"/>
          <w:sz w:val="22"/>
          <w:szCs w:val="22"/>
        </w:rPr>
        <w:t xml:space="preserve">.</w:t>
      </w:r>
    </w:p>
    <w:p>
      <w:pPr>
        <w:spacing w:after="160" w:line="276"/>
      </w:pPr>
      <w:r>
        <w:rPr>
          <w:b w:val="false"/>
          <w:bCs w:val="false"/>
          <w:i w:val="false"/>
          <w:iCs w:val="false"/>
          <w:color w:val="0070C0"/>
          <w:sz w:val="22"/>
          <w:szCs w:val="22"/>
        </w:rPr>
        <w:t xml:space="preserve">Domainrecherche, Stand 13.08.: webgewerk.de ist registriert und geparkt (kein Wettbewerber), webgewerk.com und web-gewerk.com sind frei. Für .de, .koeln und .nrw gibt es keine öffentliche Registerabfrage — fehlender DNS-Eintrag ist kein Nachweis.</w:t>
      </w:r>
    </w:p>
    <w:p>
      <w:pPr>
        <w:spacing w:after="160" w:line="276"/>
      </w:pPr>
      <w:r>
        <w:rPr>
          <w:b w:val="false"/>
          <w:bCs w:val="false"/>
          <w:i w:val="false"/>
          <w:iCs w:val="false"/>
          <w:color w:val="C00000"/>
          <w:sz w:val="22"/>
          <w:szCs w:val="22"/>
        </w:rPr>
        <w:t xml:space="preserve">Zu korrigieren: Auf der aktuellen Check-Vorlage steht Yanniks Name mit Kiras Mailadresse. Das ist genau der Widerspruch, den die Regel auflösen soll.</w:t>
      </w:r>
    </w:p>
    <w:p>
      <w:pPr>
        <w:pStyle w:val="Heading1"/>
        <w:spacing w:after="120" w:before="320"/>
      </w:pPr>
      <w:r>
        <w:rPr>
          <w:color w:val="000000"/>
        </w:rPr>
        <w:t xml:space="preserve">6 · Preis und Erlösmodell</w:t>
      </w:r>
    </w:p>
    <w:p>
      <w:pPr>
        <w:pStyle w:val="ListParagraph"/>
        <w:numPr>
          <w:ilvl w:val="0"/>
          <w:numId w:val="2"/>
        </w:numPr>
        <w:spacing w:after="80" w:line="276"/>
      </w:pPr>
      <w:r>
        <w:rPr>
          <w:b/>
          <w:bCs/>
          <w:color w:val="000000"/>
          <w:sz w:val="22"/>
          <w:szCs w:val="22"/>
        </w:rPr>
        <w:t xml:space="preserve">Verbindliche Festpreise. </w:t>
      </w:r>
      <w:r>
        <w:rPr>
          <w:b w:val="false"/>
          <w:bCs w:val="false"/>
          <w:color w:val="000000"/>
          <w:sz w:val="22"/>
          <w:szCs w:val="22"/>
        </w:rPr>
        <w:t xml:space="preserve">Der Check nennt den Rahmen („Festpreis ab 990 €, fertig in vier Wochen“), das Angebot nennt ihn verbindlich. Die Beratungsleistung ist in jedem Paket enthalten.</w:t>
      </w:r>
    </w:p>
    <w:p>
      <w:pPr>
        <w:pStyle w:val="ListParagraph"/>
        <w:numPr>
          <w:ilvl w:val="0"/>
          <w:numId w:val="2"/>
        </w:numPr>
        <w:spacing w:after="80" w:line="276"/>
      </w:pPr>
      <w:r>
        <w:rPr>
          <w:b/>
          <w:bCs/>
          <w:color w:val="0070C0"/>
          <w:sz w:val="22"/>
          <w:szCs w:val="22"/>
        </w:rPr>
        <w:t xml:space="preserve">Es wird nicht verhandelt. </w:t>
      </w:r>
      <w:r>
        <w:rPr>
          <w:b w:val="false"/>
          <w:bCs w:val="false"/>
          <w:color w:val="0070C0"/>
          <w:sz w:val="22"/>
          <w:szCs w:val="22"/>
        </w:rPr>
        <w:t xml:space="preserve">Wer weniger zahlen will, bekommt weniger Seiten — ein anderes Paket, nicht denselben Umfang billiger. Der frühere Spielraum von 10 % ist gestrichen: Er widersprach der eigenen Begründung, ein verhandelter Preis zerstöre die Alleinstellung.</w:t>
      </w:r>
    </w:p>
    <w:p>
      <w:pPr>
        <w:pStyle w:val="ListParagraph"/>
        <w:numPr>
          <w:ilvl w:val="0"/>
          <w:numId w:val="2"/>
        </w:numPr>
        <w:spacing w:after="80" w:line="276"/>
      </w:pPr>
      <w:r>
        <w:rPr>
          <w:b/>
          <w:bCs/>
          <w:color w:val="000000"/>
          <w:sz w:val="22"/>
          <w:szCs w:val="22"/>
        </w:rPr>
        <w:t xml:space="preserve">40 % Anzahlung vor Baubeginn</w:t>
      </w:r>
      <w:r>
        <w:rPr>
          <w:b w:val="false"/>
          <w:bCs w:val="false"/>
          <w:color w:val="000000"/>
          <w:sz w:val="22"/>
          <w:szCs w:val="22"/>
        </w:rPr>
        <w:t xml:space="preserve">, ohne Ausnahme. Schlussrechnung nach Abnahme und Livegang.</w:t>
      </w:r>
    </w:p>
    <w:p>
      <w:pPr>
        <w:pStyle w:val="ListParagraph"/>
        <w:numPr>
          <w:ilvl w:val="0"/>
          <w:numId w:val="2"/>
        </w:numPr>
        <w:spacing w:after="80" w:line="276"/>
      </w:pPr>
      <w:r>
        <w:rPr>
          <w:b/>
          <w:bCs/>
          <w:color w:val="000000"/>
          <w:sz w:val="22"/>
          <w:szCs w:val="22"/>
        </w:rPr>
        <w:t xml:space="preserve">Pilotpreis: </w:t>
      </w:r>
      <w:r>
        <w:rPr>
          <w:b w:val="false"/>
          <w:bCs w:val="false"/>
          <w:color w:val="000000"/>
          <w:sz w:val="22"/>
          <w:szCs w:val="22"/>
        </w:rPr>
        <w:t xml:space="preserve">die ersten drei Projekte zu 50 % (Paket M: 745 €) gegen vollständige Referenzrechte. Befristet auf drei Abschlüsse, danach kein Rabatt.</w:t>
      </w:r>
    </w:p>
    <w:p>
      <w:pPr>
        <w:pStyle w:val="ListParagraph"/>
        <w:numPr>
          <w:ilvl w:val="0"/>
          <w:numId w:val="2"/>
        </w:numPr>
        <w:spacing w:after="80" w:line="276"/>
      </w:pPr>
      <w:r>
        <w:rPr>
          <w:b/>
          <w:bCs/>
          <w:color w:val="000000"/>
          <w:sz w:val="22"/>
          <w:szCs w:val="22"/>
        </w:rPr>
        <w:t xml:space="preserve">Betreuung 69 €/Monat</w:t>
      </w:r>
      <w:r>
        <w:rPr>
          <w:b w:val="false"/>
          <w:bCs w:val="false"/>
          <w:color w:val="000000"/>
          <w:sz w:val="22"/>
          <w:szCs w:val="22"/>
        </w:rPr>
        <w:t xml:space="preserve">, Mindestlaufzeit zwölf Monate, danach monatlich kündbar.</w:t>
      </w:r>
    </w:p>
    <w:p>
      <w:pPr>
        <w:spacing w:after="160" w:line="276"/>
      </w:pPr>
      <w:r>
        <w:rPr>
          <w:b w:val="false"/>
          <w:bCs w:val="false"/>
          <w:i w:val="false"/>
          <w:iCs w:val="false"/>
          <w:color w:val="000000"/>
          <w:sz w:val="22"/>
          <w:szCs w:val="22"/>
        </w:rPr>
        <w:t xml:space="preserve">Marktvergleich: Wartungspakete im Kleinstsegment liegen bei 29–69 €/Monat; ab etwa 89 € erwarten Kunden Reporting und zugesagte Reaktionszeiten. 69 € ist das obere Ende ohne Service-Level-Zusage. Deshalb muss der Leistungsumfang exakt benannt sein.</w:t>
      </w:r>
    </w:p>
    <w:p>
      <w:pPr>
        <w:pStyle w:val="Heading1"/>
        <w:spacing w:after="120" w:before="320"/>
      </w:pPr>
      <w:r>
        <w:rPr>
          <w:color w:val="000000"/>
        </w:rPr>
        <w:t xml:space="preserve">7 · Produktion und Technik</w:t>
      </w:r>
    </w:p>
    <w:p>
      <w:pPr>
        <w:pStyle w:val="Heading2"/>
        <w:spacing w:after="120" w:before="260"/>
      </w:pPr>
      <w:r>
        <w:rPr>
          <w:color w:val="000000"/>
        </w:rPr>
        <w:t xml:space="preserve">7.1 Bauweise, Hosting, Domain</w:t>
      </w:r>
    </w:p>
    <w:p>
      <w:pPr>
        <w:spacing w:after="160" w:line="276"/>
      </w:pPr>
      <w:r>
        <w:rPr>
          <w:b w:val="false"/>
          <w:bCs w:val="false"/>
          <w:i w:val="false"/>
          <w:iCs w:val="false"/>
          <w:color w:val="000000"/>
          <w:sz w:val="22"/>
          <w:szCs w:val="22"/>
        </w:rPr>
        <w:t xml:space="preserve">Websites werden mit Claude Code als statische Seiten gebaut und je Kunde in einem eigenen Git-Repository versioniert. Ausgeliefert wird HTML, CSS und minimales JavaScript, ohne CMS und ohne Datenbank. Das bringt sehr kurze Ladezeiten — ausgerechnet der Prüfpunkt, mit dem wir bei fremden Seiten argumentieren —, praktisch keine Sicherheitsupdates, kein Plugin-Risiko und eine vollständige Versionshistorie.</w:t>
      </w:r>
    </w:p>
    <w:p>
      <w:pPr>
        <w:pStyle w:val="Heading3"/>
        <w:spacing w:after="120" w:before="260"/>
      </w:pPr>
      <w:r>
        <w:rPr>
          <w:color w:val="0070C0"/>
        </w:rPr>
        <w:t xml:space="preserve">Hosting und Domain: betreuen, nicht besitzen</w:t>
      </w:r>
    </w:p>
    <w:p>
      <w:pPr>
        <w:spacing w:after="160" w:line="276"/>
      </w:pPr>
      <w:r>
        <w:rPr>
          <w:b w:val="false"/>
          <w:bCs w:val="false"/>
          <w:i w:val="false"/>
          <w:iCs w:val="false"/>
          <w:color w:val="0070C0"/>
          <w:sz w:val="22"/>
          <w:szCs w:val="22"/>
        </w:rPr>
        <w:t xml:space="preserve">Wir verwalten beides für den Kunden, aber nichts läuft über uns. Das ist der Unterschied zwischen einer Betreuung und einem Wiederverkauf — und er ist wichtig: Ein Wiederverkauf würde uns zum Vertragspartner für Ausfälle machen, die wir nicht verursachen.</w:t>
      </w:r>
    </w:p>
    <w:p>
      <w:pPr>
        <w:pStyle w:val="ListParagraph"/>
        <w:numPr>
          <w:ilvl w:val="0"/>
          <w:numId w:val="2"/>
        </w:numPr>
        <w:spacing w:after="80" w:line="276"/>
      </w:pPr>
      <w:r>
        <w:rPr>
          <w:b w:val="false"/>
          <w:bCs w:val="false"/>
          <w:color w:val="0070C0"/>
          <w:sz w:val="22"/>
          <w:szCs w:val="22"/>
        </w:rPr>
        <w:t xml:space="preserve">Die Domain läuft auf den Namen des Kunden, das Hosting auf seinen Vertrag und seine Rechnung. Für uns entstehen keine laufenden Kosten je Kunde.</w:t>
      </w:r>
    </w:p>
    <w:p>
      <w:pPr>
        <w:pStyle w:val="ListParagraph"/>
        <w:numPr>
          <w:ilvl w:val="0"/>
          <w:numId w:val="2"/>
        </w:numPr>
        <w:spacing w:after="80" w:line="276"/>
      </w:pPr>
      <w:r>
        <w:rPr>
          <w:b w:val="false"/>
          <w:bCs w:val="false"/>
          <w:color w:val="0070C0"/>
          <w:sz w:val="22"/>
          <w:szCs w:val="22"/>
        </w:rPr>
        <w:t xml:space="preserve">Wir brauchen Zugang, nicht Eigentum: SFTP- oder Git-Zugang beim Hoster des Kunden, dazu Zugriff auf die Domainverwaltung.</w:t>
      </w:r>
    </w:p>
    <w:p>
      <w:pPr>
        <w:pStyle w:val="ListParagraph"/>
        <w:numPr>
          <w:ilvl w:val="0"/>
          <w:numId w:val="2"/>
        </w:numPr>
        <w:spacing w:after="80" w:line="276"/>
      </w:pPr>
      <w:r>
        <w:rPr>
          <w:b w:val="false"/>
          <w:bCs w:val="false"/>
          <w:color w:val="0070C0"/>
          <w:sz w:val="22"/>
          <w:szCs w:val="22"/>
        </w:rPr>
        <w:t xml:space="preserve">Schriftliche Vollmacht: Wer im Namen des Kunden mit dessen Anbieter spricht, braucht eine kurze Ermächtigung. Ein Absatz im Betreuungsvertrag.</w:t>
      </w:r>
    </w:p>
    <w:p>
      <w:pPr>
        <w:pStyle w:val="ListParagraph"/>
        <w:numPr>
          <w:ilvl w:val="0"/>
          <w:numId w:val="2"/>
        </w:numPr>
        <w:spacing w:after="80" w:line="276"/>
      </w:pPr>
      <w:r>
        <w:rPr>
          <w:b w:val="false"/>
          <w:bCs w:val="false"/>
          <w:color w:val="0070C0"/>
          <w:sz w:val="22"/>
          <w:szCs w:val="22"/>
        </w:rPr>
        <w:t xml:space="preserve">Voraussetzung an das Hosting: Es muss das Hochladen eigener Dateien erlauben. Ein reiner Baukasten-Tarif kann das nicht — dort ist ein Wechsel Teil des Projekts.</w:t>
      </w:r>
    </w:p>
    <w:p>
      <w:pPr>
        <w:pStyle w:val="ListParagraph"/>
        <w:numPr>
          <w:ilvl w:val="0"/>
          <w:numId w:val="2"/>
        </w:numPr>
        <w:spacing w:after="80" w:line="276"/>
      </w:pPr>
      <w:r>
        <w:rPr>
          <w:b w:val="false"/>
          <w:bCs w:val="false"/>
          <w:color w:val="0070C0"/>
          <w:sz w:val="22"/>
          <w:szCs w:val="22"/>
        </w:rPr>
        <w:t xml:space="preserve">Im Verkauf ein Argument, kein Zugeständnis: „Ihre Domain, Ihr Vertrag, Ihre Rechnung — wir kümmern uns nur darum. Sie sind an keinem Tag von uns abhängig.“</w:t>
      </w:r>
    </w:p>
    <w:p>
      <w:pPr>
        <w:pStyle w:val="Heading3"/>
        <w:spacing w:after="120" w:before="260"/>
      </w:pPr>
      <w:r>
        <w:rPr>
          <w:color w:val="0070C0"/>
        </w:rPr>
        <w:t xml:space="preserve">Der Kunde kann nichts selbst ändern — das soll sich ändern</w:t>
      </w:r>
    </w:p>
    <w:p>
      <w:pPr>
        <w:spacing w:after="160" w:line="276"/>
      </w:pPr>
      <w:r>
        <w:rPr>
          <w:b w:val="false"/>
          <w:bCs w:val="false"/>
          <w:i w:val="false"/>
          <w:iCs w:val="false"/>
          <w:color w:val="0070C0"/>
          <w:sz w:val="22"/>
          <w:szCs w:val="22"/>
        </w:rPr>
        <w:t xml:space="preserve">Bisher läuft jede Änderung über uns. Entschieden am 17.08.: Das wird umgebaut. Statt eine schnelle Reaktionszeit zu versprechen, bekommt der Kunde etwas, das er selbst bedienen kann. Eine zugesagte Reaktionszeit ist ein Versprechen, das man brechen kann; ein Feld, das er selbst ändert, ist keins.</w:t>
      </w:r>
    </w:p>
    <w:p>
      <w:pPr>
        <w:spacing w:after="160" w:line="276"/>
      </w:pPr>
      <w:r>
        <w:rPr>
          <w:b w:val="false"/>
          <w:bCs w:val="false"/>
          <w:i w:val="false"/>
          <w:iCs w:val="false"/>
          <w:color w:val="0070C0"/>
          <w:sz w:val="22"/>
          <w:szCs w:val="22"/>
        </w:rPr>
        <w:t xml:space="preserve">Die Grenze bleibt eng: kein CMS, keine Datenbank, kein Fremddienst. Selbst bedienbar werden nur die Felder, die sich tatsächlich ändern — Öffnungszeiten, Telefonnummer, eine Stellenanzeige, ein Absatz Text, ein Bild. Ein Baukasten, in dem der Kunde das Layout zerlegen kann, ist ausdrücklich nicht das Ziel.</w:t>
      </w:r>
    </w:p>
    <w:p>
      <w:pPr>
        <w:spacing w:after="160" w:line="276"/>
      </w:pPr>
      <w:r>
        <w:rPr>
          <w:b w:val="false"/>
          <w:bCs w:val="false"/>
          <w:i w:val="false"/>
          <w:iCs w:val="false"/>
          <w:color w:val="0070C0"/>
          <w:sz w:val="22"/>
          <w:szCs w:val="22"/>
        </w:rPr>
        <w:t xml:space="preserve">Entschieden am 19.08., gebaut und geprüft: Es wird der eigene kleine Endpunkt beim Hoster des Kunden — drei PHP-Dateien, kein Fremddienst, keine Datenbank, keine laufenden Kosten. Im HTML wird eine änderbare Stelle zwischen zwei Markierungen gesetzt; der Pflegebereich zeigt sie dem Kunden als beschriftetes Formularfeld und schreibt den neuen Text an dieselbe Stelle zurück. Das HTML drumherum bekommt er nie zu sehen. Wird die Telefonnummer geändert, wird der anklickbare Verweis mitgezogen.</w:t>
      </w:r>
    </w:p>
    <w:p>
      <w:pPr>
        <w:spacing w:after="160" w:line="276"/>
      </w:pPr>
      <w:r>
        <w:rPr>
          <w:b w:val="false"/>
          <w:bCs w:val="false"/>
          <w:i w:val="false"/>
          <w:iCs w:val="false"/>
          <w:color w:val="0070C0"/>
          <w:sz w:val="22"/>
          <w:szCs w:val="22"/>
        </w:rPr>
        <w:t xml:space="preserve">Dieselbe Entscheidung löst das Kontaktformular, weil es dieselbe Sorte Datei ist: Die Anfrage geht direkt in das Postfach des Betriebs. Kein Formulardienst, kein weiterer AV-Vertrag, kein weiterer Anbieter in der Datenschutzerklärung. Gegen Spam zwei unsichtbare Fallen statt eines Captchas. Damit ist Prüfpunkt 6 auf unseren eigenen Seiten erfüllbar.</w:t>
      </w:r>
    </w:p>
    <w:p>
      <w:pPr>
        <w:spacing w:after="160" w:line="276"/>
      </w:pPr>
      <w:r>
        <w:rPr>
          <w:b w:val="false"/>
          <w:bCs w:val="false"/>
          <w:i w:val="false"/>
          <w:iCs w:val="false"/>
          <w:color w:val="0070C0"/>
          <w:sz w:val="22"/>
          <w:szCs w:val="22"/>
        </w:rPr>
        <w:t xml:space="preserve">Was das verschiebt: Der Betreuungsumfang von bis zu zwei Änderungen im Monat verliert an Gewicht, weil Öffnungszeiten, Telefonnummer, Stellenanzeige und Hinweise der Kunde selbst ändert. Das Abhängigkeitsargument im Verkauf wird stärker. Die Anforderung an das Hosting wächst um einen Punkt: Es muss PHP können. Alle üblichen Tarife können das.</w:t>
      </w:r>
    </w:p>
    <w:p>
      <w:pPr>
        <w:spacing w:after="160" w:line="276"/>
      </w:pPr>
      <w:r>
        <w:rPr>
          <w:b w:val="false"/>
          <w:bCs w:val="false"/>
          <w:i w:val="false"/>
          <w:iCs w:val="false"/>
          <w:color w:val="C00000"/>
          <w:sz w:val="22"/>
          <w:szCs w:val="22"/>
        </w:rPr>
        <w:t xml:space="preserve">Geprüft: Felder lesen, Speichern ohne Veränderung des umgebenden HTML, Sicherung vor jedem Speichern, Nachziehen des Telefonverweises, Anmeldung mit falschem und richtigem Passwort, beide Spamfallen. Nicht geprüft: der tatsächliche Mailversand — das geht erst auf echtem Hosting und ist der erste Test beim Pilotprojekt.</w:t>
      </w:r>
    </w:p>
    <w:p>
      <w:pPr>
        <w:pStyle w:val="Heading3"/>
        <w:spacing w:after="120" w:before="260"/>
      </w:pPr>
      <w:r>
        <w:rPr>
          <w:color w:val="0070C0"/>
        </w:rPr>
        <w:t xml:space="preserve">Livegang: der riskanteste Schritt</w:t>
      </w:r>
    </w:p>
    <w:p>
      <w:pPr>
        <w:spacing w:after="160" w:line="276"/>
      </w:pPr>
      <w:r>
        <w:rPr>
          <w:b w:val="false"/>
          <w:bCs w:val="false"/>
          <w:i w:val="false"/>
          <w:iCs w:val="false"/>
          <w:color w:val="0070C0"/>
          <w:sz w:val="22"/>
          <w:szCs w:val="22"/>
        </w:rPr>
        <w:t xml:space="preserve">An der Domain hängt fast immer das Geschäfts-E-Mail-Postfach. Wer beim Umstellen der Website den Mailverkehr mit abräumt, hat einen Betrieb unerreichbar gemacht. Zwei Fälle, die man vorher unterscheiden muss: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3000"/>
        <w:gridCol w:w="3400"/>
      </w:tblGrid>
      <w:tr>
        <w:trPr>
          <w:tblHeader/>
        </w:trPr>
        <w:tc>
          <w:tcPr>
            <w:tcW w:type="dxa" w:w="2600"/>
            <w:shd w:fill="F2F2F2" w:val="clear"/>
            <w:tcMar>
              <w:top w:type="dxa" w:w="60"/>
              <w:left w:type="dxa" w:w="100"/>
              <w:bottom w:type="dxa" w:w="60"/>
              <w:right w:type="dxa" w:w="100"/>
            </w:tcMar>
          </w:tcPr>
          <w:p>
            <w:pPr>
              <w:spacing w:after="0" w:line="260"/>
            </w:pPr>
            <w:r>
              <w:rPr>
                <w:b/>
                <w:bCs/>
                <w:color w:val="000000"/>
                <w:sz w:val="20"/>
                <w:szCs w:val="20"/>
              </w:rPr>
              <w:t xml:space="preserve">Fall</w:t>
            </w:r>
          </w:p>
        </w:tc>
        <w:tc>
          <w:tcPr>
            <w:tcW w:type="dxa" w:w="3000"/>
            <w:shd w:fill="F2F2F2" w:val="clear"/>
            <w:tcMar>
              <w:top w:type="dxa" w:w="60"/>
              <w:left w:type="dxa" w:w="100"/>
              <w:bottom w:type="dxa" w:w="60"/>
              <w:right w:type="dxa" w:w="100"/>
            </w:tcMar>
          </w:tcPr>
          <w:p>
            <w:pPr>
              <w:spacing w:after="0" w:line="260"/>
            </w:pPr>
            <w:r>
              <w:rPr>
                <w:b/>
                <w:bCs/>
                <w:color w:val="000000"/>
                <w:sz w:val="20"/>
                <w:szCs w:val="20"/>
              </w:rPr>
              <w:t xml:space="preserve">Woran man ihn erkennt</w:t>
            </w:r>
          </w:p>
        </w:tc>
        <w:tc>
          <w:tcPr>
            <w:tcW w:type="dxa" w:w="3400"/>
            <w:shd w:fill="F2F2F2" w:val="clear"/>
            <w:tcMar>
              <w:top w:type="dxa" w:w="60"/>
              <w:left w:type="dxa" w:w="100"/>
              <w:bottom w:type="dxa" w:w="60"/>
              <w:right w:type="dxa" w:w="100"/>
            </w:tcMar>
          </w:tcPr>
          <w:p>
            <w:pPr>
              <w:spacing w:after="0" w:line="260"/>
            </w:pPr>
            <w:r>
              <w:rPr>
                <w:b/>
                <w:bCs/>
                <w:color w:val="000000"/>
                <w:sz w:val="20"/>
                <w:szCs w:val="20"/>
              </w:rPr>
              <w:t xml:space="preserve">Was zu tun ist</w:t>
            </w:r>
          </w:p>
        </w:tc>
      </w:tr>
      <w:tr>
        <w:tc>
          <w:tcPr>
            <w:tcW w:type="dxa" w:w="2600"/>
            <w:tcMar>
              <w:top w:type="dxa" w:w="60"/>
              <w:left w:type="dxa" w:w="100"/>
              <w:bottom w:type="dxa" w:w="60"/>
              <w:right w:type="dxa" w:w="100"/>
            </w:tcMar>
          </w:tcPr>
          <w:p>
            <w:pPr>
              <w:spacing w:after="0" w:line="260"/>
            </w:pPr>
            <w:r>
              <w:rPr>
                <w:b w:val="false"/>
                <w:bCs w:val="false"/>
                <w:color w:val="0070C0"/>
                <w:sz w:val="20"/>
                <w:szCs w:val="20"/>
              </w:rPr>
              <w:t xml:space="preserve">A · Website und E-Mail beim selben Anbieter</w:t>
            </w:r>
          </w:p>
        </w:tc>
        <w:tc>
          <w:tcPr>
            <w:tcW w:type="dxa" w:w="3000"/>
            <w:tcMar>
              <w:top w:type="dxa" w:w="60"/>
              <w:left w:type="dxa" w:w="100"/>
              <w:bottom w:type="dxa" w:w="60"/>
              <w:right w:type="dxa" w:w="100"/>
            </w:tcMar>
          </w:tcPr>
          <w:p>
            <w:pPr>
              <w:spacing w:after="0" w:line="260"/>
            </w:pPr>
            <w:r>
              <w:rPr>
                <w:b w:val="false"/>
                <w:bCs w:val="false"/>
                <w:color w:val="0070C0"/>
                <w:sz w:val="20"/>
                <w:szCs w:val="20"/>
              </w:rPr>
              <w:t xml:space="preserve">Der Kunde ruft seine Mails über dieselbe Firma ab, bei der die Seite liegt</w:t>
            </w:r>
          </w:p>
        </w:tc>
        <w:tc>
          <w:tcPr>
            <w:tcW w:type="dxa" w:w="3400"/>
            <w:tcMar>
              <w:top w:type="dxa" w:w="60"/>
              <w:left w:type="dxa" w:w="100"/>
              <w:bottom w:type="dxa" w:w="60"/>
              <w:right w:type="dxa" w:w="100"/>
            </w:tcMar>
          </w:tcPr>
          <w:p>
            <w:pPr>
              <w:spacing w:after="0" w:line="260"/>
            </w:pPr>
            <w:r>
              <w:rPr>
                <w:b w:val="false"/>
                <w:bCs w:val="false"/>
                <w:color w:val="0070C0"/>
                <w:sz w:val="20"/>
                <w:szCs w:val="20"/>
              </w:rPr>
              <w:t xml:space="preserve">Der einfachere Fall. Nur Dateien im Webspace austauschen. An DNS und MX wird nichts angefasst.</w:t>
            </w:r>
          </w:p>
        </w:tc>
      </w:tr>
      <w:tr>
        <w:tc>
          <w:tcPr>
            <w:tcW w:type="dxa" w:w="2600"/>
            <w:tcMar>
              <w:top w:type="dxa" w:w="60"/>
              <w:left w:type="dxa" w:w="100"/>
              <w:bottom w:type="dxa" w:w="60"/>
              <w:right w:type="dxa" w:w="100"/>
            </w:tcMar>
          </w:tcPr>
          <w:p>
            <w:pPr>
              <w:spacing w:after="0" w:line="260"/>
            </w:pPr>
            <w:r>
              <w:rPr>
                <w:b w:val="false"/>
                <w:bCs w:val="false"/>
                <w:color w:val="0070C0"/>
                <w:sz w:val="20"/>
                <w:szCs w:val="20"/>
              </w:rPr>
              <w:t xml:space="preserve">B · Umzug zu einem anderen Anbieter</w:t>
            </w:r>
          </w:p>
        </w:tc>
        <w:tc>
          <w:tcPr>
            <w:tcW w:type="dxa" w:w="3000"/>
            <w:tcMar>
              <w:top w:type="dxa" w:w="60"/>
              <w:left w:type="dxa" w:w="100"/>
              <w:bottom w:type="dxa" w:w="60"/>
              <w:right w:type="dxa" w:w="100"/>
            </w:tcMar>
          </w:tcPr>
          <w:p>
            <w:pPr>
              <w:spacing w:after="0" w:line="260"/>
            </w:pPr>
            <w:r>
              <w:rPr>
                <w:b w:val="false"/>
                <w:bCs w:val="false"/>
                <w:color w:val="0070C0"/>
                <w:sz w:val="20"/>
                <w:szCs w:val="20"/>
              </w:rPr>
              <w:t xml:space="preserve">Der bisherige Tarif erlaubt kein Hochladen eigener Dateien — typisch bei Baukästen</w:t>
            </w:r>
          </w:p>
        </w:tc>
        <w:tc>
          <w:tcPr>
            <w:tcW w:type="dxa" w:w="3400"/>
            <w:tcMar>
              <w:top w:type="dxa" w:w="60"/>
              <w:left w:type="dxa" w:w="100"/>
              <w:bottom w:type="dxa" w:w="60"/>
              <w:right w:type="dxa" w:w="100"/>
            </w:tcMar>
          </w:tcPr>
          <w:p>
            <w:pPr>
              <w:spacing w:after="0" w:line="260"/>
            </w:pPr>
            <w:r>
              <w:rPr>
                <w:b w:val="false"/>
                <w:bCs w:val="false"/>
                <w:color w:val="0070C0"/>
                <w:sz w:val="20"/>
                <w:szCs w:val="20"/>
              </w:rPr>
              <w:t xml:space="preserve">Der riskante Fall. DNS-Einträge ändern sich, MX muss unverändert mitwandern.</w:t>
            </w:r>
          </w:p>
        </w:tc>
      </w:tr>
    </w:tbl>
    <w:p>
      <w:pPr>
        <w:spacing w:after="120"/>
      </w:pPr>
    </w:p>
    <w:p>
      <w:pPr>
        <w:spacing w:after="160" w:line="276"/>
      </w:pPr>
      <w:r>
        <w:rPr>
          <w:b/>
          <w:bCs/>
          <w:i w:val="false"/>
          <w:iCs w:val="false"/>
          <w:color w:val="0070C0"/>
          <w:sz w:val="22"/>
          <w:szCs w:val="22"/>
        </w:rPr>
        <w:t xml:space="preserve">Ablauf für Fall B:</w:t>
      </w:r>
    </w:p>
    <w:p>
      <w:pPr>
        <w:pStyle w:val="ListParagraph"/>
        <w:numPr>
          <w:ilvl w:val="0"/>
          <w:numId w:val="2"/>
        </w:numPr>
        <w:spacing w:after="80" w:line="276"/>
      </w:pPr>
      <w:r>
        <w:rPr>
          <w:b w:val="false"/>
          <w:bCs w:val="false"/>
          <w:color w:val="0070C0"/>
          <w:sz w:val="22"/>
          <w:szCs w:val="22"/>
        </w:rPr>
        <w:t xml:space="preserve">Vorher aufschreiben: alle bestehenden DNS-Einträge des alten Anbieters exportieren — besonders MX, aber auch TXT, SPF und DKIM. Diese Liste ist der Rückweg.</w:t>
      </w:r>
    </w:p>
    <w:p>
      <w:pPr>
        <w:pStyle w:val="ListParagraph"/>
        <w:numPr>
          <w:ilvl w:val="0"/>
          <w:numId w:val="2"/>
        </w:numPr>
        <w:spacing w:after="80" w:line="276"/>
      </w:pPr>
      <w:r>
        <w:rPr>
          <w:b w:val="false"/>
          <w:bCs w:val="false"/>
          <w:color w:val="0070C0"/>
          <w:sz w:val="22"/>
          <w:szCs w:val="22"/>
        </w:rPr>
        <w:t xml:space="preserve">Neue Seite parallel testen, unter einer Vorschau-Adresse. Der Kunde bestätigt sie, bevor irgendetwas umgestellt wird.</w:t>
      </w:r>
    </w:p>
    <w:p>
      <w:pPr>
        <w:pStyle w:val="ListParagraph"/>
        <w:numPr>
          <w:ilvl w:val="0"/>
          <w:numId w:val="2"/>
        </w:numPr>
        <w:spacing w:after="80" w:line="276"/>
      </w:pPr>
      <w:r>
        <w:rPr>
          <w:b w:val="false"/>
          <w:bCs w:val="false"/>
          <w:color w:val="0070C0"/>
          <w:sz w:val="22"/>
          <w:szCs w:val="22"/>
        </w:rPr>
        <w:t xml:space="preserve">TTL senken: 24 Stunden vorher die Gültigkeit der DNS-Einträge auf 5 Minuten setzen.</w:t>
      </w:r>
    </w:p>
    <w:p>
      <w:pPr>
        <w:pStyle w:val="ListParagraph"/>
        <w:numPr>
          <w:ilvl w:val="0"/>
          <w:numId w:val="2"/>
        </w:numPr>
        <w:spacing w:after="80" w:line="276"/>
      </w:pPr>
      <w:r>
        <w:rPr>
          <w:b w:val="false"/>
          <w:bCs w:val="false"/>
          <w:color w:val="0070C0"/>
          <w:sz w:val="22"/>
          <w:szCs w:val="22"/>
        </w:rPr>
        <w:t xml:space="preserve">Umstellen Dienstag bis Donnerstag vormittags. Nie freitags, nie vor einem Feiertag. Nur die Einträge für die Website ändern, MX exakt übernehmen.</w:t>
      </w:r>
    </w:p>
    <w:p>
      <w:pPr>
        <w:pStyle w:val="ListParagraph"/>
        <w:numPr>
          <w:ilvl w:val="0"/>
          <w:numId w:val="2"/>
        </w:numPr>
        <w:spacing w:after="80" w:line="276"/>
      </w:pPr>
      <w:r>
        <w:rPr>
          <w:b w:val="false"/>
          <w:bCs w:val="false"/>
          <w:color w:val="0070C0"/>
          <w:sz w:val="22"/>
          <w:szCs w:val="22"/>
        </w:rPr>
        <w:t xml:space="preserve">Sofort prüfen: Seite aufrufen, Testmail an das Betriebspostfach und eine von dort heraus. Erst wenn beides ankommt, ist der Umzug fertig.</w:t>
      </w:r>
    </w:p>
    <w:p>
      <w:pPr>
        <w:pStyle w:val="ListParagraph"/>
        <w:numPr>
          <w:ilvl w:val="0"/>
          <w:numId w:val="2"/>
        </w:numPr>
        <w:spacing w:after="80" w:line="276"/>
      </w:pPr>
      <w:r>
        <w:rPr>
          <w:b w:val="false"/>
          <w:bCs w:val="false"/>
          <w:color w:val="0070C0"/>
          <w:sz w:val="22"/>
          <w:szCs w:val="22"/>
        </w:rPr>
        <w:t xml:space="preserve">Kunde bestätigt schriftlich, dass seine Mails ankommen. Ohne diese Bestätigung keine Schlussrechnung.</w:t>
      </w:r>
    </w:p>
    <w:p>
      <w:pPr>
        <w:pStyle w:val="ListParagraph"/>
        <w:numPr>
          <w:ilvl w:val="0"/>
          <w:numId w:val="2"/>
        </w:numPr>
        <w:spacing w:after="80" w:line="276"/>
      </w:pPr>
      <w:r>
        <w:rPr>
          <w:b w:val="false"/>
          <w:bCs w:val="false"/>
          <w:color w:val="0070C0"/>
          <w:sz w:val="22"/>
          <w:szCs w:val="22"/>
        </w:rPr>
        <w:t xml:space="preserve">TTL nach 48 Stunden ohne Auffälligkeiten wieder anheben.</w:t>
      </w:r>
    </w:p>
    <w:p>
      <w:pPr>
        <w:spacing w:after="160" w:line="276"/>
      </w:pPr>
      <w:r>
        <w:rPr>
          <w:b w:val="false"/>
          <w:bCs w:val="false"/>
          <w:i w:val="false"/>
          <w:iCs w:val="false"/>
          <w:color w:val="0070C0"/>
          <w:sz w:val="22"/>
          <w:szCs w:val="22"/>
        </w:rPr>
        <w:t xml:space="preserve">Rückweg: Solange die alte Seite beim alten Anbieter noch liegt und die notierten DNS-Einträge vorliegen, ist der Stand von vorher in Minuten wiederhergestellt. Den alten Tarif deshalb frühestens einen Monat nach dem Umzug kündigen — das kostet den Kunden einmalig 15 bis 30 € und ist die günstigste Versicherung im ganzen Projekt.</w:t>
      </w:r>
    </w:p>
    <w:p>
      <w:pPr>
        <w:pStyle w:val="Heading3"/>
        <w:spacing w:after="120" w:before="260"/>
      </w:pPr>
      <w:r>
        <w:rPr>
          <w:color w:val="0070C0"/>
        </w:rPr>
        <w:t xml:space="preserve">Übergabe an den Kunden — das Produkt ohne Betreuung</w:t>
      </w:r>
    </w:p>
    <w:p>
      <w:pPr>
        <w:spacing w:after="160" w:line="276"/>
      </w:pPr>
      <w:r>
        <w:rPr>
          <w:b w:val="false"/>
          <w:bCs w:val="false"/>
          <w:i w:val="false"/>
          <w:iCs w:val="false"/>
          <w:color w:val="0070C0"/>
          <w:sz w:val="22"/>
          <w:szCs w:val="22"/>
        </w:rPr>
        <w:t xml:space="preserve">Die Betreuung ist ein Zusatz, kein Bestandteil. Wer sie nicht will, bekommt trotzdem ein vollständiges, funktionierendes und ihm gehörendes Produkt. Das muss so sein: Ein Produkt, das ohne Abo nicht funktioniert, ist ein Abo.</w:t>
      </w:r>
    </w:p>
    <w:p>
      <w:pPr>
        <w:spacing w:after="160" w:line="276"/>
      </w:pPr>
      <w:r>
        <w:rPr>
          <w:b w:val="false"/>
          <w:bCs w:val="false"/>
          <w:i w:val="false"/>
          <w:iCs w:val="false"/>
          <w:color w:val="0070C0"/>
          <w:sz w:val="22"/>
          <w:szCs w:val="22"/>
        </w:rPr>
        <w:t xml:space="preserve">Die Übergabemappe — immer dieselben neun Punkte, immer schriftlich:</w:t>
      </w:r>
    </w:p>
    <w:p>
      <w:pPr>
        <w:pStyle w:val="ListParagraph"/>
        <w:numPr>
          <w:ilvl w:val="0"/>
          <w:numId w:val="2"/>
        </w:numPr>
        <w:spacing w:after="80" w:line="276"/>
      </w:pPr>
      <w:r>
        <w:rPr>
          <w:b w:val="false"/>
          <w:bCs w:val="false"/>
          <w:color w:val="0070C0"/>
          <w:sz w:val="22"/>
          <w:szCs w:val="22"/>
        </w:rPr>
        <w:t xml:space="preserve">Die Website live auf seiner Domain, auf seinem Hostingvertrag, auf seinen Namen.</w:t>
      </w:r>
    </w:p>
    <w:p>
      <w:pPr>
        <w:pStyle w:val="ListParagraph"/>
        <w:numPr>
          <w:ilvl w:val="0"/>
          <w:numId w:val="2"/>
        </w:numPr>
        <w:spacing w:after="80" w:line="276"/>
      </w:pPr>
      <w:r>
        <w:rPr>
          <w:b w:val="false"/>
          <w:bCs w:val="false"/>
          <w:color w:val="0070C0"/>
          <w:sz w:val="22"/>
          <w:szCs w:val="22"/>
        </w:rPr>
        <w:t xml:space="preserve">Alle Dateien als ZIP-Archiv, per Mail oder auf einem USB-Stick. Nicht als Einladung zu einem Git-Repository: Ein Meister kann damit nichts anfangen. Wer es doch will, bekommt den Zugang zusätzlich.</w:t>
      </w:r>
    </w:p>
    <w:p>
      <w:pPr>
        <w:pStyle w:val="ListParagraph"/>
        <w:numPr>
          <w:ilvl w:val="0"/>
          <w:numId w:val="2"/>
        </w:numPr>
        <w:spacing w:after="80" w:line="276"/>
      </w:pPr>
      <w:r>
        <w:rPr>
          <w:b w:val="false"/>
          <w:bCs w:val="false"/>
          <w:color w:val="0070C0"/>
          <w:sz w:val="22"/>
          <w:szCs w:val="22"/>
        </w:rPr>
        <w:t xml:space="preserve">Der Pflegebereich mit Passwort. Telefonnummer, Öffnungszeiten, Stellenanzeige und Hinweise ändert er selbst, ohne uns und ohne Kosten.</w:t>
      </w:r>
    </w:p>
    <w:p>
      <w:pPr>
        <w:pStyle w:val="ListParagraph"/>
        <w:numPr>
          <w:ilvl w:val="0"/>
          <w:numId w:val="2"/>
        </w:numPr>
        <w:spacing w:after="80" w:line="276"/>
      </w:pPr>
      <w:r>
        <w:rPr>
          <w:b w:val="false"/>
          <w:bCs w:val="false"/>
          <w:color w:val="0070C0"/>
          <w:sz w:val="22"/>
          <w:szCs w:val="22"/>
        </w:rPr>
        <w:t xml:space="preserve">Das Kontaktformular, das direkt in sein Postfach liefert.</w:t>
      </w:r>
    </w:p>
    <w:p>
      <w:pPr>
        <w:pStyle w:val="ListParagraph"/>
        <w:numPr>
          <w:ilvl w:val="0"/>
          <w:numId w:val="2"/>
        </w:numPr>
        <w:spacing w:after="80" w:line="276"/>
      </w:pPr>
      <w:r>
        <w:rPr>
          <w:b w:val="false"/>
          <w:bCs w:val="false"/>
          <w:color w:val="0070C0"/>
          <w:sz w:val="22"/>
          <w:szCs w:val="22"/>
        </w:rPr>
        <w:t xml:space="preserve">Alle Zugangsdaten auf einem Blatt: Hosting, Domain, Pflegebereich.</w:t>
      </w:r>
    </w:p>
    <w:p>
      <w:pPr>
        <w:pStyle w:val="ListParagraph"/>
        <w:numPr>
          <w:ilvl w:val="0"/>
          <w:numId w:val="2"/>
        </w:numPr>
        <w:spacing w:after="80" w:line="276"/>
      </w:pPr>
      <w:r>
        <w:rPr>
          <w:b w:val="false"/>
          <w:bCs w:val="false"/>
          <w:color w:val="0070C0"/>
          <w:sz w:val="22"/>
          <w:szCs w:val="22"/>
        </w:rPr>
        <w:t xml:space="preserve">Eine Anleitung auf einer Seite: was wo liegt, wie man etwas ändert, wen man anruft.</w:t>
      </w:r>
    </w:p>
    <w:p>
      <w:pPr>
        <w:pStyle w:val="ListParagraph"/>
        <w:numPr>
          <w:ilvl w:val="0"/>
          <w:numId w:val="2"/>
        </w:numPr>
        <w:spacing w:after="80" w:line="276"/>
      </w:pPr>
      <w:r>
        <w:rPr>
          <w:b w:val="false"/>
          <w:bCs w:val="false"/>
          <w:color w:val="0070C0"/>
          <w:sz w:val="22"/>
          <w:szCs w:val="22"/>
        </w:rPr>
        <w:t xml:space="preserve">Impressum und Datenschutzerklärung als Text, damit er sie bei einer Änderung im Betrieb anpassen lassen kann.</w:t>
      </w:r>
    </w:p>
    <w:p>
      <w:pPr>
        <w:pStyle w:val="ListParagraph"/>
        <w:numPr>
          <w:ilvl w:val="0"/>
          <w:numId w:val="2"/>
        </w:numPr>
        <w:spacing w:after="80" w:line="276"/>
      </w:pPr>
      <w:r>
        <w:rPr>
          <w:b w:val="false"/>
          <w:bCs w:val="false"/>
          <w:color w:val="0070C0"/>
          <w:sz w:val="22"/>
          <w:szCs w:val="22"/>
        </w:rPr>
        <w:t xml:space="preserve">Die Übergabeliste: was er selbst erledigen muss — Google-Unternehmensprofil, alte Einträge, Visitenkarten.</w:t>
      </w:r>
    </w:p>
    <w:p>
      <w:pPr>
        <w:pStyle w:val="ListParagraph"/>
        <w:numPr>
          <w:ilvl w:val="0"/>
          <w:numId w:val="2"/>
        </w:numPr>
        <w:spacing w:after="80" w:line="276"/>
      </w:pPr>
      <w:r>
        <w:rPr>
          <w:b w:val="false"/>
          <w:bCs w:val="false"/>
          <w:color w:val="0070C0"/>
          <w:sz w:val="22"/>
          <w:szCs w:val="22"/>
        </w:rPr>
        <w:t xml:space="preserve">Schriftlich die Nutzungsrechte (§ 31 UrhG) und die Schlussrechnung. Er ist Eigentümer und kann jederzeit gehen.</w:t>
      </w:r>
    </w:p>
    <w:p>
      <w:pPr>
        <w:spacing w:after="160" w:line="276"/>
      </w:pPr>
      <w:r>
        <w:rPr>
          <w:b/>
          <w:bCs/>
          <w:i w:val="false"/>
          <w:iCs w:val="false"/>
          <w:color w:val="0070C0"/>
          <w:sz w:val="22"/>
          <w:szCs w:val="22"/>
        </w:rPr>
        <w:t xml:space="preserve">Was ohne Betreuung nicht passiert: </w:t>
      </w:r>
      <w:r>
        <w:rPr>
          <w:b w:val="false"/>
          <w:bCs w:val="false"/>
          <w:i w:val="false"/>
          <w:iCs w:val="false"/>
          <w:color w:val="0070C0"/>
          <w:sz w:val="22"/>
          <w:szCs w:val="22"/>
        </w:rPr>
        <w:t xml:space="preserve">Niemand prüft monatlich, ob die Seite erreichbar ist und das Zertifikat noch gilt. Statisch geht nichts kaputt, aber ein abgelaufenes Zertifikat zeigt jedem Besucher eine Sicherheitswarnung — genau Prüfpunkt 2, mit dem wir verkaufen. Ohne Betreuung merkt es der Betrieb erst, wenn ein Kunde anruft. Und jede Änderung, die über den Pflegebereich hinausgeht, kostet 70 €/h, mindestens eine halbe Stunde. Beides gehört ins Angebot, nicht ins Kleingedruckte.</w:t>
      </w:r>
    </w:p>
    <w:p>
      <w:pPr>
        <w:pStyle w:val="Heading3"/>
        <w:spacing w:after="120" w:before="260"/>
      </w:pPr>
      <w:r>
        <w:rPr>
          <w:color w:val="0070C0"/>
        </w:rPr>
        <w:t xml:space="preserve">WordPress und Baukästen: warum wir da nicht hineinliefern</w:t>
      </w:r>
    </w:p>
    <w:p>
      <w:pPr>
        <w:spacing w:after="160" w:line="276"/>
      </w:pPr>
      <w:r>
        <w:rPr>
          <w:b w:val="false"/>
          <w:bCs w:val="false"/>
          <w:i w:val="false"/>
          <w:iCs w:val="false"/>
          <w:color w:val="0070C0"/>
          <w:sz w:val="22"/>
          <w:szCs w:val="22"/>
        </w:rPr>
        <w:t xml:space="preserve">Unser Produkt sind fertige Seiten. WordPress baut jede Seite bei jedem Aufruf neu aus einer Datenbank zusammen. Beides sind verschiedene Dinge — man kann fertige Seiten nicht in WordPress hochladen. Wer es trotzdem will, verlangt einen Neubau als WordPress-Theme, und damit monatliche Updates, Plugins, Sicherheitslücken und längere Ladezeiten: genau die Prüfpunkte 1, 2 und 4, mit denen wir bei fremden Seiten argumentieren.</w:t>
      </w:r>
    </w:p>
    <w:p>
      <w:pPr>
        <w:pStyle w:val="ListParagraph"/>
        <w:numPr>
          <w:ilvl w:val="0"/>
          <w:numId w:val="2"/>
        </w:numPr>
        <w:spacing w:after="80" w:line="276"/>
      </w:pPr>
      <w:r>
        <w:rPr>
          <w:b w:val="false"/>
          <w:bCs w:val="false"/>
          <w:color w:val="0070C0"/>
          <w:sz w:val="22"/>
          <w:szCs w:val="22"/>
        </w:rPr>
        <w:t xml:space="preserve">Der Betrieb hat WordPress und hängt nicht daran — der Normalfall. Unsere Seite ersetzt es. Vorher wird die alte Installation vollständig gesichert, dann wird sie abgeräumt.</w:t>
      </w:r>
    </w:p>
    <w:p>
      <w:pPr>
        <w:pStyle w:val="ListParagraph"/>
        <w:numPr>
          <w:ilvl w:val="0"/>
          <w:numId w:val="2"/>
        </w:numPr>
        <w:spacing w:after="80" w:line="276"/>
      </w:pPr>
      <w:r>
        <w:rPr>
          <w:b w:val="false"/>
          <w:bCs w:val="false"/>
          <w:color w:val="0070C0"/>
          <w:sz w:val="22"/>
          <w:szCs w:val="22"/>
        </w:rPr>
        <w:t xml:space="preserve">Der Betrieb besteht auf WordPress — dann sind wir der falsche Anbieter, und das sagen wir im Vorgespräch. Ein Auftrag, den man nur mit einem anderen Produkt erfüllen kann, ist kein Auftrag.</w:t>
      </w:r>
    </w:p>
    <w:p>
      <w:pPr>
        <w:pStyle w:val="Heading2"/>
        <w:spacing w:after="120" w:before="260"/>
      </w:pPr>
      <w:r>
        <w:rPr>
          <w:color w:val="000000"/>
        </w:rPr>
        <w:t xml:space="preserve">7.2 Produktionsvorlage und Abnahme</w:t>
      </w:r>
    </w:p>
    <w:p>
      <w:pPr>
        <w:pStyle w:val="ListParagraph"/>
        <w:numPr>
          <w:ilvl w:val="0"/>
          <w:numId w:val="2"/>
        </w:numPr>
        <w:spacing w:after="80" w:line="276"/>
      </w:pPr>
      <w:r>
        <w:rPr>
          <w:b w:val="false"/>
          <w:bCs w:val="false"/>
          <w:color w:val="000000"/>
          <w:sz w:val="22"/>
          <w:szCs w:val="22"/>
        </w:rPr>
        <w:t xml:space="preserve">Die ersten drei Websites werden vollständig von Hand gebaut, mit mitgeschriebener Ist-Zeit je Arbeitsschritt. Erst danach wird daraus eine wiederverwendbare Vorlage abgeleitet.</w:t>
      </w:r>
    </w:p>
    <w:p>
      <w:pPr>
        <w:pStyle w:val="ListParagraph"/>
        <w:numPr>
          <w:ilvl w:val="0"/>
          <w:numId w:val="2"/>
        </w:numPr>
        <w:spacing w:after="80" w:line="276"/>
      </w:pPr>
      <w:r>
        <w:rPr>
          <w:b w:val="false"/>
          <w:bCs w:val="false"/>
          <w:color w:val="000000"/>
          <w:sz w:val="22"/>
          <w:szCs w:val="22"/>
        </w:rPr>
        <w:t xml:space="preserve">Annahme, ungeprüft: Die kalkulierten 15, 22 bzw. 32 Stunden gelten erst ab Projekt vier. Für die Pilotprojekte ist das Zwei- bis Dreifache einzuplanen.</w:t>
      </w:r>
    </w:p>
    <w:p>
      <w:pPr>
        <w:pStyle w:val="Heading3"/>
        <w:spacing w:after="120" w:before="260"/>
      </w:pPr>
      <w:r>
        <w:rPr>
          <w:color w:val="0070C0"/>
        </w:rPr>
        <w:t xml:space="preserve">Definition of Done — geteilt</w:t>
      </w:r>
    </w:p>
    <w:p>
      <w:pPr>
        <w:spacing w:after="160" w:line="276"/>
      </w:pPr>
      <w:r>
        <w:rPr>
          <w:b w:val="false"/>
          <w:bCs w:val="false"/>
          <w:i w:val="false"/>
          <w:iCs w:val="false"/>
          <w:color w:val="0070C0"/>
          <w:sz w:val="22"/>
          <w:szCs w:val="22"/>
        </w:rPr>
        <w:t xml:space="preserve">Der Prüfkatalog hat zwei Aufgaben: Mängel bei fremden Seiten finden und verhindern, dass wir liefern, was wir anstreichen. Für die zweite Aufgabe wird er geteilt:</w:t>
      </w:r>
    </w:p>
    <w:p>
      <w:pPr>
        <w:pStyle w:val="ListParagraph"/>
        <w:numPr>
          <w:ilvl w:val="0"/>
          <w:numId w:val="2"/>
        </w:numPr>
        <w:spacing w:after="80" w:line="276"/>
      </w:pPr>
      <w:r>
        <w:rPr>
          <w:b/>
          <w:bCs/>
          <w:color w:val="0070C0"/>
          <w:sz w:val="22"/>
          <w:szCs w:val="22"/>
        </w:rPr>
        <w:t xml:space="preserve">Was wir steuern</w:t>
      </w:r>
      <w:r>
        <w:rPr>
          <w:b w:val="false"/>
          <w:bCs w:val="false"/>
          <w:color w:val="0070C0"/>
          <w:sz w:val="22"/>
          <w:szCs w:val="22"/>
        </w:rPr>
        <w:t xml:space="preserve"> — Prüfpunkte 1, 2, 3, 4, 5, 7, 8, 9, 10, 11, 12, 15 sowie 21, 22, 23. Eine ausgelieferte Seite hat hier null Befunde. Ohne Ausnahme.</w:t>
      </w:r>
    </w:p>
    <w:p>
      <w:pPr>
        <w:pStyle w:val="ListParagraph"/>
        <w:numPr>
          <w:ilvl w:val="0"/>
          <w:numId w:val="2"/>
        </w:numPr>
        <w:spacing w:after="80" w:line="276"/>
      </w:pPr>
      <w:r>
        <w:rPr>
          <w:b/>
          <w:bCs/>
          <w:color w:val="0070C0"/>
          <w:sz w:val="22"/>
          <w:szCs w:val="22"/>
        </w:rPr>
        <w:t xml:space="preserve">Was der Kunde steuert</w:t>
      </w:r>
      <w:r>
        <w:rPr>
          <w:b w:val="false"/>
          <w:bCs w:val="false"/>
          <w:color w:val="0070C0"/>
          <w:sz w:val="22"/>
          <w:szCs w:val="22"/>
        </w:rPr>
        <w:t xml:space="preserve"> — Prüfpunkt 13 (eigene Domain), 14 (Google-Unternehmensprofil), 20 (Speisekarte) sowie Punkt 6, solange der Formulardienst nicht entschieden ist. Diese Punkte stehen auf der Übergabeliste und werden schriftlich erklärt.</w:t>
      </w:r>
    </w:p>
    <w:p>
      <w:pPr>
        <w:spacing w:after="160" w:line="276"/>
      </w:pPr>
      <w:r>
        <w:rPr>
          <w:b w:val="false"/>
          <w:bCs w:val="false"/>
          <w:i/>
          <w:iCs/>
          <w:color w:val="0070C0"/>
          <w:sz w:val="18"/>
          <w:szCs w:val="18"/>
        </w:rPr>
        <w:t xml:space="preserve">Bisher hieß es „besteht den vollständigen Prüfkatalog ohne einen einzigen Befund“. Das war nicht erfüllbar, weil drei Punkte am Kunden hängen — und es hätte auch den ersten Kundenkontakt blockiert. Kein Punkt fällt weg, sie sind nur zugeordnet.</w:t>
      </w:r>
    </w:p>
    <w:p>
      <w:pPr>
        <w:pStyle w:val="Heading2"/>
        <w:spacing w:after="120" w:before="260"/>
      </w:pPr>
      <w:r>
        <w:rPr>
          <w:color w:val="000000"/>
        </w:rPr>
        <w:t xml:space="preserve">7.3 Ablauf</w:t>
      </w:r>
    </w:p>
    <w:p>
      <w:pPr>
        <w:spacing w:after="160" w:line="276"/>
      </w:pPr>
      <w:r>
        <w:rPr>
          <w:b w:val="false"/>
          <w:bCs w:val="false"/>
          <w:i w:val="false"/>
          <w:iCs w:val="false"/>
          <w:color w:val="000000"/>
          <w:sz w:val="22"/>
          <w:szCs w:val="22"/>
        </w:rPr>
        <w:t xml:space="preserve">Betrieb geprüft → Check und Designentwurf erstellt → persönlich übergeben → Nachfassanruf nach drei Werktagen → Vorgespräch mit Zieldefinition → Angebot und 40 % Anzahlung → Bau → maximal zwei Anpassungsrunden → </w:t>
      </w:r>
      <w:r>
        <w:rPr>
          <w:b/>
          <w:bCs/>
          <w:i w:val="false"/>
          <w:iCs w:val="false"/>
          <w:color w:val="0070C0"/>
          <w:sz w:val="22"/>
          <w:szCs w:val="22"/>
        </w:rPr>
        <w:t xml:space="preserve">Abnahme</w:t>
      </w:r>
      <w:r>
        <w:rPr>
          <w:b w:val="false"/>
          <w:bCs w:val="false"/>
          <w:i w:val="false"/>
          <w:iCs w:val="false"/>
          <w:color w:val="000000"/>
          <w:sz w:val="22"/>
          <w:szCs w:val="22"/>
        </w:rPr>
        <w:t xml:space="preserve"> → Livegang auf Kundendomain → </w:t>
      </w:r>
      <w:r>
        <w:rPr>
          <w:b/>
          <w:bCs/>
          <w:i w:val="false"/>
          <w:iCs w:val="false"/>
          <w:color w:val="0070C0"/>
          <w:sz w:val="22"/>
          <w:szCs w:val="22"/>
        </w:rPr>
        <w:t xml:space="preserve">Übergabe</w:t>
      </w:r>
      <w:r>
        <w:rPr>
          <w:b w:val="false"/>
          <w:bCs w:val="false"/>
          <w:i w:val="false"/>
          <w:iCs w:val="false"/>
          <w:color w:val="000000"/>
          <w:sz w:val="22"/>
          <w:szCs w:val="22"/>
        </w:rPr>
        <w:t xml:space="preserve"> → Schlussrechnung → Betreuung anbieten.</w:t>
      </w:r>
    </w:p>
    <w:p>
      <w:pPr>
        <w:pStyle w:val="Heading1"/>
        <w:spacing w:after="120" w:before="320"/>
      </w:pPr>
      <w:r>
        <w:rPr>
          <w:color w:val="000000"/>
        </w:rPr>
        <w:t xml:space="preserve">8 · Betrieb nach Livegang</w:t>
      </w:r>
    </w:p>
    <w:p>
      <w:pPr>
        <w:pStyle w:val="ListParagraph"/>
        <w:numPr>
          <w:ilvl w:val="0"/>
          <w:numId w:val="2"/>
        </w:numPr>
        <w:spacing w:after="80" w:line="276"/>
      </w:pPr>
      <w:r>
        <w:rPr>
          <w:b/>
          <w:bCs/>
          <w:color w:val="000000"/>
          <w:sz w:val="22"/>
          <w:szCs w:val="22"/>
        </w:rPr>
        <w:t xml:space="preserve">In der Betreuung enthalten (69 €/Monat): </w:t>
      </w:r>
      <w:r>
        <w:rPr>
          <w:b w:val="false"/>
          <w:bCs w:val="false"/>
          <w:color w:val="000000"/>
          <w:sz w:val="22"/>
          <w:szCs w:val="22"/>
        </w:rPr>
        <w:t xml:space="preserve">Betreuung von Domain und Hosting beim Anbieter des Kunden, monatliches Backup, monatliche Erreichbarkeits- und Zertifikatsprüfung, </w:t>
      </w:r>
      <w:r>
        <w:rPr>
          <w:b/>
          <w:bCs/>
          <w:color w:val="0070C0"/>
          <w:sz w:val="22"/>
          <w:szCs w:val="22"/>
        </w:rPr>
        <w:t xml:space="preserve">bis zu zwei Inhaltsänderungen im Monat</w:t>
      </w:r>
      <w:r>
        <w:rPr>
          <w:b w:val="false"/>
          <w:bCs w:val="false"/>
          <w:color w:val="0070C0"/>
          <w:sz w:val="22"/>
          <w:szCs w:val="22"/>
        </w:rPr>
        <w:t xml:space="preserve">, Reaktion auf Störungsmeldungen innerhalb eines Werktages.</w:t>
      </w:r>
    </w:p>
    <w:p>
      <w:pPr>
        <w:pStyle w:val="ListParagraph"/>
        <w:numPr>
          <w:ilvl w:val="0"/>
          <w:numId w:val="2"/>
        </w:numPr>
        <w:spacing w:after="80" w:line="276"/>
      </w:pPr>
      <w:r>
        <w:rPr>
          <w:b/>
          <w:bCs/>
          <w:color w:val="0070C0"/>
          <w:sz w:val="22"/>
          <w:szCs w:val="22"/>
        </w:rPr>
        <w:t xml:space="preserve">Was eine Änderung ist: </w:t>
      </w:r>
      <w:r>
        <w:rPr>
          <w:b w:val="false"/>
          <w:bCs w:val="false"/>
          <w:color w:val="0070C0"/>
          <w:sz w:val="22"/>
          <w:szCs w:val="22"/>
        </w:rPr>
        <w:t xml:space="preserve">eine zusammenhängende Anpassung an bestehenden Inhalten — ein Text, ein Bildtausch, Öffnungszeiten, eine Stellenanzeige —, Aufwand bis 30 Minuten. Nicht übertragbar: Zwei nicht genutzte Änderungen im Januar sind im Februar nicht vier.</w:t>
      </w:r>
    </w:p>
    <w:p>
      <w:pPr>
        <w:pStyle w:val="ListParagraph"/>
        <w:numPr>
          <w:ilvl w:val="0"/>
          <w:numId w:val="2"/>
        </w:numPr>
        <w:spacing w:after="80" w:line="276"/>
      </w:pPr>
      <w:r>
        <w:rPr>
          <w:b/>
          <w:bCs/>
          <w:color w:val="000000"/>
          <w:sz w:val="22"/>
          <w:szCs w:val="22"/>
        </w:rPr>
        <w:t xml:space="preserve">Nicht enthalten: </w:t>
      </w:r>
      <w:r>
        <w:rPr>
          <w:b w:val="false"/>
          <w:bCs w:val="false"/>
          <w:color w:val="000000"/>
          <w:sz w:val="22"/>
          <w:szCs w:val="22"/>
        </w:rPr>
        <w:t xml:space="preserve">neue Seiten, Umbauten, Funktionserweiterungen, SEO-Betreuung, Textarbeit über den Änderungsumfang hinaus — 70 €/h nach schriftlicher Freigabe.</w:t>
      </w:r>
    </w:p>
    <w:p>
      <w:pPr>
        <w:pStyle w:val="ListParagraph"/>
        <w:numPr>
          <w:ilvl w:val="0"/>
          <w:numId w:val="2"/>
        </w:numPr>
        <w:spacing w:after="80" w:line="276"/>
      </w:pPr>
      <w:r>
        <w:rPr>
          <w:b/>
          <w:bCs/>
          <w:color w:val="000000"/>
          <w:sz w:val="22"/>
          <w:szCs w:val="22"/>
        </w:rPr>
        <w:t xml:space="preserve">Kündigung: </w:t>
      </w:r>
      <w:r>
        <w:rPr>
          <w:b w:val="false"/>
          <w:bCs w:val="false"/>
          <w:color w:val="000000"/>
          <w:sz w:val="22"/>
          <w:szCs w:val="22"/>
        </w:rPr>
        <w:t xml:space="preserve">zwölf Monate Mindestlaufzeit, danach monatlich zum Monatsende. Bei Kündigung übergeben wir Repository und Dateien.</w:t>
      </w:r>
    </w:p>
    <w:p>
      <w:pPr>
        <w:pStyle w:val="ListParagraph"/>
        <w:numPr>
          <w:ilvl w:val="0"/>
          <w:numId w:val="2"/>
        </w:numPr>
        <w:spacing w:after="80" w:line="276"/>
      </w:pPr>
      <w:r>
        <w:rPr>
          <w:b/>
          <w:bCs/>
          <w:color w:val="0070C0"/>
          <w:sz w:val="22"/>
          <w:szCs w:val="22"/>
        </w:rPr>
        <w:t xml:space="preserve">Preisanpassung: </w:t>
      </w:r>
      <w:r>
        <w:rPr>
          <w:b w:val="false"/>
          <w:bCs w:val="false"/>
          <w:color w:val="0070C0"/>
          <w:sz w:val="22"/>
          <w:szCs w:val="22"/>
        </w:rPr>
        <w:t xml:space="preserve">frühestens nach 24 Monaten, mit drei Monaten Ankündigung und Sonderkündigungsrecht.</w:t>
      </w:r>
    </w:p>
    <w:p>
      <w:pPr>
        <w:pStyle w:val="ListParagraph"/>
        <w:numPr>
          <w:ilvl w:val="0"/>
          <w:numId w:val="2"/>
        </w:numPr>
        <w:spacing w:after="80" w:line="276"/>
      </w:pPr>
      <w:r>
        <w:rPr>
          <w:b/>
          <w:bCs/>
          <w:color w:val="0070C0"/>
          <w:sz w:val="22"/>
          <w:szCs w:val="22"/>
        </w:rPr>
        <w:t xml:space="preserve">Bei Betriebseinstellung unsererseits: </w:t>
      </w:r>
      <w:r>
        <w:rPr>
          <w:b w:val="false"/>
          <w:bCs w:val="false"/>
          <w:color w:val="0070C0"/>
          <w:sz w:val="22"/>
          <w:szCs w:val="22"/>
        </w:rPr>
        <w:t xml:space="preserve">Herausgabe aller Dateien und Zugänge binnen 14 Tagen. Gehört in den Vertrag.</w:t>
      </w:r>
    </w:p>
    <w:p>
      <w:pPr>
        <w:pStyle w:val="Heading1"/>
        <w:spacing w:after="120" w:before="320"/>
      </w:pPr>
      <w:r>
        <w:rPr>
          <w:color w:val="000000"/>
        </w:rPr>
        <w:t xml:space="preserve">9 · Vertrieb</w:t>
      </w:r>
    </w:p>
    <w:p>
      <w:pPr>
        <w:pStyle w:val="Heading2"/>
        <w:spacing w:after="120" w:before="260"/>
      </w:pPr>
      <w:r>
        <w:rPr>
          <w:color w:val="000000"/>
        </w:rPr>
        <w:t xml:space="preserve">9.1 Kanal und Reihenfolge</w:t>
      </w:r>
    </w:p>
    <w:p>
      <w:pPr>
        <w:spacing w:after="160" w:line="276"/>
      </w:pPr>
      <w:r>
        <w:rPr>
          <w:b w:val="false"/>
          <w:bCs w:val="false"/>
          <w:i w:val="false"/>
          <w:iCs w:val="false"/>
          <w:color w:val="000000"/>
          <w:sz w:val="22"/>
          <w:szCs w:val="22"/>
        </w:rPr>
        <w:t xml:space="preserve">Rechtssichere Reihenfolge: Website-Check persönlich oder per Post übergeben → telefonisches Nachfassen frühestens drei Werktage später → E-Mail erst, nachdem der Betrieb selbst geantwortet hat.</w:t>
      </w:r>
    </w:p>
    <w:p>
      <w:pPr>
        <w:spacing w:after="160" w:line="276"/>
      </w:pPr>
      <w:r>
        <w:rPr>
          <w:b w:val="false"/>
          <w:bCs w:val="false"/>
          <w:i w:val="false"/>
          <w:iCs w:val="false"/>
          <w:color w:val="000000"/>
          <w:sz w:val="22"/>
          <w:szCs w:val="22"/>
        </w:rPr>
        <w:t xml:space="preserve">Begründung. E-Mail-Werbung an Unternehmen ist ohne vorherige ausdrückliche Einwilligung unzulässig (§ 7 Abs. 2 Nr. 2 UWG) — das gilt auch für LinkedIn- und Xing-Nachrichten. Telefonwerbung im B2B setzt eine mutmaßliche Einwilligung voraus (§ 7 Abs. 2 Nr. 1 UWG), und seit dem Urteil des BVerwG vom 29.01.2025 (6 C 3.23) ist sie zusätzlich datenschutzrechtlich angreifbar. Der zuvor übergebene Check ist der sachliche Anknüpfungspunkt, der den Anruf trägt — ohne ihn rufen wir nicht an.</w:t>
      </w:r>
    </w:p>
    <w:p>
      <w:pPr>
        <w:pStyle w:val="ListParagraph"/>
        <w:numPr>
          <w:ilvl w:val="0"/>
          <w:numId w:val="2"/>
        </w:numPr>
        <w:spacing w:after="80" w:line="276"/>
      </w:pPr>
      <w:r>
        <w:rPr>
          <w:b w:val="false"/>
          <w:bCs w:val="false"/>
          <w:color w:val="000000"/>
          <w:sz w:val="22"/>
          <w:szCs w:val="22"/>
        </w:rPr>
        <w:t xml:space="preserve">Kein Preis im Anschreiben, keine Aussage zu Umsatz oder Erfolg, genau ein Handlungsaufruf: ein unverbindliches Gespräch.</w:t>
      </w:r>
    </w:p>
    <w:p>
      <w:pPr>
        <w:pStyle w:val="ListParagraph"/>
        <w:numPr>
          <w:ilvl w:val="0"/>
          <w:numId w:val="2"/>
        </w:numPr>
        <w:spacing w:after="80" w:line="276"/>
      </w:pPr>
      <w:r>
        <w:rPr>
          <w:b/>
          <w:bCs/>
          <w:color w:val="0070C0"/>
          <w:sz w:val="22"/>
          <w:szCs w:val="22"/>
        </w:rPr>
        <w:t xml:space="preserve">Genau ein Anruf, und nie ein zweiter. </w:t>
      </w:r>
      <w:r>
        <w:rPr>
          <w:b w:val="false"/>
          <w:bCs w:val="false"/>
          <w:color w:val="0070C0"/>
          <w:sz w:val="22"/>
          <w:szCs w:val="22"/>
        </w:rPr>
        <w:t xml:space="preserve">Wer nach dem Check nicht will, wird nicht noch einmal angerufen. Ein zweiter Anruf ohne neuen sachlichen Anlass ist lästig und wettbewerbsrechtlich angreifbar.</w:t>
      </w:r>
    </w:p>
    <w:p>
      <w:pPr>
        <w:pStyle w:val="ListParagraph"/>
        <w:numPr>
          <w:ilvl w:val="0"/>
          <w:numId w:val="2"/>
        </w:numPr>
        <w:spacing w:after="80" w:line="276"/>
      </w:pPr>
      <w:r>
        <w:rPr>
          <w:b/>
          <w:bCs/>
          <w:color w:val="0070C0"/>
          <w:sz w:val="22"/>
          <w:szCs w:val="22"/>
        </w:rPr>
        <w:t xml:space="preserve">Wiedervorlage nur mit neuem Inhalt: </w:t>
      </w:r>
      <w:r>
        <w:rPr>
          <w:b w:val="false"/>
          <w:bCs w:val="false"/>
          <w:color w:val="0070C0"/>
          <w:sz w:val="22"/>
          <w:szCs w:val="22"/>
        </w:rPr>
        <w:t xml:space="preserve">Nach zwölf Monaten wird die Seite erneut geprüft. Haben sich die Messwerte geändert, ist das ein neuer Check — und damit ein neuer sachlicher Anlass, kein Nachhaken. Ist alles unverändert, passiert nichts.</w:t>
      </w:r>
    </w:p>
    <w:p>
      <w:pPr>
        <w:pStyle w:val="ListParagraph"/>
        <w:numPr>
          <w:ilvl w:val="0"/>
          <w:numId w:val="2"/>
        </w:numPr>
        <w:spacing w:after="80" w:line="276"/>
      </w:pPr>
      <w:r>
        <w:rPr>
          <w:b w:val="false"/>
          <w:bCs w:val="false"/>
          <w:color w:val="000000"/>
          <w:sz w:val="22"/>
          <w:szCs w:val="22"/>
        </w:rPr>
        <w:t xml:space="preserve">Jedem Check liegt ein Datenschutzhinweis nach Art. 14 DSGVO bei. </w:t>
      </w:r>
      <w:r>
        <w:rPr>
          <w:b w:val="false"/>
          <w:bCs w:val="false"/>
          <w:color w:val="0070C0"/>
          <w:sz w:val="22"/>
          <w:szCs w:val="22"/>
        </w:rPr>
        <w:t xml:space="preserve">Ein Widerspruch führt sofort in die Sperrliste (3.2).</w:t>
      </w:r>
    </w:p>
    <w:p>
      <w:pPr>
        <w:pStyle w:val="ListParagraph"/>
        <w:numPr>
          <w:ilvl w:val="0"/>
          <w:numId w:val="2"/>
        </w:numPr>
        <w:spacing w:after="80" w:line="276"/>
      </w:pPr>
      <w:r>
        <w:rPr>
          <w:b w:val="false"/>
          <w:bCs w:val="false"/>
          <w:color w:val="000000"/>
          <w:sz w:val="22"/>
          <w:szCs w:val="22"/>
        </w:rPr>
        <w:t xml:space="preserve">Weiterempfehlung ist der zweite Kanal und der einzige mit erwartbar besserer Quote. Nach jedem Livegang aktiv danach fragen. Erster konkreter Anknüpfungspunkt: das Umfeld von durchgeplant.</w:t>
      </w:r>
    </w:p>
    <w:p>
      <w:pPr>
        <w:pStyle w:val="Heading2"/>
        <w:spacing w:after="120" w:before="260"/>
      </w:pPr>
      <w:r>
        <w:rPr>
          <w:color w:val="000000"/>
        </w:rPr>
        <w:t xml:space="preserve">9.2 Website-Check</w:t>
      </w:r>
    </w:p>
    <w:p>
      <w:pPr>
        <w:pStyle w:val="ListParagraph"/>
        <w:numPr>
          <w:ilvl w:val="0"/>
          <w:numId w:val="2"/>
        </w:numPr>
        <w:spacing w:after="80" w:line="276"/>
      </w:pPr>
      <w:r>
        <w:rPr>
          <w:b/>
          <w:bCs/>
          <w:color w:val="000000"/>
          <w:sz w:val="22"/>
          <w:szCs w:val="22"/>
        </w:rPr>
        <w:t xml:space="preserve">Maximal vier Befunde. </w:t>
      </w:r>
      <w:r>
        <w:rPr>
          <w:b w:val="false"/>
          <w:bCs w:val="false"/>
          <w:color w:val="0070C0"/>
          <w:sz w:val="22"/>
          <w:szCs w:val="22"/>
        </w:rPr>
        <w:t xml:space="preserve">Auswahl in zwei Stufen: erst filtern — auf den Check kommt nur, was das angebotene Paket auch behebt —, dann sortieren nach Schweregrad absteigend.</w:t>
      </w:r>
    </w:p>
    <w:p>
      <w:pPr>
        <w:pStyle w:val="ListParagraph"/>
        <w:numPr>
          <w:ilvl w:val="0"/>
          <w:numId w:val="2"/>
        </w:numPr>
        <w:spacing w:after="80" w:line="276"/>
      </w:pPr>
      <w:r>
        <w:rPr>
          <w:b w:val="false"/>
          <w:bCs w:val="false"/>
          <w:color w:val="0070C0"/>
          <w:sz w:val="22"/>
          <w:szCs w:val="22"/>
        </w:rPr>
        <w:t xml:space="preserve">Was wir nicht beheben (Punkt 14, Google-Profil), erscheint nicht auf dem gedruckten Check, sondern nur im internen Dossier — als Stoff für das Gespräch.</w:t>
      </w:r>
    </w:p>
    <w:p>
      <w:pPr>
        <w:pStyle w:val="ListParagraph"/>
        <w:numPr>
          <w:ilvl w:val="0"/>
          <w:numId w:val="2"/>
        </w:numPr>
        <w:spacing w:after="80" w:line="276"/>
      </w:pPr>
      <w:r>
        <w:rPr>
          <w:b w:val="false"/>
          <w:bCs w:val="false"/>
          <w:color w:val="000000"/>
          <w:sz w:val="22"/>
          <w:szCs w:val="22"/>
        </w:rPr>
        <w:t xml:space="preserve">Befund und Angebot auf getrennten Seiten: Seite 1–2 neutraler Befund, Seite 3 Ausblick und Preisrahmen.</w:t>
      </w:r>
    </w:p>
    <w:p>
      <w:pPr>
        <w:pStyle w:val="ListParagraph"/>
        <w:numPr>
          <w:ilvl w:val="0"/>
          <w:numId w:val="2"/>
        </w:numPr>
        <w:spacing w:after="80" w:line="276"/>
      </w:pPr>
      <w:r>
        <w:rPr>
          <w:b w:val="false"/>
          <w:bCs w:val="false"/>
          <w:color w:val="000000"/>
          <w:sz w:val="22"/>
          <w:szCs w:val="22"/>
        </w:rPr>
        <w:t xml:space="preserve">Der Check nimmt Farben und Anmutung des Betriebs auf, aber nicht dessen Logo. Zwei Farben aus der Bestandsseite, eine von drei Schriftvarianten nach Branche.</w:t>
      </w:r>
    </w:p>
    <w:p>
      <w:pPr>
        <w:pStyle w:val="ListParagraph"/>
        <w:numPr>
          <w:ilvl w:val="0"/>
          <w:numId w:val="2"/>
        </w:numPr>
        <w:spacing w:after="80" w:line="276"/>
      </w:pPr>
      <w:r>
        <w:rPr>
          <w:b w:val="false"/>
          <w:bCs w:val="false"/>
          <w:color w:val="000000"/>
          <w:sz w:val="22"/>
          <w:szCs w:val="22"/>
        </w:rPr>
        <w:t xml:space="preserve">Gemessene Fakten statt Wertung: „Ladezeit auf dem Handy: 8,4 Sekunden. Google bewertet über 4 Sekunden als schlecht.“</w:t>
      </w:r>
    </w:p>
    <w:p>
      <w:pPr>
        <w:pStyle w:val="Heading3"/>
        <w:spacing w:after="120" w:before="260"/>
      </w:pPr>
      <w:r>
        <w:rPr>
          <w:color w:val="0070C0"/>
        </w:rPr>
        <w:t xml:space="preserve">Ein bis drei Gründe je Betrieb — im Dossier, nicht auf dem Check</w:t>
      </w:r>
    </w:p>
    <w:p>
      <w:pPr>
        <w:spacing w:after="160" w:line="276"/>
      </w:pPr>
      <w:r>
        <w:rPr>
          <w:b w:val="false"/>
          <w:bCs w:val="false"/>
          <w:i w:val="false"/>
          <w:iCs w:val="false"/>
          <w:color w:val="0070C0"/>
          <w:sz w:val="22"/>
          <w:szCs w:val="22"/>
        </w:rPr>
        <w:t xml:space="preserve">Der Check zeigt, was kaputt ist. Er sagt nicht, warum dieser Betrieb jetzt eine neue Seite braucht. Genau das entscheidet aber das Gespräch. Deshalb steht in jeder Kundendatei ein kurzer Abschnitt mit ein bis drei individuellen Gründen, jeder mit seinem Beleg — für uns, nie für den Kunden gedruckt.</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00"/>
        <w:gridCol w:w="3200"/>
        <w:gridCol w:w="3600"/>
      </w:tblGrid>
      <w:tr>
        <w:trPr>
          <w:tblHeader/>
        </w:trPr>
        <w:tc>
          <w:tcPr>
            <w:tcW w:type="dxa" w:w="2200"/>
            <w:shd w:fill="F2F2F2" w:val="clear"/>
            <w:tcMar>
              <w:top w:type="dxa" w:w="60"/>
              <w:left w:type="dxa" w:w="100"/>
              <w:bottom w:type="dxa" w:w="60"/>
              <w:right w:type="dxa" w:w="100"/>
            </w:tcMar>
          </w:tcPr>
          <w:p>
            <w:pPr>
              <w:spacing w:after="0" w:line="260"/>
            </w:pPr>
            <w:r>
              <w:rPr>
                <w:b/>
                <w:bCs/>
                <w:color w:val="000000"/>
                <w:sz w:val="20"/>
                <w:szCs w:val="20"/>
              </w:rPr>
              <w:t xml:space="preserve">Grund</w:t>
            </w:r>
          </w:p>
        </w:tc>
        <w:tc>
          <w:tcPr>
            <w:tcW w:type="dxa" w:w="3200"/>
            <w:shd w:fill="F2F2F2" w:val="clear"/>
            <w:tcMar>
              <w:top w:type="dxa" w:w="60"/>
              <w:left w:type="dxa" w:w="100"/>
              <w:bottom w:type="dxa" w:w="60"/>
              <w:right w:type="dxa" w:w="100"/>
            </w:tcMar>
          </w:tcPr>
          <w:p>
            <w:pPr>
              <w:spacing w:after="0" w:line="260"/>
            </w:pPr>
            <w:r>
              <w:rPr>
                <w:b/>
                <w:bCs/>
                <w:color w:val="000000"/>
                <w:sz w:val="20"/>
                <w:szCs w:val="20"/>
              </w:rPr>
              <w:t xml:space="preserve">Woran wir ihn erkennen</w:t>
            </w:r>
          </w:p>
        </w:tc>
        <w:tc>
          <w:tcPr>
            <w:tcW w:type="dxa" w:w="3600"/>
            <w:shd w:fill="F2F2F2" w:val="clear"/>
            <w:tcMar>
              <w:top w:type="dxa" w:w="60"/>
              <w:left w:type="dxa" w:w="100"/>
              <w:bottom w:type="dxa" w:w="60"/>
              <w:right w:type="dxa" w:w="100"/>
            </w:tcMar>
          </w:tcPr>
          <w:p>
            <w:pPr>
              <w:spacing w:after="0" w:line="260"/>
            </w:pPr>
            <w:r>
              <w:rPr>
                <w:b/>
                <w:bCs/>
                <w:color w:val="000000"/>
                <w:sz w:val="20"/>
                <w:szCs w:val="20"/>
              </w:rPr>
              <w:t xml:space="preserve">Satz fürs Gespräch</w:t>
            </w:r>
          </w:p>
        </w:tc>
      </w:tr>
      <w:tr>
        <w:tc>
          <w:tcPr>
            <w:tcW w:type="dxa" w:w="2200"/>
            <w:tcMar>
              <w:top w:type="dxa" w:w="60"/>
              <w:left w:type="dxa" w:w="100"/>
              <w:bottom w:type="dxa" w:w="60"/>
              <w:right w:type="dxa" w:w="100"/>
            </w:tcMar>
          </w:tcPr>
          <w:p>
            <w:pPr>
              <w:spacing w:after="0" w:line="260"/>
            </w:pPr>
            <w:r>
              <w:rPr>
                <w:b w:val="false"/>
                <w:bCs w:val="false"/>
                <w:color w:val="0070C0"/>
                <w:sz w:val="20"/>
                <w:szCs w:val="20"/>
              </w:rPr>
              <w:t xml:space="preserve">Sucht Personal</w:t>
            </w:r>
          </w:p>
        </w:tc>
        <w:tc>
          <w:tcPr>
            <w:tcW w:type="dxa" w:w="3200"/>
            <w:tcMar>
              <w:top w:type="dxa" w:w="60"/>
              <w:left w:type="dxa" w:w="100"/>
              <w:bottom w:type="dxa" w:w="60"/>
              <w:right w:type="dxa" w:w="100"/>
            </w:tcMar>
          </w:tcPr>
          <w:p>
            <w:pPr>
              <w:spacing w:after="0" w:line="260"/>
            </w:pPr>
            <w:r>
              <w:rPr>
                <w:b w:val="false"/>
                <w:bCs w:val="false"/>
                <w:color w:val="0070C0"/>
                <w:sz w:val="20"/>
                <w:szCs w:val="20"/>
              </w:rPr>
              <w:t xml:space="preserve">offene Stelle bei Google, Indeed, am Fahrzeug oder am Bauzaun</w:t>
            </w:r>
          </w:p>
        </w:tc>
        <w:tc>
          <w:tcPr>
            <w:tcW w:type="dxa" w:w="3600"/>
            <w:tcMar>
              <w:top w:type="dxa" w:w="60"/>
              <w:left w:type="dxa" w:w="100"/>
              <w:bottom w:type="dxa" w:w="60"/>
              <w:right w:type="dxa" w:w="100"/>
            </w:tcMar>
          </w:tcPr>
          <w:p>
            <w:pPr>
              <w:spacing w:after="0" w:line="260"/>
            </w:pPr>
            <w:r>
              <w:rPr>
                <w:b w:val="false"/>
                <w:bCs w:val="false"/>
                <w:color w:val="0070C0"/>
                <w:sz w:val="20"/>
                <w:szCs w:val="20"/>
              </w:rPr>
              <w:t xml:space="preserve">„Sie suchen einen Gesellen — auf Ihrer Seite steht das nirgends.“</w:t>
            </w:r>
          </w:p>
        </w:tc>
      </w:tr>
      <w:tr>
        <w:tc>
          <w:tcPr>
            <w:tcW w:type="dxa" w:w="2200"/>
            <w:tcMar>
              <w:top w:type="dxa" w:w="60"/>
              <w:left w:type="dxa" w:w="100"/>
              <w:bottom w:type="dxa" w:w="60"/>
              <w:right w:type="dxa" w:w="100"/>
            </w:tcMar>
          </w:tcPr>
          <w:p>
            <w:pPr>
              <w:spacing w:after="0" w:line="260"/>
            </w:pPr>
            <w:r>
              <w:rPr>
                <w:b w:val="false"/>
                <w:bCs w:val="false"/>
                <w:color w:val="0070C0"/>
                <w:sz w:val="20"/>
                <w:szCs w:val="20"/>
              </w:rPr>
              <w:t xml:space="preserve">Übergabe an die nächste Generation</w:t>
            </w:r>
          </w:p>
        </w:tc>
        <w:tc>
          <w:tcPr>
            <w:tcW w:type="dxa" w:w="3200"/>
            <w:tcMar>
              <w:top w:type="dxa" w:w="60"/>
              <w:left w:type="dxa" w:w="100"/>
              <w:bottom w:type="dxa" w:w="60"/>
              <w:right w:type="dxa" w:w="100"/>
            </w:tcMar>
          </w:tcPr>
          <w:p>
            <w:pPr>
              <w:spacing w:after="0" w:line="260"/>
            </w:pPr>
            <w:r>
              <w:rPr>
                <w:b w:val="false"/>
                <w:bCs w:val="false"/>
                <w:color w:val="0070C0"/>
                <w:sz w:val="20"/>
                <w:szCs w:val="20"/>
              </w:rPr>
              <w:t xml:space="preserve">zwei Nachnamen im Impressum, „seit 1978“, Handelsregister</w:t>
            </w:r>
          </w:p>
        </w:tc>
        <w:tc>
          <w:tcPr>
            <w:tcW w:type="dxa" w:w="3600"/>
            <w:tcMar>
              <w:top w:type="dxa" w:w="60"/>
              <w:left w:type="dxa" w:w="100"/>
              <w:bottom w:type="dxa" w:w="60"/>
              <w:right w:type="dxa" w:w="100"/>
            </w:tcMar>
          </w:tcPr>
          <w:p>
            <w:pPr>
              <w:spacing w:after="0" w:line="260"/>
            </w:pPr>
            <w:r>
              <w:rPr>
                <w:b w:val="false"/>
                <w:bCs w:val="false"/>
                <w:color w:val="0070C0"/>
                <w:sz w:val="20"/>
                <w:szCs w:val="20"/>
              </w:rPr>
              <w:t xml:space="preserve">„Wenn der Betrieb übergeben wird, ist die Außenwirkung das Erste, was auffällt.“</w:t>
            </w:r>
          </w:p>
        </w:tc>
      </w:tr>
      <w:tr>
        <w:tc>
          <w:tcPr>
            <w:tcW w:type="dxa" w:w="2200"/>
            <w:tcMar>
              <w:top w:type="dxa" w:w="60"/>
              <w:left w:type="dxa" w:w="100"/>
              <w:bottom w:type="dxa" w:w="60"/>
              <w:right w:type="dxa" w:w="100"/>
            </w:tcMar>
          </w:tcPr>
          <w:p>
            <w:pPr>
              <w:spacing w:after="0" w:line="260"/>
            </w:pPr>
            <w:r>
              <w:rPr>
                <w:b w:val="false"/>
                <w:bCs w:val="false"/>
                <w:color w:val="0070C0"/>
                <w:sz w:val="20"/>
                <w:szCs w:val="20"/>
              </w:rPr>
              <w:t xml:space="preserve">Neuer Standort oder Umzug</w:t>
            </w:r>
          </w:p>
        </w:tc>
        <w:tc>
          <w:tcPr>
            <w:tcW w:type="dxa" w:w="3200"/>
            <w:tcMar>
              <w:top w:type="dxa" w:w="60"/>
              <w:left w:type="dxa" w:w="100"/>
              <w:bottom w:type="dxa" w:w="60"/>
              <w:right w:type="dxa" w:w="100"/>
            </w:tcMar>
          </w:tcPr>
          <w:p>
            <w:pPr>
              <w:spacing w:after="0" w:line="260"/>
            </w:pPr>
            <w:r>
              <w:rPr>
                <w:b w:val="false"/>
                <w:bCs w:val="false"/>
                <w:color w:val="0070C0"/>
                <w:sz w:val="20"/>
                <w:szCs w:val="20"/>
              </w:rPr>
              <w:t xml:space="preserve">Adresse im Google-Profil weicht von der Website ab</w:t>
            </w:r>
          </w:p>
        </w:tc>
        <w:tc>
          <w:tcPr>
            <w:tcW w:type="dxa" w:w="3600"/>
            <w:tcMar>
              <w:top w:type="dxa" w:w="60"/>
              <w:left w:type="dxa" w:w="100"/>
              <w:bottom w:type="dxa" w:w="60"/>
              <w:right w:type="dxa" w:w="100"/>
            </w:tcMar>
          </w:tcPr>
          <w:p>
            <w:pPr>
              <w:spacing w:after="0" w:line="260"/>
            </w:pPr>
            <w:r>
              <w:rPr>
                <w:b w:val="false"/>
                <w:bCs w:val="false"/>
                <w:color w:val="0070C0"/>
                <w:sz w:val="20"/>
                <w:szCs w:val="20"/>
              </w:rPr>
              <w:t xml:space="preserve">„Google und Ihre Seite nennen zwei verschiedene Adressen.“</w:t>
            </w:r>
          </w:p>
        </w:tc>
      </w:tr>
      <w:tr>
        <w:tc>
          <w:tcPr>
            <w:tcW w:type="dxa" w:w="2200"/>
            <w:tcMar>
              <w:top w:type="dxa" w:w="60"/>
              <w:left w:type="dxa" w:w="100"/>
              <w:bottom w:type="dxa" w:w="60"/>
              <w:right w:type="dxa" w:w="100"/>
            </w:tcMar>
          </w:tcPr>
          <w:p>
            <w:pPr>
              <w:spacing w:after="0" w:line="260"/>
            </w:pPr>
            <w:r>
              <w:rPr>
                <w:b w:val="false"/>
                <w:bCs w:val="false"/>
                <w:color w:val="0070C0"/>
                <w:sz w:val="20"/>
                <w:szCs w:val="20"/>
              </w:rPr>
              <w:t xml:space="preserve">Neues Gewerk im Angebot</w:t>
            </w:r>
          </w:p>
        </w:tc>
        <w:tc>
          <w:tcPr>
            <w:tcW w:type="dxa" w:w="3200"/>
            <w:tcMar>
              <w:top w:type="dxa" w:w="60"/>
              <w:left w:type="dxa" w:w="100"/>
              <w:bottom w:type="dxa" w:w="60"/>
              <w:right w:type="dxa" w:w="100"/>
            </w:tcMar>
          </w:tcPr>
          <w:p>
            <w:pPr>
              <w:spacing w:after="0" w:line="260"/>
            </w:pPr>
            <w:r>
              <w:rPr>
                <w:b w:val="false"/>
                <w:bCs w:val="false"/>
                <w:color w:val="0070C0"/>
                <w:sz w:val="20"/>
                <w:szCs w:val="20"/>
              </w:rPr>
              <w:t xml:space="preserve">Google-Profil oder Fahrzeug nennt Leistungen, die auf der Seite fehlen</w:t>
            </w:r>
          </w:p>
        </w:tc>
        <w:tc>
          <w:tcPr>
            <w:tcW w:type="dxa" w:w="3600"/>
            <w:tcMar>
              <w:top w:type="dxa" w:w="60"/>
              <w:left w:type="dxa" w:w="100"/>
              <w:bottom w:type="dxa" w:w="60"/>
              <w:right w:type="dxa" w:w="100"/>
            </w:tcMar>
          </w:tcPr>
          <w:p>
            <w:pPr>
              <w:spacing w:after="0" w:line="260"/>
            </w:pPr>
            <w:r>
              <w:rPr>
                <w:b w:val="false"/>
                <w:bCs w:val="false"/>
                <w:color w:val="0070C0"/>
                <w:sz w:val="20"/>
                <w:szCs w:val="20"/>
              </w:rPr>
              <w:t xml:space="preserve">„Sie machen Wärmepumpen — auf der Seite steht nur Heizung.“</w:t>
            </w:r>
          </w:p>
        </w:tc>
      </w:tr>
      <w:tr>
        <w:tc>
          <w:tcPr>
            <w:tcW w:type="dxa" w:w="2200"/>
            <w:tcMar>
              <w:top w:type="dxa" w:w="60"/>
              <w:left w:type="dxa" w:w="100"/>
              <w:bottom w:type="dxa" w:w="60"/>
              <w:right w:type="dxa" w:w="100"/>
            </w:tcMar>
          </w:tcPr>
          <w:p>
            <w:pPr>
              <w:spacing w:after="0" w:line="260"/>
            </w:pPr>
            <w:r>
              <w:rPr>
                <w:b w:val="false"/>
                <w:bCs w:val="false"/>
                <w:color w:val="0070C0"/>
                <w:sz w:val="20"/>
                <w:szCs w:val="20"/>
              </w:rPr>
              <w:t xml:space="preserve">Wettbewerber sichtbarer</w:t>
            </w:r>
          </w:p>
        </w:tc>
        <w:tc>
          <w:tcPr>
            <w:tcW w:type="dxa" w:w="3200"/>
            <w:tcMar>
              <w:top w:type="dxa" w:w="60"/>
              <w:left w:type="dxa" w:w="100"/>
              <w:bottom w:type="dxa" w:w="60"/>
              <w:right w:type="dxa" w:w="100"/>
            </w:tcMar>
          </w:tcPr>
          <w:p>
            <w:pPr>
              <w:spacing w:after="0" w:line="260"/>
            </w:pPr>
            <w:r>
              <w:rPr>
                <w:b w:val="false"/>
                <w:bCs w:val="false"/>
                <w:color w:val="0070C0"/>
                <w:sz w:val="20"/>
                <w:szCs w:val="20"/>
              </w:rPr>
              <w:t xml:space="preserve">ein Nachbarbetrieb im selben Ort mit klar besserer Seite</w:t>
            </w:r>
          </w:p>
        </w:tc>
        <w:tc>
          <w:tcPr>
            <w:tcW w:type="dxa" w:w="3600"/>
            <w:tcMar>
              <w:top w:type="dxa" w:w="60"/>
              <w:left w:type="dxa" w:w="100"/>
              <w:bottom w:type="dxa" w:w="60"/>
              <w:right w:type="dxa" w:w="100"/>
            </w:tcMar>
          </w:tcPr>
          <w:p>
            <w:pPr>
              <w:spacing w:after="0" w:line="260"/>
            </w:pPr>
            <w:r>
              <w:rPr>
                <w:b w:val="false"/>
                <w:bCs w:val="false"/>
                <w:color w:val="0070C0"/>
                <w:sz w:val="20"/>
                <w:szCs w:val="20"/>
              </w:rPr>
              <w:t xml:space="preserve">nur nennen, wenn er von selbst darauf kommt — nie zuerst</w:t>
            </w:r>
          </w:p>
        </w:tc>
      </w:tr>
    </w:tbl>
    <w:p>
      <w:pPr>
        <w:spacing w:after="120"/>
      </w:pPr>
    </w:p>
    <w:p>
      <w:pPr>
        <w:spacing w:after="160" w:line="276"/>
      </w:pPr>
      <w:r>
        <w:rPr>
          <w:b w:val="false"/>
          <w:bCs w:val="false"/>
          <w:i w:val="false"/>
          <w:iCs w:val="false"/>
          <w:color w:val="0070C0"/>
          <w:sz w:val="22"/>
          <w:szCs w:val="22"/>
        </w:rPr>
        <w:t xml:space="preserve">Regel: Ein Grund ohne Beleg wird nicht notiert. Was wir nicht zeigen können, sagen wir nicht — dieselbe Regel wie beim Befund. Umsetzung in der Pipeline: ein neues Feld „gruende“ je Betrieb.</w:t>
      </w:r>
    </w:p>
    <w:p>
      <w:pPr>
        <w:pStyle w:val="Heading2"/>
        <w:spacing w:after="120" w:before="260"/>
      </w:pPr>
      <w:r>
        <w:rPr>
          <w:color w:val="000000"/>
        </w:rPr>
        <w:t xml:space="preserve">9.3 Aufwand je Check</w:t>
      </w:r>
    </w:p>
    <w:p>
      <w:pPr>
        <w:spacing w:after="160" w:line="276"/>
      </w:pPr>
      <w:r>
        <w:rPr>
          <w:b w:val="false"/>
          <w:bCs w:val="false"/>
          <w:i w:val="false"/>
          <w:iCs w:val="false"/>
          <w:color w:val="000000"/>
          <w:sz w:val="22"/>
          <w:szCs w:val="22"/>
        </w:rPr>
        <w:t xml:space="preserve">Annahme, ungeprüft: 2 Stunden je bearbeitetem Betrieb. Wird ab dem ersten Check mitgeschrieben. Ziel nach 20 Checks: unter 45 Minuten, erreicht durch Automatisierung der Prüfpunkte 1–5 und 11–13.</w:t>
      </w:r>
    </w:p>
    <w:p>
      <w:pPr>
        <w:spacing w:after="160" w:line="276"/>
      </w:pPr>
      <w:r>
        <w:rPr>
          <w:b/>
          <w:bCs/>
          <w:i w:val="false"/>
          <w:iCs w:val="false"/>
          <w:color w:val="0070C0"/>
          <w:sz w:val="22"/>
          <w:szCs w:val="22"/>
        </w:rPr>
        <w:t xml:space="preserve">Fahrzeit wird getrennt gerechnet und gebündelt. </w:t>
      </w:r>
      <w:r>
        <w:rPr>
          <w:b w:val="false"/>
          <w:bCs w:val="false"/>
          <w:i w:val="false"/>
          <w:iCs w:val="false"/>
          <w:color w:val="0070C0"/>
          <w:sz w:val="22"/>
          <w:szCs w:val="22"/>
        </w:rPr>
        <w:t xml:space="preserve">Die 45 Minuten gelten für die Erstellung, nicht für die Übergabe. Eine Fahrt Kerpen–Grevenbroich und zurück ist rund eine Stunde; einzeln ausgefahren wäre die persönliche Übergabe mit dem Zeitziel unvereinbar. Deshalb werden Checks gesammelt und in Touren zu fünf Betrieben ausgefahren — damit fällt die Fahrzeit je Check auf etwa zwölf Minuten.</w:t>
      </w:r>
    </w:p>
    <w:p>
      <w:pPr>
        <w:pStyle w:val="Heading2"/>
        <w:spacing w:after="120" w:before="260"/>
      </w:pPr>
      <w:r>
        <w:rPr>
          <w:color w:val="000000"/>
        </w:rPr>
        <w:t xml:space="preserve">9.4 Pilotprogramm und Kaltstart</w:t>
      </w:r>
    </w:p>
    <w:p>
      <w:pPr>
        <w:pStyle w:val="ListParagraph"/>
        <w:numPr>
          <w:ilvl w:val="0"/>
          <w:numId w:val="2"/>
        </w:numPr>
        <w:spacing w:after="80" w:line="276"/>
      </w:pPr>
      <w:r>
        <w:rPr>
          <w:b w:val="false"/>
          <w:bCs w:val="false"/>
          <w:color w:val="000000"/>
          <w:sz w:val="22"/>
          <w:szCs w:val="22"/>
        </w:rPr>
        <w:t xml:space="preserve">Drei Pilotprojekte zu 745 € (Paket M). Gegenleistung schriftlich fixiert: Firmenname als Referenz, Vorher-Nachher-Werte, ein Zitat, Zeigeerlaubnis für Website und Check.</w:t>
      </w:r>
    </w:p>
    <w:p>
      <w:pPr>
        <w:pStyle w:val="ListParagraph"/>
        <w:numPr>
          <w:ilvl w:val="0"/>
          <w:numId w:val="2"/>
        </w:numPr>
        <w:spacing w:after="80" w:line="276"/>
      </w:pPr>
      <w:r>
        <w:rPr>
          <w:b/>
          <w:bCs/>
          <w:color w:val="0070C0"/>
          <w:sz w:val="22"/>
          <w:szCs w:val="22"/>
        </w:rPr>
        <w:t xml:space="preserve">Versetzt starten, mit rund zwei Wochen Abstand</w:t>
      </w:r>
      <w:r>
        <w:rPr>
          <w:b w:val="false"/>
          <w:bCs w:val="false"/>
          <w:color w:val="0070C0"/>
          <w:sz w:val="22"/>
          <w:szCs w:val="22"/>
        </w:rPr>
        <w:t xml:space="preserve"> — nicht alle drei gleichzeitig und nicht streng nacheinander. Projekt 2 beginnt, wenn Projekt 1 in der ersten Warteschleife steht. Grund: Laufen sie gleichzeitig, kann Projekt 2 nichts aus Projekt 1 lernen — der erklärte Zweck des Pilotprogramms fällt weg. Dazu produziert nur eine Person.</w:t>
      </w:r>
    </w:p>
    <w:p>
      <w:pPr>
        <w:pStyle w:val="ListParagraph"/>
        <w:numPr>
          <w:ilvl w:val="0"/>
          <w:numId w:val="2"/>
        </w:numPr>
        <w:spacing w:after="80" w:line="276"/>
      </w:pPr>
      <w:r>
        <w:rPr>
          <w:b w:val="false"/>
          <w:bCs w:val="false"/>
          <w:color w:val="000000"/>
          <w:sz w:val="22"/>
          <w:szCs w:val="22"/>
        </w:rPr>
        <w:t xml:space="preserve">Vor dem ersten Kundenkontakt steht die eigene Website von Webgewerk, die den Prüfkatalog in den Punkten besteht, die wir steuern.</w:t>
      </w:r>
    </w:p>
    <w:p>
      <w:pPr>
        <w:pStyle w:val="Heading3"/>
        <w:spacing w:after="120" w:before="260"/>
      </w:pPr>
      <w:r>
        <w:rPr>
          <w:color w:val="0070C0"/>
        </w:rPr>
        <w:t xml:space="preserve">Arbeitsproben statt Referenzen</w:t>
      </w:r>
    </w:p>
    <w:p>
      <w:pPr>
        <w:spacing w:after="160" w:line="276"/>
      </w:pPr>
      <w:r>
        <w:rPr>
          <w:b w:val="false"/>
          <w:bCs w:val="false"/>
          <w:i w:val="false"/>
          <w:iCs w:val="false"/>
          <w:color w:val="0070C0"/>
          <w:sz w:val="22"/>
          <w:szCs w:val="22"/>
        </w:rPr>
        <w:t xml:space="preserve">„Ohne Referenzen“ stimmt nur für Kundenreferenzen. Vorhanden sind mehrere selbst gebaute, vollständige Websites — darunter eine für einen echten Betrieb im Bauumfeld. Im Vorgespräch ist das etwas völlig anderes als nichts: Man kann eine fertige Seite aufschlagen, statt eine Behauptung aufzustellen.</w:t>
      </w:r>
    </w:p>
    <w:p>
      <w:pPr>
        <w:pStyle w:val="ListParagraph"/>
        <w:numPr>
          <w:ilvl w:val="0"/>
          <w:numId w:val="2"/>
        </w:numPr>
        <w:spacing w:after="80" w:line="276"/>
      </w:pPr>
      <w:r>
        <w:rPr>
          <w:b w:val="false"/>
          <w:bCs w:val="false"/>
          <w:color w:val="0070C0"/>
          <w:sz w:val="22"/>
          <w:szCs w:val="22"/>
        </w:rPr>
        <w:t xml:space="preserve">Was wir sagen dürfen: „Die haben wir gebaut.“ Wahr, belegbar, zeigbar.</w:t>
      </w:r>
    </w:p>
    <w:p>
      <w:pPr>
        <w:pStyle w:val="ListParagraph"/>
        <w:numPr>
          <w:ilvl w:val="0"/>
          <w:numId w:val="2"/>
        </w:numPr>
        <w:spacing w:after="80" w:line="276"/>
      </w:pPr>
      <w:r>
        <w:rPr>
          <w:b w:val="false"/>
          <w:bCs w:val="false"/>
          <w:color w:val="0070C0"/>
          <w:sz w:val="22"/>
          <w:szCs w:val="22"/>
        </w:rPr>
        <w:t xml:space="preserve">Was wir nicht sagen: „Das ist unser Kunde.“ Es ist keiner, und ein Meister, der nachfragt, merkt den Unterschied sofort.</w:t>
      </w:r>
    </w:p>
    <w:p>
      <w:pPr>
        <w:pStyle w:val="ListParagraph"/>
        <w:numPr>
          <w:ilvl w:val="0"/>
          <w:numId w:val="2"/>
        </w:numPr>
        <w:spacing w:after="80" w:line="276"/>
      </w:pPr>
      <w:r>
        <w:rPr>
          <w:b w:val="false"/>
          <w:bCs w:val="false"/>
          <w:color w:val="0070C0"/>
          <w:sz w:val="22"/>
          <w:szCs w:val="22"/>
        </w:rPr>
        <w:t xml:space="preserve">Vor dem Zeigen: schriftliche Erlaubnis des Betriebs einholen. Zwei Sätze per Mail genügen.</w:t>
      </w:r>
    </w:p>
    <w:p>
      <w:pPr>
        <w:pStyle w:val="ListParagraph"/>
        <w:numPr>
          <w:ilvl w:val="0"/>
          <w:numId w:val="2"/>
        </w:numPr>
        <w:spacing w:after="80" w:line="276"/>
      </w:pPr>
      <w:r>
        <w:rPr>
          <w:b w:val="false"/>
          <w:bCs w:val="false"/>
          <w:color w:val="0070C0"/>
          <w:sz w:val="22"/>
          <w:szCs w:val="22"/>
        </w:rPr>
        <w:t xml:space="preserve">Sobald das erste Pilotprojekt live ist, tritt die echte Referenz an die Stelle der Arbeitsprobe.</w:t>
      </w:r>
    </w:p>
    <w:p>
      <w:pPr>
        <w:pStyle w:val="Heading2"/>
        <w:spacing w:after="120" w:before="260"/>
      </w:pPr>
      <w:r>
        <w:rPr>
          <w:color w:val="000000"/>
        </w:rPr>
        <w:t xml:space="preserve">9.5 Was wir nicht wissen</w:t>
      </w:r>
    </w:p>
    <w:p>
      <w:pPr>
        <w:spacing w:after="160" w:line="276"/>
      </w:pPr>
      <w:r>
        <w:rPr>
          <w:b w:val="false"/>
          <w:bCs w:val="false"/>
          <w:i w:val="false"/>
          <w:iCs w:val="false"/>
          <w:color w:val="000000"/>
          <w:sz w:val="22"/>
          <w:szCs w:val="22"/>
        </w:rPr>
        <w:t xml:space="preserve">Für die Kombination Check-Übergabe plus telefonisches Nachfassen im deutschen Kleinunternehmenssegment existiert keine belastbare Quote. Wir schätzen hier nicht — wir messen (Abschnitt 11).</w:t>
      </w:r>
    </w:p>
    <w:p>
      <w:pPr>
        <w:pStyle w:val="Heading1"/>
        <w:spacing w:after="120" w:before="320"/>
      </w:pPr>
      <w:r>
        <w:rPr>
          <w:color w:val="000000"/>
        </w:rPr>
        <w:t xml:space="preserve">10 · Wirtschaftlichkeit</w:t>
      </w:r>
    </w:p>
    <w:p>
      <w:pPr>
        <w:pStyle w:val="Heading2"/>
        <w:spacing w:after="120" w:before="260"/>
      </w:pPr>
      <w:r>
        <w:rPr>
          <w:color w:val="000000"/>
        </w:rPr>
        <w:t xml:space="preserve">10.1 Fixkosten</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1600"/>
        <w:gridCol w:w="4400"/>
      </w:tblGrid>
      <w:tr>
        <w:trPr>
          <w:tblHeader/>
        </w:trPr>
        <w:tc>
          <w:tcPr>
            <w:tcW w:type="dxa" w:w="3000"/>
            <w:shd w:fill="F2F2F2" w:val="clear"/>
            <w:tcMar>
              <w:top w:type="dxa" w:w="60"/>
              <w:left w:type="dxa" w:w="100"/>
              <w:bottom w:type="dxa" w:w="60"/>
              <w:right w:type="dxa" w:w="100"/>
            </w:tcMar>
          </w:tcPr>
          <w:p>
            <w:pPr>
              <w:spacing w:after="0" w:line="260"/>
            </w:pPr>
            <w:r>
              <w:rPr>
                <w:b/>
                <w:bCs/>
                <w:color w:val="000000"/>
                <w:sz w:val="20"/>
                <w:szCs w:val="20"/>
              </w:rPr>
              <w:t xml:space="preserve">Position</w:t>
            </w:r>
          </w:p>
        </w:tc>
        <w:tc>
          <w:tcPr>
            <w:tcW w:type="dxa" w:w="1600"/>
            <w:shd w:fill="F2F2F2" w:val="clear"/>
            <w:tcMar>
              <w:top w:type="dxa" w:w="60"/>
              <w:left w:type="dxa" w:w="100"/>
              <w:bottom w:type="dxa" w:w="60"/>
              <w:right w:type="dxa" w:w="100"/>
            </w:tcMar>
          </w:tcPr>
          <w:p>
            <w:pPr>
              <w:spacing w:after="0" w:line="260"/>
            </w:pPr>
            <w:r>
              <w:rPr>
                <w:b/>
                <w:bCs/>
                <w:color w:val="000000"/>
                <w:sz w:val="20"/>
                <w:szCs w:val="20"/>
              </w:rPr>
              <w:t xml:space="preserve">monatlich</w:t>
            </w:r>
          </w:p>
        </w:tc>
        <w:tc>
          <w:tcPr>
            <w:tcW w:type="dxa" w:w="4400"/>
            <w:shd w:fill="F2F2F2" w:val="clear"/>
            <w:tcMar>
              <w:top w:type="dxa" w:w="60"/>
              <w:left w:type="dxa" w:w="100"/>
              <w:bottom w:type="dxa" w:w="60"/>
              <w:right w:type="dxa" w:w="100"/>
            </w:tcMar>
          </w:tcPr>
          <w:p>
            <w:pPr>
              <w:spacing w:after="0" w:line="260"/>
            </w:pPr>
            <w:r>
              <w:rPr>
                <w:b/>
                <w:bCs/>
                <w:color w:val="000000"/>
                <w:sz w:val="20"/>
                <w:szCs w:val="20"/>
              </w:rPr>
              <w:t xml:space="preserve">Anmerkung</w:t>
            </w:r>
          </w:p>
        </w:tc>
      </w:tr>
      <w:tr>
        <w:tc>
          <w:tcPr>
            <w:tcW w:type="dxa" w:w="3000"/>
            <w:tcMar>
              <w:top w:type="dxa" w:w="60"/>
              <w:left w:type="dxa" w:w="100"/>
              <w:bottom w:type="dxa" w:w="60"/>
              <w:right w:type="dxa" w:w="100"/>
            </w:tcMar>
          </w:tcPr>
          <w:p>
            <w:pPr>
              <w:spacing w:after="0" w:line="260"/>
            </w:pPr>
            <w:r>
              <w:rPr>
                <w:b w:val="false"/>
                <w:bCs w:val="false"/>
                <w:color w:val="000000"/>
                <w:sz w:val="20"/>
                <w:szCs w:val="20"/>
              </w:rPr>
              <w:t xml:space="preserve">Claude-Abo</w:t>
            </w:r>
          </w:p>
        </w:tc>
        <w:tc>
          <w:tcPr>
            <w:tcW w:type="dxa" w:w="1600"/>
            <w:tcMar>
              <w:top w:type="dxa" w:w="60"/>
              <w:left w:type="dxa" w:w="100"/>
              <w:bottom w:type="dxa" w:w="60"/>
              <w:right w:type="dxa" w:w="100"/>
            </w:tcMar>
          </w:tcPr>
          <w:p>
            <w:pPr>
              <w:spacing w:after="0" w:line="260"/>
            </w:pPr>
            <w:r>
              <w:rPr>
                <w:b w:val="false"/>
                <w:bCs w:val="false"/>
                <w:color w:val="000000"/>
                <w:sz w:val="20"/>
                <w:szCs w:val="20"/>
              </w:rPr>
              <w:t xml:space="preserve">80 €</w:t>
            </w:r>
          </w:p>
        </w:tc>
        <w:tc>
          <w:tcPr>
            <w:tcW w:type="dxa" w:w="4400"/>
            <w:tcMar>
              <w:top w:type="dxa" w:w="60"/>
              <w:left w:type="dxa" w:w="100"/>
              <w:bottom w:type="dxa" w:w="60"/>
              <w:right w:type="dxa" w:w="100"/>
            </w:tcMar>
          </w:tcPr>
          <w:p>
            <w:pPr>
              <w:spacing w:after="0" w:line="260"/>
            </w:pPr>
            <w:r>
              <w:rPr>
                <w:b w:val="false"/>
                <w:bCs w:val="false"/>
                <w:color w:val="C00000"/>
                <w:sz w:val="20"/>
                <w:szCs w:val="20"/>
              </w:rPr>
              <w:t xml:space="preserve">Prüfauftrag: kommerzieller Tarif mit AV-Vertrag nötig</w:t>
            </w:r>
          </w:p>
        </w:tc>
      </w:tr>
      <w:tr>
        <w:tc>
          <w:tcPr>
            <w:tcW w:type="dxa" w:w="3000"/>
            <w:tcMar>
              <w:top w:type="dxa" w:w="60"/>
              <w:left w:type="dxa" w:w="100"/>
              <w:bottom w:type="dxa" w:w="60"/>
              <w:right w:type="dxa" w:w="100"/>
            </w:tcMar>
          </w:tcPr>
          <w:p>
            <w:pPr>
              <w:spacing w:after="0" w:line="260"/>
            </w:pPr>
            <w:r>
              <w:rPr>
                <w:b w:val="false"/>
                <w:bCs w:val="false"/>
                <w:color w:val="000000"/>
                <w:sz w:val="20"/>
                <w:szCs w:val="20"/>
              </w:rPr>
              <w:t xml:space="preserve">Eigene Domain und Hosting</w:t>
            </w:r>
          </w:p>
        </w:tc>
        <w:tc>
          <w:tcPr>
            <w:tcW w:type="dxa" w:w="1600"/>
            <w:tcMar>
              <w:top w:type="dxa" w:w="60"/>
              <w:left w:type="dxa" w:w="100"/>
              <w:bottom w:type="dxa" w:w="60"/>
              <w:right w:type="dxa" w:w="100"/>
            </w:tcMar>
          </w:tcPr>
          <w:p>
            <w:pPr>
              <w:spacing w:after="0" w:line="260"/>
            </w:pPr>
            <w:r>
              <w:rPr>
                <w:b w:val="false"/>
                <w:bCs w:val="false"/>
                <w:color w:val="000000"/>
                <w:sz w:val="20"/>
                <w:szCs w:val="20"/>
              </w:rPr>
              <w:t xml:space="preserve">~10 €</w:t>
            </w:r>
          </w:p>
        </w:tc>
        <w:tc>
          <w:tcPr>
            <w:tcW w:type="dxa" w:w="4400"/>
            <w:tcMar>
              <w:top w:type="dxa" w:w="60"/>
              <w:left w:type="dxa" w:w="100"/>
              <w:bottom w:type="dxa" w:w="60"/>
              <w:right w:type="dxa" w:w="100"/>
            </w:tcMar>
          </w:tcPr>
          <w:p>
            <w:pPr>
              <w:spacing w:after="0" w:line="260"/>
            </w:pPr>
            <w:r>
              <w:rPr>
                <w:b w:val="false"/>
                <w:bCs w:val="false"/>
                <w:color w:val="0070C0"/>
                <w:sz w:val="20"/>
                <w:szCs w:val="20"/>
              </w:rPr>
              <w:t xml:space="preserve">nur für uns; Kundenhosting zahlt der Kunde</w:t>
            </w:r>
          </w:p>
        </w:tc>
      </w:tr>
      <w:tr>
        <w:tc>
          <w:tcPr>
            <w:tcW w:type="dxa" w:w="3000"/>
            <w:tcMar>
              <w:top w:type="dxa" w:w="60"/>
              <w:left w:type="dxa" w:w="100"/>
              <w:bottom w:type="dxa" w:w="60"/>
              <w:right w:type="dxa" w:w="100"/>
            </w:tcMar>
          </w:tcPr>
          <w:p>
            <w:pPr>
              <w:spacing w:after="0" w:line="260"/>
            </w:pPr>
            <w:r>
              <w:rPr>
                <w:b w:val="false"/>
                <w:bCs w:val="false"/>
                <w:color w:val="000000"/>
                <w:sz w:val="20"/>
                <w:szCs w:val="20"/>
              </w:rPr>
              <w:t xml:space="preserve">Vermögensschaden-/IT-Haftpflicht</w:t>
            </w:r>
          </w:p>
        </w:tc>
        <w:tc>
          <w:tcPr>
            <w:tcW w:type="dxa" w:w="1600"/>
            <w:tcMar>
              <w:top w:type="dxa" w:w="60"/>
              <w:left w:type="dxa" w:w="100"/>
              <w:bottom w:type="dxa" w:w="60"/>
              <w:right w:type="dxa" w:w="100"/>
            </w:tcMar>
          </w:tcPr>
          <w:p>
            <w:pPr>
              <w:spacing w:after="0" w:line="260"/>
            </w:pPr>
            <w:r>
              <w:rPr>
                <w:b w:val="false"/>
                <w:bCs w:val="false"/>
                <w:color w:val="000000"/>
                <w:sz w:val="20"/>
                <w:szCs w:val="20"/>
              </w:rPr>
              <w:t xml:space="preserve">25–58 €</w:t>
            </w:r>
          </w:p>
        </w:tc>
        <w:tc>
          <w:tcPr>
            <w:tcW w:type="dxa" w:w="4400"/>
            <w:tcMar>
              <w:top w:type="dxa" w:w="60"/>
              <w:left w:type="dxa" w:w="100"/>
              <w:bottom w:type="dxa" w:w="60"/>
              <w:right w:type="dxa" w:w="100"/>
            </w:tcMar>
          </w:tcPr>
          <w:p>
            <w:pPr>
              <w:spacing w:after="0" w:line="260"/>
            </w:pPr>
            <w:r>
              <w:rPr>
                <w:b w:val="false"/>
                <w:bCs w:val="false"/>
                <w:color w:val="000000"/>
                <w:sz w:val="20"/>
                <w:szCs w:val="20"/>
              </w:rPr>
              <w:t xml:space="preserve">300–700 €/Jahr für eine Zwei-Personen-GbR</w:t>
            </w:r>
          </w:p>
        </w:tc>
      </w:tr>
      <w:tr>
        <w:tc>
          <w:tcPr>
            <w:tcW w:type="dxa" w:w="3000"/>
            <w:tcMar>
              <w:top w:type="dxa" w:w="60"/>
              <w:left w:type="dxa" w:w="100"/>
              <w:bottom w:type="dxa" w:w="60"/>
              <w:right w:type="dxa" w:w="100"/>
            </w:tcMar>
          </w:tcPr>
          <w:p>
            <w:pPr>
              <w:spacing w:after="0" w:line="260"/>
            </w:pPr>
            <w:r>
              <w:rPr>
                <w:b w:val="false"/>
                <w:bCs w:val="false"/>
                <w:color w:val="0070C0"/>
                <w:sz w:val="20"/>
                <w:szCs w:val="20"/>
              </w:rPr>
              <w:t xml:space="preserve">Druck und Porto der Checks</w:t>
            </w:r>
          </w:p>
        </w:tc>
        <w:tc>
          <w:tcPr>
            <w:tcW w:type="dxa" w:w="1600"/>
            <w:tcMar>
              <w:top w:type="dxa" w:w="60"/>
              <w:left w:type="dxa" w:w="100"/>
              <w:bottom w:type="dxa" w:w="60"/>
              <w:right w:type="dxa" w:w="100"/>
            </w:tcMar>
          </w:tcPr>
          <w:p>
            <w:pPr>
              <w:spacing w:after="0" w:line="260"/>
            </w:pPr>
            <w:r>
              <w:rPr>
                <w:b w:val="false"/>
                <w:bCs w:val="false"/>
                <w:color w:val="0070C0"/>
                <w:sz w:val="20"/>
                <w:szCs w:val="20"/>
              </w:rPr>
              <w:t xml:space="preserve">50–80 €</w:t>
            </w:r>
          </w:p>
        </w:tc>
        <w:tc>
          <w:tcPr>
            <w:tcW w:type="dxa" w:w="4400"/>
            <w:tcMar>
              <w:top w:type="dxa" w:w="60"/>
              <w:left w:type="dxa" w:w="100"/>
              <w:bottom w:type="dxa" w:w="60"/>
              <w:right w:type="dxa" w:w="100"/>
            </w:tcMar>
          </w:tcPr>
          <w:p>
            <w:pPr>
              <w:spacing w:after="0" w:line="260"/>
            </w:pPr>
            <w:r>
              <w:rPr>
                <w:b w:val="false"/>
                <w:bCs w:val="false"/>
                <w:color w:val="0070C0"/>
                <w:sz w:val="20"/>
                <w:szCs w:val="20"/>
              </w:rPr>
              <w:t xml:space="preserve">bei 20 Checks: 2,50–4 € je Stück, mehrseitiger Farbdruck plus Art.-14-Blatt</w:t>
            </w:r>
          </w:p>
        </w:tc>
      </w:tr>
      <w:tr>
        <w:tc>
          <w:tcPr>
            <w:tcW w:type="dxa" w:w="3000"/>
            <w:tcMar>
              <w:top w:type="dxa" w:w="60"/>
              <w:left w:type="dxa" w:w="100"/>
              <w:bottom w:type="dxa" w:w="60"/>
              <w:right w:type="dxa" w:w="100"/>
            </w:tcMar>
          </w:tcPr>
          <w:p>
            <w:pPr>
              <w:spacing w:after="0" w:line="260"/>
            </w:pPr>
            <w:r>
              <w:rPr>
                <w:b w:val="false"/>
                <w:bCs w:val="false"/>
                <w:color w:val="0070C0"/>
                <w:sz w:val="20"/>
                <w:szCs w:val="20"/>
              </w:rPr>
              <w:t xml:space="preserve">Fahrtkosten</w:t>
            </w:r>
          </w:p>
        </w:tc>
        <w:tc>
          <w:tcPr>
            <w:tcW w:type="dxa" w:w="1600"/>
            <w:tcMar>
              <w:top w:type="dxa" w:w="60"/>
              <w:left w:type="dxa" w:w="100"/>
              <w:bottom w:type="dxa" w:w="60"/>
              <w:right w:type="dxa" w:w="100"/>
            </w:tcMar>
          </w:tcPr>
          <w:p>
            <w:pPr>
              <w:spacing w:after="0" w:line="260"/>
            </w:pPr>
            <w:r>
              <w:rPr>
                <w:b w:val="false"/>
                <w:bCs w:val="false"/>
                <w:color w:val="0070C0"/>
                <w:sz w:val="20"/>
                <w:szCs w:val="20"/>
              </w:rPr>
              <w:t xml:space="preserve">40–70 €</w:t>
            </w:r>
          </w:p>
        </w:tc>
        <w:tc>
          <w:tcPr>
            <w:tcW w:type="dxa" w:w="4400"/>
            <w:tcMar>
              <w:top w:type="dxa" w:w="60"/>
              <w:left w:type="dxa" w:w="100"/>
              <w:bottom w:type="dxa" w:w="60"/>
              <w:right w:type="dxa" w:w="100"/>
            </w:tcMar>
          </w:tcPr>
          <w:p>
            <w:pPr>
              <w:spacing w:after="0" w:line="260"/>
            </w:pPr>
            <w:r>
              <w:rPr>
                <w:b w:val="false"/>
                <w:bCs w:val="false"/>
                <w:color w:val="0070C0"/>
                <w:sz w:val="20"/>
                <w:szCs w:val="20"/>
              </w:rPr>
              <w:t xml:space="preserve">vier Touren im Monat à rund 60 km, 0,30 €/km</w:t>
            </w:r>
          </w:p>
        </w:tc>
      </w:tr>
      <w:tr>
        <w:tc>
          <w:tcPr>
            <w:tcW w:type="dxa" w:w="3000"/>
            <w:tcMar>
              <w:top w:type="dxa" w:w="60"/>
              <w:left w:type="dxa" w:w="100"/>
              <w:bottom w:type="dxa" w:w="60"/>
              <w:right w:type="dxa" w:w="100"/>
            </w:tcMar>
          </w:tcPr>
          <w:p>
            <w:pPr>
              <w:spacing w:after="0" w:line="260"/>
            </w:pPr>
            <w:r>
              <w:rPr>
                <w:b w:val="false"/>
                <w:bCs w:val="false"/>
                <w:color w:val="0070C0"/>
                <w:sz w:val="20"/>
                <w:szCs w:val="20"/>
              </w:rPr>
              <w:t xml:space="preserve">Summe</w:t>
            </w:r>
          </w:p>
        </w:tc>
        <w:tc>
          <w:tcPr>
            <w:tcW w:type="dxa" w:w="1600"/>
            <w:tcMar>
              <w:top w:type="dxa" w:w="60"/>
              <w:left w:type="dxa" w:w="100"/>
              <w:bottom w:type="dxa" w:w="60"/>
              <w:right w:type="dxa" w:w="100"/>
            </w:tcMar>
          </w:tcPr>
          <w:p>
            <w:pPr>
              <w:spacing w:after="0" w:line="260"/>
            </w:pPr>
            <w:r>
              <w:rPr>
                <w:b w:val="false"/>
                <w:bCs w:val="false"/>
                <w:color w:val="0070C0"/>
                <w:sz w:val="20"/>
                <w:szCs w:val="20"/>
              </w:rPr>
              <w:t xml:space="preserve">205–298 €</w:t>
            </w:r>
          </w:p>
        </w:tc>
        <w:tc>
          <w:tcPr>
            <w:tcW w:type="dxa" w:w="4400"/>
            <w:tcMar>
              <w:top w:type="dxa" w:w="60"/>
              <w:left w:type="dxa" w:w="100"/>
              <w:bottom w:type="dxa" w:w="60"/>
              <w:right w:type="dxa" w:w="100"/>
            </w:tcMar>
          </w:tcPr>
          <w:p>
            <w:pPr>
              <w:spacing w:after="0" w:line="260"/>
            </w:pPr>
            <w:r>
              <w:rPr>
                <w:b w:val="false"/>
                <w:bCs w:val="false"/>
                <w:color w:val="0070C0"/>
                <w:sz w:val="20"/>
                <w:szCs w:val="20"/>
              </w:rPr>
              <w:t xml:space="preserve">vorher 150–180 € — Fahrtkosten fehlten ganz</w:t>
            </w:r>
          </w:p>
        </w:tc>
      </w:tr>
    </w:tbl>
    <w:p>
      <w:pPr>
        <w:spacing w:after="120"/>
      </w:pPr>
    </w:p>
    <w:p>
      <w:pPr>
        <w:pStyle w:val="Heading2"/>
        <w:spacing w:after="120" w:before="260"/>
      </w:pPr>
      <w:r>
        <w:rPr>
          <w:color w:val="0070C0"/>
        </w:rPr>
        <w:t xml:space="preserve">10.2 Kapitalbedarf bis zum ersten Geld</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200"/>
        <w:gridCol w:w="2800"/>
      </w:tblGrid>
      <w:tr>
        <w:trPr>
          <w:tblHeader/>
        </w:trPr>
        <w:tc>
          <w:tcPr>
            <w:tcW w:type="dxa" w:w="6200"/>
            <w:shd w:fill="F2F2F2" w:val="clear"/>
            <w:tcMar>
              <w:top w:type="dxa" w:w="60"/>
              <w:left w:type="dxa" w:w="100"/>
              <w:bottom w:type="dxa" w:w="60"/>
              <w:right w:type="dxa" w:w="100"/>
            </w:tcMar>
          </w:tcPr>
          <w:p>
            <w:pPr>
              <w:spacing w:after="0" w:line="260"/>
            </w:pPr>
            <w:r>
              <w:rPr>
                <w:b/>
                <w:bCs/>
                <w:color w:val="000000"/>
                <w:sz w:val="20"/>
                <w:szCs w:val="20"/>
              </w:rPr>
              <w:t xml:space="preserve">Position</w:t>
            </w:r>
          </w:p>
        </w:tc>
        <w:tc>
          <w:tcPr>
            <w:tcW w:type="dxa" w:w="2800"/>
            <w:shd w:fill="F2F2F2" w:val="clear"/>
            <w:tcMar>
              <w:top w:type="dxa" w:w="60"/>
              <w:left w:type="dxa" w:w="100"/>
              <w:bottom w:type="dxa" w:w="60"/>
              <w:right w:type="dxa" w:w="100"/>
            </w:tcMar>
          </w:tcPr>
          <w:p>
            <w:pPr>
              <w:spacing w:after="0" w:line="260"/>
            </w:pPr>
            <w:r>
              <w:rPr>
                <w:b/>
                <w:bCs/>
                <w:color w:val="000000"/>
                <w:sz w:val="20"/>
                <w:szCs w:val="20"/>
              </w:rPr>
              <w:t xml:space="preserve">Betrag</w:t>
            </w:r>
          </w:p>
        </w:tc>
      </w:tr>
      <w:tr>
        <w:tc>
          <w:tcPr>
            <w:tcW w:type="dxa" w:w="6200"/>
            <w:tcMar>
              <w:top w:type="dxa" w:w="60"/>
              <w:left w:type="dxa" w:w="100"/>
              <w:bottom w:type="dxa" w:w="60"/>
              <w:right w:type="dxa" w:w="100"/>
            </w:tcMar>
          </w:tcPr>
          <w:p>
            <w:pPr>
              <w:spacing w:after="0" w:line="260"/>
            </w:pPr>
            <w:r>
              <w:rPr>
                <w:b w:val="false"/>
                <w:bCs w:val="false"/>
                <w:color w:val="0070C0"/>
                <w:sz w:val="20"/>
                <w:szCs w:val="20"/>
              </w:rPr>
              <w:t xml:space="preserve">Gewerbeanmeldung, zwei Personen</w:t>
            </w:r>
          </w:p>
        </w:tc>
        <w:tc>
          <w:tcPr>
            <w:tcW w:type="dxa" w:w="2800"/>
            <w:tcMar>
              <w:top w:type="dxa" w:w="60"/>
              <w:left w:type="dxa" w:w="100"/>
              <w:bottom w:type="dxa" w:w="60"/>
              <w:right w:type="dxa" w:w="100"/>
            </w:tcMar>
          </w:tcPr>
          <w:p>
            <w:pPr>
              <w:spacing w:after="0" w:line="260"/>
            </w:pPr>
            <w:r>
              <w:rPr>
                <w:b w:val="false"/>
                <w:bCs w:val="false"/>
                <w:color w:val="0070C0"/>
                <w:sz w:val="20"/>
                <w:szCs w:val="20"/>
              </w:rPr>
              <w:t xml:space="preserve">30–120 €</w:t>
            </w:r>
          </w:p>
        </w:tc>
      </w:tr>
      <w:tr>
        <w:tc>
          <w:tcPr>
            <w:tcW w:type="dxa" w:w="6200"/>
            <w:tcMar>
              <w:top w:type="dxa" w:w="60"/>
              <w:left w:type="dxa" w:w="100"/>
              <w:bottom w:type="dxa" w:w="60"/>
              <w:right w:type="dxa" w:w="100"/>
            </w:tcMar>
          </w:tcPr>
          <w:p>
            <w:pPr>
              <w:spacing w:after="0" w:line="260"/>
            </w:pPr>
            <w:r>
              <w:rPr>
                <w:b w:val="false"/>
                <w:bCs w:val="false"/>
                <w:color w:val="0070C0"/>
                <w:sz w:val="20"/>
                <w:szCs w:val="20"/>
              </w:rPr>
              <w:t xml:space="preserve">Vermögensschaden-/IT-Haftpflicht, Jahresbeitrag</w:t>
            </w:r>
          </w:p>
        </w:tc>
        <w:tc>
          <w:tcPr>
            <w:tcW w:type="dxa" w:w="2800"/>
            <w:tcMar>
              <w:top w:type="dxa" w:w="60"/>
              <w:left w:type="dxa" w:w="100"/>
              <w:bottom w:type="dxa" w:w="60"/>
              <w:right w:type="dxa" w:w="100"/>
            </w:tcMar>
          </w:tcPr>
          <w:p>
            <w:pPr>
              <w:spacing w:after="0" w:line="260"/>
            </w:pPr>
            <w:r>
              <w:rPr>
                <w:b w:val="false"/>
                <w:bCs w:val="false"/>
                <w:color w:val="0070C0"/>
                <w:sz w:val="20"/>
                <w:szCs w:val="20"/>
              </w:rPr>
              <w:t xml:space="preserve">300–700 €</w:t>
            </w:r>
          </w:p>
        </w:tc>
      </w:tr>
      <w:tr>
        <w:tc>
          <w:tcPr>
            <w:tcW w:type="dxa" w:w="6200"/>
            <w:tcMar>
              <w:top w:type="dxa" w:w="60"/>
              <w:left w:type="dxa" w:w="100"/>
              <w:bottom w:type="dxa" w:w="60"/>
              <w:right w:type="dxa" w:w="100"/>
            </w:tcMar>
          </w:tcPr>
          <w:p>
            <w:pPr>
              <w:spacing w:after="0" w:line="260"/>
            </w:pPr>
            <w:r>
              <w:rPr>
                <w:b w:val="false"/>
                <w:bCs w:val="false"/>
                <w:color w:val="0070C0"/>
                <w:sz w:val="20"/>
                <w:szCs w:val="20"/>
              </w:rPr>
              <w:t xml:space="preserve">Gesellschaftsvertrag GbR</w:t>
            </w:r>
          </w:p>
        </w:tc>
        <w:tc>
          <w:tcPr>
            <w:tcW w:type="dxa" w:w="2800"/>
            <w:tcMar>
              <w:top w:type="dxa" w:w="60"/>
              <w:left w:type="dxa" w:w="100"/>
              <w:bottom w:type="dxa" w:w="60"/>
              <w:right w:type="dxa" w:w="100"/>
            </w:tcMar>
          </w:tcPr>
          <w:p>
            <w:pPr>
              <w:spacing w:after="0" w:line="260"/>
            </w:pPr>
            <w:r>
              <w:rPr>
                <w:b w:val="false"/>
                <w:bCs w:val="false"/>
                <w:color w:val="0070C0"/>
                <w:sz w:val="20"/>
                <w:szCs w:val="20"/>
              </w:rPr>
              <w:t xml:space="preserve">0 € — Familie</w:t>
            </w:r>
          </w:p>
        </w:tc>
      </w:tr>
      <w:tr>
        <w:tc>
          <w:tcPr>
            <w:tcW w:type="dxa" w:w="6200"/>
            <w:tcMar>
              <w:top w:type="dxa" w:w="60"/>
              <w:left w:type="dxa" w:w="100"/>
              <w:bottom w:type="dxa" w:w="60"/>
              <w:right w:type="dxa" w:w="100"/>
            </w:tcMar>
          </w:tcPr>
          <w:p>
            <w:pPr>
              <w:spacing w:after="0" w:line="260"/>
            </w:pPr>
            <w:r>
              <w:rPr>
                <w:b w:val="false"/>
                <w:bCs w:val="false"/>
                <w:color w:val="0070C0"/>
                <w:sz w:val="20"/>
                <w:szCs w:val="20"/>
              </w:rPr>
              <w:t xml:space="preserve">Prüfung von Vertrag und AGB</w:t>
            </w:r>
          </w:p>
        </w:tc>
        <w:tc>
          <w:tcPr>
            <w:tcW w:type="dxa" w:w="2800"/>
            <w:tcMar>
              <w:top w:type="dxa" w:w="60"/>
              <w:left w:type="dxa" w:w="100"/>
              <w:bottom w:type="dxa" w:w="60"/>
              <w:right w:type="dxa" w:w="100"/>
            </w:tcMar>
          </w:tcPr>
          <w:p>
            <w:pPr>
              <w:spacing w:after="0" w:line="260"/>
            </w:pPr>
            <w:r>
              <w:rPr>
                <w:b w:val="false"/>
                <w:bCs w:val="false"/>
                <w:color w:val="0070C0"/>
                <w:sz w:val="20"/>
                <w:szCs w:val="20"/>
              </w:rPr>
              <w:t xml:space="preserve">0 € — Familie</w:t>
            </w:r>
          </w:p>
        </w:tc>
      </w:tr>
      <w:tr>
        <w:tc>
          <w:tcPr>
            <w:tcW w:type="dxa" w:w="6200"/>
            <w:tcMar>
              <w:top w:type="dxa" w:w="60"/>
              <w:left w:type="dxa" w:w="100"/>
              <w:bottom w:type="dxa" w:w="60"/>
              <w:right w:type="dxa" w:w="100"/>
            </w:tcMar>
          </w:tcPr>
          <w:p>
            <w:pPr>
              <w:spacing w:after="0" w:line="260"/>
            </w:pPr>
            <w:r>
              <w:rPr>
                <w:b w:val="false"/>
                <w:bCs w:val="false"/>
                <w:color w:val="0070C0"/>
                <w:sz w:val="20"/>
                <w:szCs w:val="20"/>
              </w:rPr>
              <w:t xml:space="preserve">Domain, Hosting, geschäftliche E-Mail</w:t>
            </w:r>
          </w:p>
        </w:tc>
        <w:tc>
          <w:tcPr>
            <w:tcW w:type="dxa" w:w="2800"/>
            <w:tcMar>
              <w:top w:type="dxa" w:w="60"/>
              <w:left w:type="dxa" w:w="100"/>
              <w:bottom w:type="dxa" w:w="60"/>
              <w:right w:type="dxa" w:w="100"/>
            </w:tcMar>
          </w:tcPr>
          <w:p>
            <w:pPr>
              <w:spacing w:after="0" w:line="260"/>
            </w:pPr>
            <w:r>
              <w:rPr>
                <w:b w:val="false"/>
                <w:bCs w:val="false"/>
                <w:color w:val="0070C0"/>
                <w:sz w:val="20"/>
                <w:szCs w:val="20"/>
              </w:rPr>
              <w:t xml:space="preserve">~50 €</w:t>
            </w:r>
          </w:p>
        </w:tc>
      </w:tr>
      <w:tr>
        <w:tc>
          <w:tcPr>
            <w:tcW w:type="dxa" w:w="6200"/>
            <w:tcMar>
              <w:top w:type="dxa" w:w="60"/>
              <w:left w:type="dxa" w:w="100"/>
              <w:bottom w:type="dxa" w:w="60"/>
              <w:right w:type="dxa" w:w="100"/>
            </w:tcMar>
          </w:tcPr>
          <w:p>
            <w:pPr>
              <w:spacing w:after="0" w:line="260"/>
            </w:pPr>
            <w:r>
              <w:rPr>
                <w:b w:val="false"/>
                <w:bCs w:val="false"/>
                <w:color w:val="0070C0"/>
                <w:sz w:val="20"/>
                <w:szCs w:val="20"/>
              </w:rPr>
              <w:t xml:space="preserve">Laufende Fixkosten bis zur ersten Anzahlung (3 Monate)</w:t>
            </w:r>
          </w:p>
        </w:tc>
        <w:tc>
          <w:tcPr>
            <w:tcW w:type="dxa" w:w="2800"/>
            <w:tcMar>
              <w:top w:type="dxa" w:w="60"/>
              <w:left w:type="dxa" w:w="100"/>
              <w:bottom w:type="dxa" w:w="60"/>
              <w:right w:type="dxa" w:w="100"/>
            </w:tcMar>
          </w:tcPr>
          <w:p>
            <w:pPr>
              <w:spacing w:after="0" w:line="260"/>
            </w:pPr>
            <w:r>
              <w:rPr>
                <w:b w:val="false"/>
                <w:bCs w:val="false"/>
                <w:color w:val="0070C0"/>
                <w:sz w:val="20"/>
                <w:szCs w:val="20"/>
              </w:rPr>
              <w:t xml:space="preserve">615–894 €</w:t>
            </w:r>
          </w:p>
        </w:tc>
      </w:tr>
      <w:tr>
        <w:tc>
          <w:tcPr>
            <w:tcW w:type="dxa" w:w="6200"/>
            <w:tcMar>
              <w:top w:type="dxa" w:w="60"/>
              <w:left w:type="dxa" w:w="100"/>
              <w:bottom w:type="dxa" w:w="60"/>
              <w:right w:type="dxa" w:w="100"/>
            </w:tcMar>
          </w:tcPr>
          <w:p>
            <w:pPr>
              <w:spacing w:after="0" w:line="260"/>
            </w:pPr>
            <w:r>
              <w:rPr>
                <w:b/>
                <w:bCs/>
                <w:color w:val="0070C0"/>
                <w:sz w:val="20"/>
                <w:szCs w:val="20"/>
              </w:rPr>
              <w:t xml:space="preserve">Summe</w:t>
            </w:r>
          </w:p>
        </w:tc>
        <w:tc>
          <w:tcPr>
            <w:tcW w:type="dxa" w:w="2800"/>
            <w:tcMar>
              <w:top w:type="dxa" w:w="60"/>
              <w:left w:type="dxa" w:w="100"/>
              <w:bottom w:type="dxa" w:w="60"/>
              <w:right w:type="dxa" w:w="100"/>
            </w:tcMar>
          </w:tcPr>
          <w:p>
            <w:pPr>
              <w:spacing w:after="0" w:line="260"/>
            </w:pPr>
            <w:r>
              <w:rPr>
                <w:b/>
                <w:bCs/>
                <w:color w:val="0070C0"/>
                <w:sz w:val="20"/>
                <w:szCs w:val="20"/>
              </w:rPr>
              <w:t xml:space="preserve">995–1.764 €</w:t>
            </w:r>
          </w:p>
        </w:tc>
      </w:tr>
    </w:tbl>
    <w:p>
      <w:pPr>
        <w:spacing w:after="120"/>
      </w:pPr>
    </w:p>
    <w:p>
      <w:pPr>
        <w:spacing w:after="160" w:line="276"/>
      </w:pPr>
      <w:r>
        <w:rPr>
          <w:b w:val="false"/>
          <w:bCs w:val="false"/>
          <w:i w:val="false"/>
          <w:iCs w:val="false"/>
          <w:color w:val="0070C0"/>
          <w:sz w:val="22"/>
          <w:szCs w:val="22"/>
        </w:rPr>
        <w:t xml:space="preserve">Das erste Geld ist die Anzahlung des ersten Pilotkunden: 40 % von 745 €, also 298 €.</w:t>
      </w:r>
    </w:p>
    <w:p>
      <w:pPr>
        <w:spacing w:after="160" w:line="276"/>
      </w:pPr>
      <w:r>
        <w:rPr>
          <w:b w:val="false"/>
          <w:bCs w:val="false"/>
          <w:i w:val="false"/>
          <w:iCs w:val="false"/>
          <w:color w:val="0070C0"/>
          <w:sz w:val="22"/>
          <w:szCs w:val="22"/>
        </w:rPr>
        <w:t xml:space="preserve">Zwei Hinweise: Unentgeltliche Hilfe hat keine Rechnung und deshalb keinen Druck — sie ist das Erste, was liegen bleibt. Datum in Anhang C eintragen und wie einen bezahlten Termin behandeln. Und: Gesellschaftsvertrag und AGB kann jede juristisch versierte Person prüfen; § 7 UWG bei der Kaltakquise und die DSGVO-Kette bis Anthropic sind Spezialgebiete.</w:t>
      </w:r>
    </w:p>
    <w:p>
      <w:pPr>
        <w:spacing w:after="160" w:line="276"/>
      </w:pPr>
      <w:r>
        <w:rPr>
          <w:b w:val="false"/>
          <w:bCs w:val="false"/>
          <w:i w:val="false"/>
          <w:iCs w:val="false"/>
          <w:color w:val="C00000"/>
          <w:sz w:val="22"/>
          <w:szCs w:val="22"/>
        </w:rPr>
        <w:t xml:space="preserve">Offen — beide, vor Tag 1: Wovon leben wir im ersten Jahr? Das Neugeschäft trägt sich im ersten Jahr nicht als Stundenlohn. Anstellung nebenher, Rücklage, Gründungszuschuss — schriftlich festhalten, mit Betrag und Dauer. Von allen offenen Punkten ist das der, an dem Vorhaben tatsächlich scheitern.</w:t>
      </w:r>
    </w:p>
    <w:p>
      <w:pPr>
        <w:pStyle w:val="Heading2"/>
        <w:spacing w:after="120" w:before="260"/>
      </w:pPr>
      <w:r>
        <w:rPr>
          <w:color w:val="000000"/>
        </w:rPr>
        <w:t xml:space="preserve">10.3 Was eine Stunde wirklich bringt</w:t>
      </w:r>
    </w:p>
    <w:p>
      <w:pPr>
        <w:spacing w:after="160" w:line="276"/>
      </w:pPr>
      <w:r>
        <w:rPr>
          <w:b w:val="false"/>
          <w:bCs w:val="false"/>
          <w:i w:val="false"/>
          <w:iCs w:val="false"/>
          <w:color w:val="000000"/>
          <w:sz w:val="22"/>
          <w:szCs w:val="22"/>
        </w:rPr>
        <w:t xml:space="preserve">Paket S ergibt 66 € je kalkulierter Produktionsstunde, M 68 €, L 72 €. Das ist die halbe Wahrheit, weil die Vertriebszeit fehlt. Vollständig gerechnet, je gewonnenem Kunden (Paket M):</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400"/>
        <w:gridCol w:w="1100"/>
        <w:gridCol w:w="1300"/>
        <w:gridCol w:w="1000"/>
        <w:gridCol w:w="1100"/>
        <w:gridCol w:w="1100"/>
      </w:tblGrid>
      <w:tr>
        <w:trPr>
          <w:tblHeader/>
        </w:trPr>
        <w:tc>
          <w:tcPr>
            <w:tcW w:type="dxa" w:w="3400"/>
            <w:shd w:fill="F2F2F2" w:val="clear"/>
            <w:tcMar>
              <w:top w:type="dxa" w:w="60"/>
              <w:left w:type="dxa" w:w="100"/>
              <w:bottom w:type="dxa" w:w="60"/>
              <w:right w:type="dxa" w:w="100"/>
            </w:tcMar>
          </w:tcPr>
          <w:p>
            <w:pPr>
              <w:spacing w:after="0" w:line="260"/>
            </w:pPr>
            <w:r>
              <w:rPr>
                <w:b/>
                <w:bCs/>
                <w:color w:val="000000"/>
                <w:sz w:val="20"/>
                <w:szCs w:val="20"/>
              </w:rPr>
              <w:t xml:space="preserve">Szenario</w:t>
            </w:r>
          </w:p>
        </w:tc>
        <w:tc>
          <w:tcPr>
            <w:tcW w:type="dxa" w:w="1100"/>
            <w:shd w:fill="F2F2F2" w:val="clear"/>
            <w:tcMar>
              <w:top w:type="dxa" w:w="60"/>
              <w:left w:type="dxa" w:w="100"/>
              <w:bottom w:type="dxa" w:w="60"/>
              <w:right w:type="dxa" w:w="100"/>
            </w:tcMar>
          </w:tcPr>
          <w:p>
            <w:pPr>
              <w:spacing w:after="0" w:line="260"/>
            </w:pPr>
            <w:r>
              <w:rPr>
                <w:b/>
                <w:bCs/>
                <w:color w:val="000000"/>
                <w:sz w:val="20"/>
                <w:szCs w:val="20"/>
              </w:rPr>
              <w:t xml:space="preserve">Vertrieb</w:t>
            </w:r>
          </w:p>
        </w:tc>
        <w:tc>
          <w:tcPr>
            <w:tcW w:type="dxa" w:w="1300"/>
            <w:shd w:fill="F2F2F2" w:val="clear"/>
            <w:tcMar>
              <w:top w:type="dxa" w:w="60"/>
              <w:left w:type="dxa" w:w="100"/>
              <w:bottom w:type="dxa" w:w="60"/>
              <w:right w:type="dxa" w:w="100"/>
            </w:tcMar>
          </w:tcPr>
          <w:p>
            <w:pPr>
              <w:spacing w:after="0" w:line="260"/>
            </w:pPr>
            <w:r>
              <w:rPr>
                <w:b/>
                <w:bCs/>
                <w:color w:val="000000"/>
                <w:sz w:val="20"/>
                <w:szCs w:val="20"/>
              </w:rPr>
              <w:t xml:space="preserve">Produktion</w:t>
            </w:r>
          </w:p>
        </w:tc>
        <w:tc>
          <w:tcPr>
            <w:tcW w:type="dxa" w:w="1000"/>
            <w:shd w:fill="F2F2F2" w:val="clear"/>
            <w:tcMar>
              <w:top w:type="dxa" w:w="60"/>
              <w:left w:type="dxa" w:w="100"/>
              <w:bottom w:type="dxa" w:w="60"/>
              <w:right w:type="dxa" w:w="100"/>
            </w:tcMar>
          </w:tcPr>
          <w:p>
            <w:pPr>
              <w:spacing w:after="0" w:line="260"/>
            </w:pPr>
            <w:r>
              <w:rPr>
                <w:b/>
                <w:bCs/>
                <w:color w:val="000000"/>
                <w:sz w:val="20"/>
                <w:szCs w:val="20"/>
              </w:rPr>
              <w:t xml:space="preserve">Gesamt</w:t>
            </w:r>
          </w:p>
        </w:tc>
        <w:tc>
          <w:tcPr>
            <w:tcW w:type="dxa" w:w="1100"/>
            <w:shd w:fill="F2F2F2" w:val="clear"/>
            <w:tcMar>
              <w:top w:type="dxa" w:w="60"/>
              <w:left w:type="dxa" w:w="100"/>
              <w:bottom w:type="dxa" w:w="60"/>
              <w:right w:type="dxa" w:w="100"/>
            </w:tcMar>
          </w:tcPr>
          <w:p>
            <w:pPr>
              <w:spacing w:after="0" w:line="260"/>
            </w:pPr>
            <w:r>
              <w:rPr>
                <w:b/>
                <w:bCs/>
                <w:color w:val="000000"/>
                <w:sz w:val="20"/>
                <w:szCs w:val="20"/>
              </w:rPr>
              <w:t xml:space="preserve">Umsatz</w:t>
            </w:r>
          </w:p>
        </w:tc>
        <w:tc>
          <w:tcPr>
            <w:tcW w:type="dxa" w:w="1100"/>
            <w:shd w:fill="F2F2F2" w:val="clear"/>
            <w:tcMar>
              <w:top w:type="dxa" w:w="60"/>
              <w:left w:type="dxa" w:w="100"/>
              <w:bottom w:type="dxa" w:w="60"/>
              <w:right w:type="dxa" w:w="100"/>
            </w:tcMar>
          </w:tcPr>
          <w:p>
            <w:pPr>
              <w:spacing w:after="0" w:line="260"/>
            </w:pPr>
            <w:r>
              <w:rPr>
                <w:b/>
                <w:bCs/>
                <w:color w:val="000000"/>
                <w:sz w:val="20"/>
                <w:szCs w:val="20"/>
              </w:rPr>
              <w:t xml:space="preserve">je Stunde</w:t>
            </w:r>
          </w:p>
        </w:tc>
      </w:tr>
      <w:tr>
        <w:tc>
          <w:tcPr>
            <w:tcW w:type="dxa" w:w="3400"/>
            <w:tcMar>
              <w:top w:type="dxa" w:w="60"/>
              <w:left w:type="dxa" w:w="100"/>
              <w:bottom w:type="dxa" w:w="60"/>
              <w:right w:type="dxa" w:w="100"/>
            </w:tcMar>
          </w:tcPr>
          <w:p>
            <w:pPr>
              <w:spacing w:after="0" w:line="260"/>
            </w:pPr>
            <w:r>
              <w:rPr>
                <w:b w:val="false"/>
                <w:bCs w:val="false"/>
                <w:color w:val="000000"/>
                <w:sz w:val="20"/>
                <w:szCs w:val="20"/>
              </w:rPr>
              <w:t xml:space="preserve">20 Checks à 2 h → 4 Gespräche → 1 Abschluss</w:t>
            </w:r>
          </w:p>
        </w:tc>
        <w:tc>
          <w:tcPr>
            <w:tcW w:type="dxa" w:w="1100"/>
            <w:tcMar>
              <w:top w:type="dxa" w:w="60"/>
              <w:left w:type="dxa" w:w="100"/>
              <w:bottom w:type="dxa" w:w="60"/>
              <w:right w:type="dxa" w:w="100"/>
            </w:tcMar>
          </w:tcPr>
          <w:p>
            <w:pPr>
              <w:spacing w:after="0" w:line="260"/>
            </w:pPr>
            <w:r>
              <w:rPr>
                <w:b w:val="false"/>
                <w:bCs w:val="false"/>
                <w:color w:val="000000"/>
                <w:sz w:val="20"/>
                <w:szCs w:val="20"/>
              </w:rPr>
              <w:t xml:space="preserve">48 h</w:t>
            </w:r>
          </w:p>
        </w:tc>
        <w:tc>
          <w:tcPr>
            <w:tcW w:type="dxa" w:w="1300"/>
            <w:tcMar>
              <w:top w:type="dxa" w:w="60"/>
              <w:left w:type="dxa" w:w="100"/>
              <w:bottom w:type="dxa" w:w="60"/>
              <w:right w:type="dxa" w:w="100"/>
            </w:tcMar>
          </w:tcPr>
          <w:p>
            <w:pPr>
              <w:spacing w:after="0" w:line="260"/>
            </w:pPr>
            <w:r>
              <w:rPr>
                <w:b w:val="false"/>
                <w:bCs w:val="false"/>
                <w:color w:val="000000"/>
                <w:sz w:val="20"/>
                <w:szCs w:val="20"/>
              </w:rPr>
              <w:t xml:space="preserve">22 h</w:t>
            </w:r>
          </w:p>
        </w:tc>
        <w:tc>
          <w:tcPr>
            <w:tcW w:type="dxa" w:w="1000"/>
            <w:tcMar>
              <w:top w:type="dxa" w:w="60"/>
              <w:left w:type="dxa" w:w="100"/>
              <w:bottom w:type="dxa" w:w="60"/>
              <w:right w:type="dxa" w:w="100"/>
            </w:tcMar>
          </w:tcPr>
          <w:p>
            <w:pPr>
              <w:spacing w:after="0" w:line="260"/>
            </w:pPr>
            <w:r>
              <w:rPr>
                <w:b w:val="false"/>
                <w:bCs w:val="false"/>
                <w:color w:val="000000"/>
                <w:sz w:val="20"/>
                <w:szCs w:val="20"/>
              </w:rPr>
              <w:t xml:space="preserve">70 h</w:t>
            </w:r>
          </w:p>
        </w:tc>
        <w:tc>
          <w:tcPr>
            <w:tcW w:type="dxa" w:w="1100"/>
            <w:tcMar>
              <w:top w:type="dxa" w:w="60"/>
              <w:left w:type="dxa" w:w="100"/>
              <w:bottom w:type="dxa" w:w="60"/>
              <w:right w:type="dxa" w:w="100"/>
            </w:tcMar>
          </w:tcPr>
          <w:p>
            <w:pPr>
              <w:spacing w:after="0" w:line="260"/>
            </w:pPr>
            <w:r>
              <w:rPr>
                <w:b w:val="false"/>
                <w:bCs w:val="false"/>
                <w:color w:val="000000"/>
                <w:sz w:val="20"/>
                <w:szCs w:val="20"/>
              </w:rPr>
              <w:t xml:space="preserve">1.490 €</w:t>
            </w:r>
          </w:p>
        </w:tc>
        <w:tc>
          <w:tcPr>
            <w:tcW w:type="dxa" w:w="1100"/>
            <w:tcMar>
              <w:top w:type="dxa" w:w="60"/>
              <w:left w:type="dxa" w:w="100"/>
              <w:bottom w:type="dxa" w:w="60"/>
              <w:right w:type="dxa" w:w="100"/>
            </w:tcMar>
          </w:tcPr>
          <w:p>
            <w:pPr>
              <w:spacing w:after="0" w:line="260"/>
            </w:pPr>
            <w:r>
              <w:rPr>
                <w:b w:val="false"/>
                <w:bCs w:val="false"/>
                <w:color w:val="000000"/>
                <w:sz w:val="20"/>
                <w:szCs w:val="20"/>
              </w:rPr>
              <w:t xml:space="preserve">21 €</w:t>
            </w:r>
          </w:p>
        </w:tc>
      </w:tr>
      <w:tr>
        <w:tc>
          <w:tcPr>
            <w:tcW w:type="dxa" w:w="3400"/>
            <w:tcMar>
              <w:top w:type="dxa" w:w="60"/>
              <w:left w:type="dxa" w:w="100"/>
              <w:bottom w:type="dxa" w:w="60"/>
              <w:right w:type="dxa" w:w="100"/>
            </w:tcMar>
          </w:tcPr>
          <w:p>
            <w:pPr>
              <w:spacing w:after="0" w:line="260"/>
            </w:pPr>
            <w:r>
              <w:rPr>
                <w:b w:val="false"/>
                <w:bCs w:val="false"/>
                <w:color w:val="000000"/>
                <w:sz w:val="20"/>
                <w:szCs w:val="20"/>
              </w:rPr>
              <w:t xml:space="preserve">20 Checks à 2 h → 4 Gespräche → 2 Abschlüsse</w:t>
            </w:r>
          </w:p>
        </w:tc>
        <w:tc>
          <w:tcPr>
            <w:tcW w:type="dxa" w:w="1100"/>
            <w:tcMar>
              <w:top w:type="dxa" w:w="60"/>
              <w:left w:type="dxa" w:w="100"/>
              <w:bottom w:type="dxa" w:w="60"/>
              <w:right w:type="dxa" w:w="100"/>
            </w:tcMar>
          </w:tcPr>
          <w:p>
            <w:pPr>
              <w:spacing w:after="0" w:line="260"/>
            </w:pPr>
            <w:r>
              <w:rPr>
                <w:b w:val="false"/>
                <w:bCs w:val="false"/>
                <w:color w:val="000000"/>
                <w:sz w:val="20"/>
                <w:szCs w:val="20"/>
              </w:rPr>
              <w:t xml:space="preserve">48 h</w:t>
            </w:r>
          </w:p>
        </w:tc>
        <w:tc>
          <w:tcPr>
            <w:tcW w:type="dxa" w:w="1300"/>
            <w:tcMar>
              <w:top w:type="dxa" w:w="60"/>
              <w:left w:type="dxa" w:w="100"/>
              <w:bottom w:type="dxa" w:w="60"/>
              <w:right w:type="dxa" w:w="100"/>
            </w:tcMar>
          </w:tcPr>
          <w:p>
            <w:pPr>
              <w:spacing w:after="0" w:line="260"/>
            </w:pPr>
            <w:r>
              <w:rPr>
                <w:b w:val="false"/>
                <w:bCs w:val="false"/>
                <w:color w:val="000000"/>
                <w:sz w:val="20"/>
                <w:szCs w:val="20"/>
              </w:rPr>
              <w:t xml:space="preserve">44 h</w:t>
            </w:r>
          </w:p>
        </w:tc>
        <w:tc>
          <w:tcPr>
            <w:tcW w:type="dxa" w:w="1000"/>
            <w:tcMar>
              <w:top w:type="dxa" w:w="60"/>
              <w:left w:type="dxa" w:w="100"/>
              <w:bottom w:type="dxa" w:w="60"/>
              <w:right w:type="dxa" w:w="100"/>
            </w:tcMar>
          </w:tcPr>
          <w:p>
            <w:pPr>
              <w:spacing w:after="0" w:line="260"/>
            </w:pPr>
            <w:r>
              <w:rPr>
                <w:b w:val="false"/>
                <w:bCs w:val="false"/>
                <w:color w:val="000000"/>
                <w:sz w:val="20"/>
                <w:szCs w:val="20"/>
              </w:rPr>
              <w:t xml:space="preserve">92 h</w:t>
            </w:r>
          </w:p>
        </w:tc>
        <w:tc>
          <w:tcPr>
            <w:tcW w:type="dxa" w:w="1100"/>
            <w:tcMar>
              <w:top w:type="dxa" w:w="60"/>
              <w:left w:type="dxa" w:w="100"/>
              <w:bottom w:type="dxa" w:w="60"/>
              <w:right w:type="dxa" w:w="100"/>
            </w:tcMar>
          </w:tcPr>
          <w:p>
            <w:pPr>
              <w:spacing w:after="0" w:line="260"/>
            </w:pPr>
            <w:r>
              <w:rPr>
                <w:b w:val="false"/>
                <w:bCs w:val="false"/>
                <w:color w:val="000000"/>
                <w:sz w:val="20"/>
                <w:szCs w:val="20"/>
              </w:rPr>
              <w:t xml:space="preserve">2.980 €</w:t>
            </w:r>
          </w:p>
        </w:tc>
        <w:tc>
          <w:tcPr>
            <w:tcW w:type="dxa" w:w="1100"/>
            <w:tcMar>
              <w:top w:type="dxa" w:w="60"/>
              <w:left w:type="dxa" w:w="100"/>
              <w:bottom w:type="dxa" w:w="60"/>
              <w:right w:type="dxa" w:w="100"/>
            </w:tcMar>
          </w:tcPr>
          <w:p>
            <w:pPr>
              <w:spacing w:after="0" w:line="260"/>
            </w:pPr>
            <w:r>
              <w:rPr>
                <w:b w:val="false"/>
                <w:bCs w:val="false"/>
                <w:color w:val="000000"/>
                <w:sz w:val="20"/>
                <w:szCs w:val="20"/>
              </w:rPr>
              <w:t xml:space="preserve">32 €</w:t>
            </w:r>
          </w:p>
        </w:tc>
      </w:tr>
      <w:tr>
        <w:tc>
          <w:tcPr>
            <w:tcW w:type="dxa" w:w="3400"/>
            <w:tcMar>
              <w:top w:type="dxa" w:w="60"/>
              <w:left w:type="dxa" w:w="100"/>
              <w:bottom w:type="dxa" w:w="60"/>
              <w:right w:type="dxa" w:w="100"/>
            </w:tcMar>
          </w:tcPr>
          <w:p>
            <w:pPr>
              <w:spacing w:after="0" w:line="260"/>
            </w:pPr>
            <w:r>
              <w:rPr>
                <w:b w:val="false"/>
                <w:bCs w:val="false"/>
                <w:color w:val="000000"/>
                <w:sz w:val="20"/>
                <w:szCs w:val="20"/>
              </w:rPr>
              <w:t xml:space="preserve">20 Checks à 45 Min. → 4 Gespräche → 2 Abschlüsse</w:t>
            </w:r>
          </w:p>
        </w:tc>
        <w:tc>
          <w:tcPr>
            <w:tcW w:type="dxa" w:w="1100"/>
            <w:tcMar>
              <w:top w:type="dxa" w:w="60"/>
              <w:left w:type="dxa" w:w="100"/>
              <w:bottom w:type="dxa" w:w="60"/>
              <w:right w:type="dxa" w:w="100"/>
            </w:tcMar>
          </w:tcPr>
          <w:p>
            <w:pPr>
              <w:spacing w:after="0" w:line="260"/>
            </w:pPr>
            <w:r>
              <w:rPr>
                <w:b w:val="false"/>
                <w:bCs w:val="false"/>
                <w:color w:val="000000"/>
                <w:sz w:val="20"/>
                <w:szCs w:val="20"/>
              </w:rPr>
              <w:t xml:space="preserve">23 h</w:t>
            </w:r>
          </w:p>
        </w:tc>
        <w:tc>
          <w:tcPr>
            <w:tcW w:type="dxa" w:w="1300"/>
            <w:tcMar>
              <w:top w:type="dxa" w:w="60"/>
              <w:left w:type="dxa" w:w="100"/>
              <w:bottom w:type="dxa" w:w="60"/>
              <w:right w:type="dxa" w:w="100"/>
            </w:tcMar>
          </w:tcPr>
          <w:p>
            <w:pPr>
              <w:spacing w:after="0" w:line="260"/>
            </w:pPr>
            <w:r>
              <w:rPr>
                <w:b w:val="false"/>
                <w:bCs w:val="false"/>
                <w:color w:val="000000"/>
                <w:sz w:val="20"/>
                <w:szCs w:val="20"/>
              </w:rPr>
              <w:t xml:space="preserve">44 h</w:t>
            </w:r>
          </w:p>
        </w:tc>
        <w:tc>
          <w:tcPr>
            <w:tcW w:type="dxa" w:w="1000"/>
            <w:tcMar>
              <w:top w:type="dxa" w:w="60"/>
              <w:left w:type="dxa" w:w="100"/>
              <w:bottom w:type="dxa" w:w="60"/>
              <w:right w:type="dxa" w:w="100"/>
            </w:tcMar>
          </w:tcPr>
          <w:p>
            <w:pPr>
              <w:spacing w:after="0" w:line="260"/>
            </w:pPr>
            <w:r>
              <w:rPr>
                <w:b w:val="false"/>
                <w:bCs w:val="false"/>
                <w:color w:val="000000"/>
                <w:sz w:val="20"/>
                <w:szCs w:val="20"/>
              </w:rPr>
              <w:t xml:space="preserve">67 h</w:t>
            </w:r>
          </w:p>
        </w:tc>
        <w:tc>
          <w:tcPr>
            <w:tcW w:type="dxa" w:w="1100"/>
            <w:tcMar>
              <w:top w:type="dxa" w:w="60"/>
              <w:left w:type="dxa" w:w="100"/>
              <w:bottom w:type="dxa" w:w="60"/>
              <w:right w:type="dxa" w:w="100"/>
            </w:tcMar>
          </w:tcPr>
          <w:p>
            <w:pPr>
              <w:spacing w:after="0" w:line="260"/>
            </w:pPr>
            <w:r>
              <w:rPr>
                <w:b w:val="false"/>
                <w:bCs w:val="false"/>
                <w:color w:val="000000"/>
                <w:sz w:val="20"/>
                <w:szCs w:val="20"/>
              </w:rPr>
              <w:t xml:space="preserve">2.980 €</w:t>
            </w:r>
          </w:p>
        </w:tc>
        <w:tc>
          <w:tcPr>
            <w:tcW w:type="dxa" w:w="1100"/>
            <w:tcMar>
              <w:top w:type="dxa" w:w="60"/>
              <w:left w:type="dxa" w:w="100"/>
              <w:bottom w:type="dxa" w:w="60"/>
              <w:right w:type="dxa" w:w="100"/>
            </w:tcMar>
          </w:tcPr>
          <w:p>
            <w:pPr>
              <w:spacing w:after="0" w:line="260"/>
            </w:pPr>
            <w:r>
              <w:rPr>
                <w:b w:val="false"/>
                <w:bCs w:val="false"/>
                <w:color w:val="000000"/>
                <w:sz w:val="20"/>
                <w:szCs w:val="20"/>
              </w:rPr>
              <w:t xml:space="preserve">44 €</w:t>
            </w:r>
          </w:p>
        </w:tc>
      </w:tr>
    </w:tbl>
    <w:p>
      <w:pPr>
        <w:spacing w:after="120"/>
      </w:pPr>
    </w:p>
    <w:p>
      <w:pPr>
        <w:spacing w:after="160" w:line="276"/>
      </w:pPr>
      <w:r>
        <w:rPr>
          <w:b w:val="false"/>
          <w:bCs w:val="false"/>
          <w:i/>
          <w:iCs/>
          <w:color w:val="C00000"/>
          <w:sz w:val="18"/>
          <w:szCs w:val="18"/>
        </w:rPr>
        <w:t xml:space="preserve">Die Konversionsannahmen (20 % Vorgespräch, 5–10 % Abschluss) sind ungeprüft und durch keine Quelle gedeckt. Sie stehen hier, um die Größenordnung sichtbar zu machen — nicht als Planung.</w:t>
      </w:r>
    </w:p>
    <w:p>
      <w:pPr>
        <w:pStyle w:val="ListParagraph"/>
        <w:numPr>
          <w:ilvl w:val="0"/>
          <w:numId w:val="2"/>
        </w:numPr>
        <w:spacing w:after="80" w:line="276"/>
      </w:pPr>
      <w:r>
        <w:rPr>
          <w:b w:val="false"/>
          <w:bCs w:val="false"/>
          <w:color w:val="000000"/>
          <w:sz w:val="22"/>
          <w:szCs w:val="22"/>
        </w:rPr>
        <w:t xml:space="preserve">Der Check-Aufwand ist der entscheidende Hebel, nicht der Verkaufspreis. Von zwei Stunden auf 45 Minuten zu kommen verdoppelt den effektiven Stundensatz.</w:t>
      </w:r>
    </w:p>
    <w:p>
      <w:pPr>
        <w:pStyle w:val="ListParagraph"/>
        <w:numPr>
          <w:ilvl w:val="0"/>
          <w:numId w:val="2"/>
        </w:numPr>
        <w:spacing w:after="80" w:line="276"/>
      </w:pPr>
      <w:r>
        <w:rPr>
          <w:b w:val="false"/>
          <w:bCs w:val="false"/>
          <w:color w:val="000000"/>
          <w:sz w:val="22"/>
          <w:szCs w:val="22"/>
        </w:rPr>
        <w:t xml:space="preserve">Das Neugeschäft trägt sich im ersten Jahr nicht als Stundenlohn. Es finanziert den Aufbau von Vorlage, Referenzen und Betreuungsbestand.</w:t>
      </w:r>
    </w:p>
    <w:p>
      <w:pPr>
        <w:pStyle w:val="ListParagraph"/>
        <w:numPr>
          <w:ilvl w:val="0"/>
          <w:numId w:val="2"/>
        </w:numPr>
        <w:spacing w:after="80" w:line="276"/>
      </w:pPr>
      <w:r>
        <w:rPr>
          <w:b w:val="false"/>
          <w:bCs w:val="false"/>
          <w:color w:val="0070C0"/>
          <w:sz w:val="22"/>
          <w:szCs w:val="22"/>
        </w:rPr>
        <w:t xml:space="preserve">Der Betreuungsbestand ist das eigentliche Geschäft — aber weit entfernt, siehe 10.4.</w:t>
      </w:r>
    </w:p>
    <w:p>
      <w:pPr>
        <w:pStyle w:val="Heading2"/>
        <w:spacing w:after="120" w:before="260"/>
      </w:pPr>
      <w:r>
        <w:rPr>
          <w:color w:val="0070C0"/>
        </w:rPr>
        <w:t xml:space="preserve">10.4 Wann der Betreuungsbestand trägt</w:t>
      </w:r>
    </w:p>
    <w:p>
      <w:pPr>
        <w:spacing w:after="160" w:line="276"/>
      </w:pPr>
      <w:r>
        <w:rPr>
          <w:b w:val="false"/>
          <w:bCs w:val="false"/>
          <w:i w:val="false"/>
          <w:iCs w:val="false"/>
          <w:color w:val="0070C0"/>
          <w:sz w:val="22"/>
          <w:szCs w:val="22"/>
        </w:rPr>
        <w:t xml:space="preserve">20 Betreuungskunden zu 69 € sind 1.380 € im Monat oder 16.560 € im Jahr, bei rund 0 € laufenden Kosten — der Kunde zahlt sein Hosting selbst.</w:t>
      </w:r>
    </w:p>
    <w:p>
      <w:pPr>
        <w:spacing w:after="160" w:line="276"/>
      </w:pPr>
      <w:r>
        <w:rPr>
          <w:b w:val="false"/>
          <w:bCs w:val="false"/>
          <w:i w:val="false"/>
          <w:iCs w:val="false"/>
          <w:color w:val="0070C0"/>
          <w:sz w:val="22"/>
          <w:szCs w:val="22"/>
        </w:rPr>
        <w:t xml:space="preserve">Der Arbeitsaufwand ist mit dem neuen Änderungsumfang deutlich höher als bisher angesetzt. Zwei Änderungen im Monat zu je bis zu 30 Minuten sind im Vollausschöpfungsfall zwölf Stunden im Jahr je Kunde, realistisch eher sechs bis acht. Bei 20 Kunden und sieben Stunden sind das 140 Stunden — rechnerisch rund 118 € je Stunde. Das trägt bequem, aber es ist nicht mehr das Nebenbei-Geschäft der Vorfassung.</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800"/>
        <w:gridCol w:w="2100"/>
        <w:gridCol w:w="2100"/>
      </w:tblGrid>
      <w:tr>
        <w:trPr>
          <w:tblHeader/>
        </w:trPr>
        <w:tc>
          <w:tcPr>
            <w:tcW w:type="dxa" w:w="4800"/>
            <w:shd w:fill="F2F2F2" w:val="clear"/>
            <w:tcMar>
              <w:top w:type="dxa" w:w="60"/>
              <w:left w:type="dxa" w:w="100"/>
              <w:bottom w:type="dxa" w:w="60"/>
              <w:right w:type="dxa" w:w="100"/>
            </w:tcMar>
          </w:tcPr>
          <w:p>
            <w:pPr>
              <w:spacing w:after="0" w:line="260"/>
            </w:pPr>
            <w:r>
              <w:rPr>
                <w:b/>
                <w:bCs/>
                <w:color w:val="000000"/>
                <w:sz w:val="20"/>
                <w:szCs w:val="20"/>
              </w:rPr>
              <w:t xml:space="preserve">Annahme</w:t>
            </w:r>
          </w:p>
        </w:tc>
        <w:tc>
          <w:tcPr>
            <w:tcW w:type="dxa" w:w="2100"/>
            <w:shd w:fill="F2F2F2" w:val="clear"/>
            <w:tcMar>
              <w:top w:type="dxa" w:w="60"/>
              <w:left w:type="dxa" w:w="100"/>
              <w:bottom w:type="dxa" w:w="60"/>
              <w:right w:type="dxa" w:w="100"/>
            </w:tcMar>
          </w:tcPr>
          <w:p>
            <w:pPr>
              <w:spacing w:after="0" w:line="260"/>
            </w:pPr>
            <w:r>
              <w:rPr>
                <w:b/>
                <w:bCs/>
                <w:color w:val="000000"/>
                <w:sz w:val="20"/>
                <w:szCs w:val="20"/>
              </w:rPr>
              <w:t xml:space="preserve">Verträge/Jahr</w:t>
            </w:r>
          </w:p>
        </w:tc>
        <w:tc>
          <w:tcPr>
            <w:tcW w:type="dxa" w:w="2100"/>
            <w:shd w:fill="F2F2F2" w:val="clear"/>
            <w:tcMar>
              <w:top w:type="dxa" w:w="60"/>
              <w:left w:type="dxa" w:w="100"/>
              <w:bottom w:type="dxa" w:w="60"/>
              <w:right w:type="dxa" w:w="100"/>
            </w:tcMar>
          </w:tcPr>
          <w:p>
            <w:pPr>
              <w:spacing w:after="0" w:line="260"/>
            </w:pPr>
            <w:r>
              <w:rPr>
                <w:b/>
                <w:bCs/>
                <w:color w:val="000000"/>
                <w:sz w:val="20"/>
                <w:szCs w:val="20"/>
              </w:rPr>
              <w:t xml:space="preserve">bis 20 Kunden</w:t>
            </w:r>
          </w:p>
        </w:tc>
      </w:tr>
      <w:tr>
        <w:tc>
          <w:tcPr>
            <w:tcW w:type="dxa" w:w="4800"/>
            <w:tcMar>
              <w:top w:type="dxa" w:w="60"/>
              <w:left w:type="dxa" w:w="100"/>
              <w:bottom w:type="dxa" w:w="60"/>
              <w:right w:type="dxa" w:w="100"/>
            </w:tcMar>
          </w:tcPr>
          <w:p>
            <w:pPr>
              <w:spacing w:after="0" w:line="260"/>
            </w:pPr>
            <w:r>
              <w:rPr>
                <w:b w:val="false"/>
                <w:bCs w:val="false"/>
                <w:color w:val="0070C0"/>
                <w:sz w:val="20"/>
                <w:szCs w:val="20"/>
              </w:rPr>
              <w:t xml:space="preserve">Rate aus Abschnitt 11 fortgeschrieben (1 je 90 Tage)</w:t>
            </w:r>
          </w:p>
        </w:tc>
        <w:tc>
          <w:tcPr>
            <w:tcW w:type="dxa" w:w="2100"/>
            <w:tcMar>
              <w:top w:type="dxa" w:w="60"/>
              <w:left w:type="dxa" w:w="100"/>
              <w:bottom w:type="dxa" w:w="60"/>
              <w:right w:type="dxa" w:w="100"/>
            </w:tcMar>
          </w:tcPr>
          <w:p>
            <w:pPr>
              <w:spacing w:after="0" w:line="260"/>
            </w:pPr>
            <w:r>
              <w:rPr>
                <w:b w:val="false"/>
                <w:bCs w:val="false"/>
                <w:color w:val="0070C0"/>
                <w:sz w:val="20"/>
                <w:szCs w:val="20"/>
              </w:rPr>
              <w:t xml:space="preserve">4</w:t>
            </w:r>
          </w:p>
        </w:tc>
        <w:tc>
          <w:tcPr>
            <w:tcW w:type="dxa" w:w="2100"/>
            <w:tcMar>
              <w:top w:type="dxa" w:w="60"/>
              <w:left w:type="dxa" w:w="100"/>
              <w:bottom w:type="dxa" w:w="60"/>
              <w:right w:type="dxa" w:w="100"/>
            </w:tcMar>
          </w:tcPr>
          <w:p>
            <w:pPr>
              <w:spacing w:after="0" w:line="260"/>
            </w:pPr>
            <w:r>
              <w:rPr>
                <w:b w:val="false"/>
                <w:bCs w:val="false"/>
                <w:color w:val="C00000"/>
                <w:sz w:val="20"/>
                <w:szCs w:val="20"/>
              </w:rPr>
              <w:t xml:space="preserve">5 Jahre</w:t>
            </w:r>
          </w:p>
        </w:tc>
      </w:tr>
      <w:tr>
        <w:tc>
          <w:tcPr>
            <w:tcW w:type="dxa" w:w="4800"/>
            <w:tcMar>
              <w:top w:type="dxa" w:w="60"/>
              <w:left w:type="dxa" w:w="100"/>
              <w:bottom w:type="dxa" w:w="60"/>
              <w:right w:type="dxa" w:w="100"/>
            </w:tcMar>
          </w:tcPr>
          <w:p>
            <w:pPr>
              <w:spacing w:after="0" w:line="260"/>
            </w:pPr>
            <w:r>
              <w:rPr>
                <w:b w:val="false"/>
                <w:bCs w:val="false"/>
                <w:color w:val="0070C0"/>
                <w:sz w:val="20"/>
                <w:szCs w:val="20"/>
              </w:rPr>
              <w:t xml:space="preserve">Bestfall: jeder gewonnene Kunde nimmt Betreuung</w:t>
            </w:r>
          </w:p>
        </w:tc>
        <w:tc>
          <w:tcPr>
            <w:tcW w:type="dxa" w:w="2100"/>
            <w:tcMar>
              <w:top w:type="dxa" w:w="60"/>
              <w:left w:type="dxa" w:w="100"/>
              <w:bottom w:type="dxa" w:w="60"/>
              <w:right w:type="dxa" w:w="100"/>
            </w:tcMar>
          </w:tcPr>
          <w:p>
            <w:pPr>
              <w:spacing w:after="0" w:line="260"/>
            </w:pPr>
            <w:r>
              <w:rPr>
                <w:b w:val="false"/>
                <w:bCs w:val="false"/>
                <w:color w:val="0070C0"/>
                <w:sz w:val="20"/>
                <w:szCs w:val="20"/>
              </w:rPr>
              <w:t xml:space="preserve">8</w:t>
            </w:r>
          </w:p>
        </w:tc>
        <w:tc>
          <w:tcPr>
            <w:tcW w:type="dxa" w:w="2100"/>
            <w:tcMar>
              <w:top w:type="dxa" w:w="60"/>
              <w:left w:type="dxa" w:w="100"/>
              <w:bottom w:type="dxa" w:w="60"/>
              <w:right w:type="dxa" w:w="100"/>
            </w:tcMar>
          </w:tcPr>
          <w:p>
            <w:pPr>
              <w:spacing w:after="0" w:line="260"/>
            </w:pPr>
            <w:r>
              <w:rPr>
                <w:b w:val="false"/>
                <w:bCs w:val="false"/>
                <w:color w:val="0070C0"/>
                <w:sz w:val="20"/>
                <w:szCs w:val="20"/>
              </w:rPr>
              <w:t xml:space="preserve">2,5 Jahre</w:t>
            </w:r>
          </w:p>
        </w:tc>
      </w:tr>
    </w:tbl>
    <w:p>
      <w:pPr>
        <w:spacing w:after="120"/>
      </w:pPr>
    </w:p>
    <w:p>
      <w:pPr>
        <w:spacing w:after="160" w:line="276"/>
      </w:pPr>
      <w:r>
        <w:rPr>
          <w:b w:val="false"/>
          <w:bCs w:val="false"/>
          <w:i w:val="false"/>
          <w:iCs w:val="false"/>
          <w:color w:val="0070C0"/>
          <w:sz w:val="22"/>
          <w:szCs w:val="22"/>
        </w:rPr>
        <w:t xml:space="preserve">Der Teil, der das Modell tragen soll, trägt frühestens im dritten Jahr. Das ändert nichts an seiner Richtigkeit, aber alles an der Planung der ersten beiden. Eine Kündigungsquote ist dabei noch gar nicht angesetzt.</w:t>
      </w:r>
    </w:p>
    <w:p>
      <w:pPr>
        <w:pStyle w:val="Heading2"/>
        <w:spacing w:after="120" w:before="260"/>
      </w:pPr>
      <w:r>
        <w:rPr>
          <w:color w:val="000000"/>
        </w:rPr>
        <w:t xml:space="preserve">10.5 Rücklagen</w:t>
      </w:r>
    </w:p>
    <w:p>
      <w:pPr>
        <w:spacing w:after="160" w:line="276"/>
      </w:pPr>
      <w:r>
        <w:rPr>
          <w:b w:val="false"/>
          <w:bCs w:val="false"/>
          <w:i w:val="false"/>
          <w:iCs w:val="false"/>
          <w:color w:val="000000"/>
          <w:sz w:val="22"/>
          <w:szCs w:val="22"/>
        </w:rPr>
        <w:t xml:space="preserve">30 % jeder Einnahme als Steuerrücklage auf ein separates Konto. Als Kleinunternehmer fällt keine Umsatzsteuer an — Einkommensteuer fällt trotzdem an, und Gewerbesteuer ab 24.500 € Gewerbeertrag der Gesellschaft.</w:t>
      </w:r>
    </w:p>
    <w:p>
      <w:pPr>
        <w:pStyle w:val="Heading1"/>
        <w:spacing w:after="120" w:before="320"/>
      </w:pPr>
      <w:r>
        <w:rPr>
          <w:color w:val="000000"/>
        </w:rPr>
        <w:t xml:space="preserve">11 · Ziele und Kennzahlen</w:t>
      </w:r>
    </w:p>
    <w:p>
      <w:pPr>
        <w:spacing w:after="160" w:line="276"/>
      </w:pPr>
      <w:r>
        <w:rPr>
          <w:b w:val="false"/>
          <w:bCs w:val="false"/>
          <w:i w:val="false"/>
          <w:iCs w:val="false"/>
          <w:color w:val="000000"/>
          <w:sz w:val="22"/>
          <w:szCs w:val="22"/>
        </w:rPr>
        <w:t xml:space="preserve">Tag 1 ist der Tag, an dem der erste Check übergeben wird, nicht der Tag der Gewerbeanmeldung.</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400"/>
        <w:gridCol w:w="2800"/>
        <w:gridCol w:w="2800"/>
      </w:tblGrid>
      <w:tr>
        <w:trPr>
          <w:tblHeader/>
        </w:trPr>
        <w:tc>
          <w:tcPr>
            <w:tcW w:type="dxa" w:w="3400"/>
            <w:shd w:fill="F2F2F2" w:val="clear"/>
            <w:tcMar>
              <w:top w:type="dxa" w:w="60"/>
              <w:left w:type="dxa" w:w="100"/>
              <w:bottom w:type="dxa" w:w="60"/>
              <w:right w:type="dxa" w:w="100"/>
            </w:tcMar>
          </w:tcPr>
          <w:p>
            <w:pPr>
              <w:spacing w:after="0" w:line="260"/>
            </w:pPr>
            <w:r>
              <w:rPr>
                <w:b/>
                <w:bCs/>
                <w:color w:val="000000"/>
                <w:sz w:val="20"/>
                <w:szCs w:val="20"/>
              </w:rPr>
              <w:t xml:space="preserve">Kennzahl</w:t>
            </w:r>
          </w:p>
        </w:tc>
        <w:tc>
          <w:tcPr>
            <w:tcW w:type="dxa" w:w="2800"/>
            <w:shd w:fill="F2F2F2" w:val="clear"/>
            <w:tcMar>
              <w:top w:type="dxa" w:w="60"/>
              <w:left w:type="dxa" w:w="100"/>
              <w:bottom w:type="dxa" w:w="60"/>
              <w:right w:type="dxa" w:w="100"/>
            </w:tcMar>
          </w:tcPr>
          <w:p>
            <w:pPr>
              <w:spacing w:after="0" w:line="260"/>
            </w:pPr>
            <w:r>
              <w:rPr>
                <w:b/>
                <w:bCs/>
                <w:color w:val="000000"/>
                <w:sz w:val="20"/>
                <w:szCs w:val="20"/>
              </w:rPr>
              <w:t xml:space="preserve">Ziel in 90 Tagen</w:t>
            </w:r>
          </w:p>
        </w:tc>
        <w:tc>
          <w:tcPr>
            <w:tcW w:type="dxa" w:w="2800"/>
            <w:shd w:fill="F2F2F2" w:val="clear"/>
            <w:tcMar>
              <w:top w:type="dxa" w:w="60"/>
              <w:left w:type="dxa" w:w="100"/>
              <w:bottom w:type="dxa" w:w="60"/>
              <w:right w:type="dxa" w:w="100"/>
            </w:tcMar>
          </w:tcPr>
          <w:p>
            <w:pPr>
              <w:spacing w:after="0" w:line="260"/>
            </w:pPr>
            <w:r>
              <w:rPr>
                <w:b/>
                <w:bCs/>
                <w:color w:val="000000"/>
                <w:sz w:val="20"/>
                <w:szCs w:val="20"/>
              </w:rPr>
              <w:t xml:space="preserve">gemessen wie</w:t>
            </w:r>
          </w:p>
        </w:tc>
      </w:tr>
      <w:tr>
        <w:tc>
          <w:tcPr>
            <w:tcW w:type="dxa" w:w="3400"/>
            <w:tcMar>
              <w:top w:type="dxa" w:w="60"/>
              <w:left w:type="dxa" w:w="100"/>
              <w:bottom w:type="dxa" w:w="60"/>
              <w:right w:type="dxa" w:w="100"/>
            </w:tcMar>
          </w:tcPr>
          <w:p>
            <w:pPr>
              <w:spacing w:after="0" w:line="260"/>
            </w:pPr>
            <w:r>
              <w:rPr>
                <w:b w:val="false"/>
                <w:bCs w:val="false"/>
                <w:color w:val="000000"/>
                <w:sz w:val="20"/>
                <w:szCs w:val="20"/>
              </w:rPr>
              <w:t xml:space="preserve">Geprüfte Betriebe</w:t>
            </w:r>
          </w:p>
        </w:tc>
        <w:tc>
          <w:tcPr>
            <w:tcW w:type="dxa" w:w="2800"/>
            <w:tcMar>
              <w:top w:type="dxa" w:w="60"/>
              <w:left w:type="dxa" w:w="100"/>
              <w:bottom w:type="dxa" w:w="60"/>
              <w:right w:type="dxa" w:w="100"/>
            </w:tcMar>
          </w:tcPr>
          <w:p>
            <w:pPr>
              <w:spacing w:after="0" w:line="260"/>
            </w:pPr>
            <w:r>
              <w:rPr>
                <w:b w:val="false"/>
                <w:bCs w:val="false"/>
                <w:color w:val="000000"/>
                <w:sz w:val="20"/>
                <w:szCs w:val="20"/>
              </w:rPr>
              <w:t xml:space="preserve">60</w:t>
            </w:r>
          </w:p>
        </w:tc>
        <w:tc>
          <w:tcPr>
            <w:tcW w:type="dxa" w:w="2800"/>
            <w:tcMar>
              <w:top w:type="dxa" w:w="60"/>
              <w:left w:type="dxa" w:w="100"/>
              <w:bottom w:type="dxa" w:w="60"/>
              <w:right w:type="dxa" w:w="100"/>
            </w:tcMar>
          </w:tcPr>
          <w:p>
            <w:pPr>
              <w:spacing w:after="0" w:line="260"/>
            </w:pPr>
            <w:r>
              <w:rPr>
                <w:b w:val="false"/>
                <w:bCs w:val="false"/>
                <w:color w:val="000000"/>
                <w:sz w:val="20"/>
                <w:szCs w:val="20"/>
              </w:rPr>
              <w:t xml:space="preserve">Betriebsliste</w:t>
            </w:r>
          </w:p>
        </w:tc>
      </w:tr>
      <w:tr>
        <w:tc>
          <w:tcPr>
            <w:tcW w:type="dxa" w:w="3400"/>
            <w:tcMar>
              <w:top w:type="dxa" w:w="60"/>
              <w:left w:type="dxa" w:w="100"/>
              <w:bottom w:type="dxa" w:w="60"/>
              <w:right w:type="dxa" w:w="100"/>
            </w:tcMar>
          </w:tcPr>
          <w:p>
            <w:pPr>
              <w:spacing w:after="0" w:line="260"/>
            </w:pPr>
            <w:r>
              <w:rPr>
                <w:b w:val="false"/>
                <w:bCs w:val="false"/>
                <w:color w:val="000000"/>
                <w:sz w:val="20"/>
                <w:szCs w:val="20"/>
              </w:rPr>
              <w:t xml:space="preserve">Übergebene Checks</w:t>
            </w:r>
          </w:p>
        </w:tc>
        <w:tc>
          <w:tcPr>
            <w:tcW w:type="dxa" w:w="2800"/>
            <w:tcMar>
              <w:top w:type="dxa" w:w="60"/>
              <w:left w:type="dxa" w:w="100"/>
              <w:bottom w:type="dxa" w:w="60"/>
              <w:right w:type="dxa" w:w="100"/>
            </w:tcMar>
          </w:tcPr>
          <w:p>
            <w:pPr>
              <w:spacing w:after="0" w:line="260"/>
            </w:pPr>
            <w:r>
              <w:rPr>
                <w:b w:val="false"/>
                <w:bCs w:val="false"/>
                <w:color w:val="000000"/>
                <w:sz w:val="20"/>
                <w:szCs w:val="20"/>
              </w:rPr>
              <w:t xml:space="preserve">40</w:t>
            </w:r>
          </w:p>
        </w:tc>
        <w:tc>
          <w:tcPr>
            <w:tcW w:type="dxa" w:w="2800"/>
            <w:tcMar>
              <w:top w:type="dxa" w:w="60"/>
              <w:left w:type="dxa" w:w="100"/>
              <w:bottom w:type="dxa" w:w="60"/>
              <w:right w:type="dxa" w:w="100"/>
            </w:tcMar>
          </w:tcPr>
          <w:p>
            <w:pPr>
              <w:spacing w:after="0" w:line="260"/>
            </w:pPr>
            <w:r>
              <w:rPr>
                <w:b w:val="false"/>
                <w:bCs w:val="false"/>
                <w:color w:val="000000"/>
                <w:sz w:val="20"/>
                <w:szCs w:val="20"/>
              </w:rPr>
              <w:t xml:space="preserve">Betriebsliste</w:t>
            </w:r>
          </w:p>
        </w:tc>
      </w:tr>
      <w:tr>
        <w:tc>
          <w:tcPr>
            <w:tcW w:type="dxa" w:w="3400"/>
            <w:tcMar>
              <w:top w:type="dxa" w:w="60"/>
              <w:left w:type="dxa" w:w="100"/>
              <w:bottom w:type="dxa" w:w="60"/>
              <w:right w:type="dxa" w:w="100"/>
            </w:tcMar>
          </w:tcPr>
          <w:p>
            <w:pPr>
              <w:spacing w:after="0" w:line="260"/>
            </w:pPr>
            <w:r>
              <w:rPr>
                <w:b w:val="false"/>
                <w:bCs w:val="false"/>
                <w:color w:val="000000"/>
                <w:sz w:val="20"/>
                <w:szCs w:val="20"/>
              </w:rPr>
              <w:t xml:space="preserve">Vorgespräche</w:t>
            </w:r>
          </w:p>
        </w:tc>
        <w:tc>
          <w:tcPr>
            <w:tcW w:type="dxa" w:w="2800"/>
            <w:tcMar>
              <w:top w:type="dxa" w:w="60"/>
              <w:left w:type="dxa" w:w="100"/>
              <w:bottom w:type="dxa" w:w="60"/>
              <w:right w:type="dxa" w:w="100"/>
            </w:tcMar>
          </w:tcPr>
          <w:p>
            <w:pPr>
              <w:spacing w:after="0" w:line="260"/>
            </w:pPr>
            <w:r>
              <w:rPr>
                <w:b w:val="false"/>
                <w:bCs w:val="false"/>
                <w:color w:val="000000"/>
                <w:sz w:val="20"/>
                <w:szCs w:val="20"/>
              </w:rPr>
              <w:t xml:space="preserve">8</w:t>
            </w:r>
          </w:p>
        </w:tc>
        <w:tc>
          <w:tcPr>
            <w:tcW w:type="dxa" w:w="2800"/>
            <w:tcMar>
              <w:top w:type="dxa" w:w="60"/>
              <w:left w:type="dxa" w:w="100"/>
              <w:bottom w:type="dxa" w:w="60"/>
              <w:right w:type="dxa" w:w="100"/>
            </w:tcMar>
          </w:tcPr>
          <w:p>
            <w:pPr>
              <w:spacing w:after="0" w:line="260"/>
            </w:pPr>
            <w:r>
              <w:rPr>
                <w:b w:val="false"/>
                <w:bCs w:val="false"/>
                <w:color w:val="000000"/>
                <w:sz w:val="20"/>
                <w:szCs w:val="20"/>
              </w:rPr>
              <w:t xml:space="preserve">Betriebsliste</w:t>
            </w:r>
          </w:p>
        </w:tc>
      </w:tr>
      <w:tr>
        <w:tc>
          <w:tcPr>
            <w:tcW w:type="dxa" w:w="3400"/>
            <w:tcMar>
              <w:top w:type="dxa" w:w="60"/>
              <w:left w:type="dxa" w:w="100"/>
              <w:bottom w:type="dxa" w:w="60"/>
              <w:right w:type="dxa" w:w="100"/>
            </w:tcMar>
          </w:tcPr>
          <w:p>
            <w:pPr>
              <w:spacing w:after="0" w:line="260"/>
            </w:pPr>
            <w:r>
              <w:rPr>
                <w:b w:val="false"/>
                <w:bCs w:val="false"/>
                <w:color w:val="000000"/>
                <w:sz w:val="20"/>
                <w:szCs w:val="20"/>
              </w:rPr>
              <w:t xml:space="preserve">Zahlende Kunden</w:t>
            </w:r>
          </w:p>
        </w:tc>
        <w:tc>
          <w:tcPr>
            <w:tcW w:type="dxa" w:w="2800"/>
            <w:tcMar>
              <w:top w:type="dxa" w:w="60"/>
              <w:left w:type="dxa" w:w="100"/>
              <w:bottom w:type="dxa" w:w="60"/>
              <w:right w:type="dxa" w:w="100"/>
            </w:tcMar>
          </w:tcPr>
          <w:p>
            <w:pPr>
              <w:spacing w:after="0" w:line="260"/>
            </w:pPr>
            <w:r>
              <w:rPr>
                <w:b w:val="false"/>
                <w:bCs w:val="false"/>
                <w:color w:val="0070C0"/>
                <w:sz w:val="20"/>
                <w:szCs w:val="20"/>
              </w:rPr>
              <w:t xml:space="preserve">3</w:t>
            </w:r>
          </w:p>
        </w:tc>
        <w:tc>
          <w:tcPr>
            <w:tcW w:type="dxa" w:w="2800"/>
            <w:tcMar>
              <w:top w:type="dxa" w:w="60"/>
              <w:left w:type="dxa" w:w="100"/>
              <w:bottom w:type="dxa" w:w="60"/>
              <w:right w:type="dxa" w:w="100"/>
            </w:tcMar>
          </w:tcPr>
          <w:p>
            <w:pPr>
              <w:spacing w:after="0" w:line="260"/>
            </w:pPr>
            <w:r>
              <w:rPr>
                <w:b w:val="false"/>
                <w:bCs w:val="false"/>
                <w:color w:val="000000"/>
                <w:sz w:val="20"/>
                <w:szCs w:val="20"/>
              </w:rPr>
              <w:t xml:space="preserve">gestellte Rechnungen</w:t>
            </w:r>
          </w:p>
        </w:tc>
      </w:tr>
      <w:tr>
        <w:tc>
          <w:tcPr>
            <w:tcW w:type="dxa" w:w="3400"/>
            <w:tcMar>
              <w:top w:type="dxa" w:w="60"/>
              <w:left w:type="dxa" w:w="100"/>
              <w:bottom w:type="dxa" w:w="60"/>
              <w:right w:type="dxa" w:w="100"/>
            </w:tcMar>
          </w:tcPr>
          <w:p>
            <w:pPr>
              <w:spacing w:after="0" w:line="260"/>
            </w:pPr>
            <w:r>
              <w:rPr>
                <w:b w:val="false"/>
                <w:bCs w:val="false"/>
                <w:color w:val="000000"/>
                <w:sz w:val="20"/>
                <w:szCs w:val="20"/>
              </w:rPr>
              <w:t xml:space="preserve">Live-Seiten</w:t>
            </w:r>
          </w:p>
        </w:tc>
        <w:tc>
          <w:tcPr>
            <w:tcW w:type="dxa" w:w="2800"/>
            <w:tcMar>
              <w:top w:type="dxa" w:w="60"/>
              <w:left w:type="dxa" w:w="100"/>
              <w:bottom w:type="dxa" w:w="60"/>
              <w:right w:type="dxa" w:w="100"/>
            </w:tcMar>
          </w:tcPr>
          <w:p>
            <w:pPr>
              <w:spacing w:after="0" w:line="260"/>
            </w:pPr>
            <w:r>
              <w:rPr>
                <w:b w:val="false"/>
                <w:bCs w:val="false"/>
                <w:color w:val="0070C0"/>
                <w:sz w:val="20"/>
                <w:szCs w:val="20"/>
              </w:rPr>
              <w:t xml:space="preserve">3</w:t>
            </w:r>
          </w:p>
        </w:tc>
        <w:tc>
          <w:tcPr>
            <w:tcW w:type="dxa" w:w="2800"/>
            <w:tcMar>
              <w:top w:type="dxa" w:w="60"/>
              <w:left w:type="dxa" w:w="100"/>
              <w:bottom w:type="dxa" w:w="60"/>
              <w:right w:type="dxa" w:w="100"/>
            </w:tcMar>
          </w:tcPr>
          <w:p>
            <w:pPr>
              <w:spacing w:after="0" w:line="260"/>
            </w:pPr>
            <w:r>
              <w:rPr>
                <w:b w:val="false"/>
                <w:bCs w:val="false"/>
                <w:color w:val="000000"/>
                <w:sz w:val="20"/>
                <w:szCs w:val="20"/>
              </w:rPr>
              <w:t xml:space="preserve">Betriebsliste</w:t>
            </w:r>
          </w:p>
        </w:tc>
      </w:tr>
      <w:tr>
        <w:tc>
          <w:tcPr>
            <w:tcW w:type="dxa" w:w="3400"/>
            <w:tcMar>
              <w:top w:type="dxa" w:w="60"/>
              <w:left w:type="dxa" w:w="100"/>
              <w:bottom w:type="dxa" w:w="60"/>
              <w:right w:type="dxa" w:w="100"/>
            </w:tcMar>
          </w:tcPr>
          <w:p>
            <w:pPr>
              <w:spacing w:after="0" w:line="260"/>
            </w:pPr>
            <w:r>
              <w:rPr>
                <w:b w:val="false"/>
                <w:bCs w:val="false"/>
                <w:color w:val="000000"/>
                <w:sz w:val="20"/>
                <w:szCs w:val="20"/>
              </w:rPr>
              <w:t xml:space="preserve">Projekte mit erfasster Ist-Zeit</w:t>
            </w:r>
          </w:p>
        </w:tc>
        <w:tc>
          <w:tcPr>
            <w:tcW w:type="dxa" w:w="2800"/>
            <w:tcMar>
              <w:top w:type="dxa" w:w="60"/>
              <w:left w:type="dxa" w:w="100"/>
              <w:bottom w:type="dxa" w:w="60"/>
              <w:right w:type="dxa" w:w="100"/>
            </w:tcMar>
          </w:tcPr>
          <w:p>
            <w:pPr>
              <w:spacing w:after="0" w:line="260"/>
            </w:pPr>
            <w:r>
              <w:rPr>
                <w:b w:val="false"/>
                <w:bCs w:val="false"/>
                <w:color w:val="000000"/>
                <w:sz w:val="20"/>
                <w:szCs w:val="20"/>
              </w:rPr>
              <w:t xml:space="preserve">3</w:t>
            </w:r>
          </w:p>
        </w:tc>
        <w:tc>
          <w:tcPr>
            <w:tcW w:type="dxa" w:w="2800"/>
            <w:tcMar>
              <w:top w:type="dxa" w:w="60"/>
              <w:left w:type="dxa" w:w="100"/>
              <w:bottom w:type="dxa" w:w="60"/>
              <w:right w:type="dxa" w:w="100"/>
            </w:tcMar>
          </w:tcPr>
          <w:p>
            <w:pPr>
              <w:spacing w:after="0" w:line="260"/>
            </w:pPr>
            <w:r>
              <w:rPr>
                <w:b w:val="false"/>
                <w:bCs w:val="false"/>
                <w:color w:val="000000"/>
                <w:sz w:val="20"/>
                <w:szCs w:val="20"/>
              </w:rPr>
              <w:t xml:space="preserve">Zeitprotokoll</w:t>
            </w:r>
          </w:p>
        </w:tc>
      </w:tr>
      <w:tr>
        <w:tc>
          <w:tcPr>
            <w:tcW w:type="dxa" w:w="3400"/>
            <w:tcMar>
              <w:top w:type="dxa" w:w="60"/>
              <w:left w:type="dxa" w:w="100"/>
              <w:bottom w:type="dxa" w:w="60"/>
              <w:right w:type="dxa" w:w="100"/>
            </w:tcMar>
          </w:tcPr>
          <w:p>
            <w:pPr>
              <w:spacing w:after="0" w:line="260"/>
            </w:pPr>
            <w:r>
              <w:rPr>
                <w:b w:val="false"/>
                <w:bCs w:val="false"/>
                <w:color w:val="000000"/>
                <w:sz w:val="20"/>
                <w:szCs w:val="20"/>
              </w:rPr>
              <w:t xml:space="preserve">Zeit je Check</w:t>
            </w:r>
          </w:p>
        </w:tc>
        <w:tc>
          <w:tcPr>
            <w:tcW w:type="dxa" w:w="2800"/>
            <w:tcMar>
              <w:top w:type="dxa" w:w="60"/>
              <w:left w:type="dxa" w:w="100"/>
              <w:bottom w:type="dxa" w:w="60"/>
              <w:right w:type="dxa" w:w="100"/>
            </w:tcMar>
          </w:tcPr>
          <w:p>
            <w:pPr>
              <w:spacing w:after="0" w:line="260"/>
            </w:pPr>
            <w:r>
              <w:rPr>
                <w:b w:val="false"/>
                <w:bCs w:val="false"/>
                <w:color w:val="000000"/>
                <w:sz w:val="20"/>
                <w:szCs w:val="20"/>
              </w:rPr>
              <w:t xml:space="preserve">unter 45 Min. ab Check 20</w:t>
            </w:r>
          </w:p>
        </w:tc>
        <w:tc>
          <w:tcPr>
            <w:tcW w:type="dxa" w:w="2800"/>
            <w:tcMar>
              <w:top w:type="dxa" w:w="60"/>
              <w:left w:type="dxa" w:w="100"/>
              <w:bottom w:type="dxa" w:w="60"/>
              <w:right w:type="dxa" w:w="100"/>
            </w:tcMar>
          </w:tcPr>
          <w:p>
            <w:pPr>
              <w:spacing w:after="0" w:line="260"/>
            </w:pPr>
            <w:r>
              <w:rPr>
                <w:b w:val="false"/>
                <w:bCs w:val="false"/>
                <w:color w:val="000000"/>
                <w:sz w:val="20"/>
                <w:szCs w:val="20"/>
              </w:rPr>
              <w:t xml:space="preserve">Zeitprotokoll</w:t>
            </w:r>
          </w:p>
        </w:tc>
      </w:tr>
      <w:tr>
        <w:tc>
          <w:tcPr>
            <w:tcW w:type="dxa" w:w="3400"/>
            <w:tcMar>
              <w:top w:type="dxa" w:w="60"/>
              <w:left w:type="dxa" w:w="100"/>
              <w:bottom w:type="dxa" w:w="60"/>
              <w:right w:type="dxa" w:w="100"/>
            </w:tcMar>
          </w:tcPr>
          <w:p>
            <w:pPr>
              <w:spacing w:after="0" w:line="260"/>
            </w:pPr>
            <w:r>
              <w:rPr>
                <w:b w:val="false"/>
                <w:bCs w:val="false"/>
                <w:color w:val="000000"/>
                <w:sz w:val="20"/>
                <w:szCs w:val="20"/>
              </w:rPr>
              <w:t xml:space="preserve">Betreuungsverträge</w:t>
            </w:r>
          </w:p>
        </w:tc>
        <w:tc>
          <w:tcPr>
            <w:tcW w:type="dxa" w:w="2800"/>
            <w:tcMar>
              <w:top w:type="dxa" w:w="60"/>
              <w:left w:type="dxa" w:w="100"/>
              <w:bottom w:type="dxa" w:w="60"/>
              <w:right w:type="dxa" w:w="100"/>
            </w:tcMar>
          </w:tcPr>
          <w:p>
            <w:pPr>
              <w:spacing w:after="0" w:line="260"/>
            </w:pPr>
            <w:r>
              <w:rPr>
                <w:b w:val="false"/>
                <w:bCs w:val="false"/>
                <w:color w:val="0070C0"/>
                <w:sz w:val="20"/>
                <w:szCs w:val="20"/>
              </w:rPr>
              <w:t xml:space="preserve">2</w:t>
            </w:r>
          </w:p>
        </w:tc>
        <w:tc>
          <w:tcPr>
            <w:tcW w:type="dxa" w:w="2800"/>
            <w:tcMar>
              <w:top w:type="dxa" w:w="60"/>
              <w:left w:type="dxa" w:w="100"/>
              <w:bottom w:type="dxa" w:w="60"/>
              <w:right w:type="dxa" w:w="100"/>
            </w:tcMar>
          </w:tcPr>
          <w:p>
            <w:pPr>
              <w:spacing w:after="0" w:line="260"/>
            </w:pPr>
            <w:r>
              <w:rPr>
                <w:b w:val="false"/>
                <w:bCs w:val="false"/>
                <w:color w:val="000000"/>
                <w:sz w:val="20"/>
                <w:szCs w:val="20"/>
              </w:rPr>
              <w:t xml:space="preserve">Verträge</w:t>
            </w:r>
          </w:p>
        </w:tc>
      </w:tr>
    </w:tbl>
    <w:p>
      <w:pPr>
        <w:spacing w:after="120"/>
      </w:pPr>
    </w:p>
    <w:p>
      <w:pPr>
        <w:pStyle w:val="ListParagraph"/>
        <w:numPr>
          <w:ilvl w:val="0"/>
          <w:numId w:val="2"/>
        </w:numPr>
        <w:spacing w:after="80" w:line="276"/>
      </w:pPr>
      <w:r>
        <w:rPr>
          <w:b/>
          <w:bCs/>
          <w:color w:val="000000"/>
          <w:sz w:val="22"/>
          <w:szCs w:val="22"/>
        </w:rPr>
        <w:t xml:space="preserve">Wöchentlicher fester Termin von 60 bis 90 Minuten</w:t>
      </w:r>
      <w:r>
        <w:rPr>
          <w:b w:val="false"/>
          <w:bCs w:val="false"/>
          <w:color w:val="000000"/>
          <w:sz w:val="22"/>
          <w:szCs w:val="22"/>
        </w:rPr>
        <w:t xml:space="preserve">, an dem diese Zahlen eingetragen und besprochen werden. </w:t>
      </w:r>
      <w:r>
        <w:rPr>
          <w:b w:val="false"/>
          <w:bCs w:val="false"/>
          <w:color w:val="0070C0"/>
          <w:sz w:val="22"/>
          <w:szCs w:val="22"/>
        </w:rPr>
        <w:t xml:space="preserve">Fester Tagesordnungspunkt: Stimmt der Prüfkatalog im Code noch mit Anhang A überein?</w:t>
      </w:r>
    </w:p>
    <w:p>
      <w:pPr>
        <w:pStyle w:val="ListParagraph"/>
        <w:numPr>
          <w:ilvl w:val="0"/>
          <w:numId w:val="2"/>
        </w:numPr>
        <w:spacing w:after="80" w:line="276"/>
      </w:pPr>
      <w:r>
        <w:rPr>
          <w:b/>
          <w:bCs/>
          <w:color w:val="000000"/>
          <w:sz w:val="22"/>
          <w:szCs w:val="22"/>
        </w:rPr>
        <w:t xml:space="preserve">Abbruch- und Korrekturkriterien: </w:t>
      </w:r>
      <w:r>
        <w:rPr>
          <w:b w:val="false"/>
          <w:bCs w:val="false"/>
          <w:color w:val="000000"/>
          <w:sz w:val="22"/>
          <w:szCs w:val="22"/>
        </w:rPr>
        <w:t xml:space="preserve">Nach 20 Checks ohne ein einziges Vorgespräch wird der Brief überarbeitet, nicht die Zielgruppe. </w:t>
      </w:r>
      <w:r>
        <w:rPr>
          <w:b w:val="false"/>
          <w:bCs w:val="false"/>
          <w:color w:val="0070C0"/>
          <w:sz w:val="22"/>
          <w:szCs w:val="22"/>
        </w:rPr>
        <w:t xml:space="preserve">Nach 35 Checks ohne Vorgespräch wird der Kanal in Frage gestellt. Nach 40 Checks ohne Abschluss wird das Konzept neu bewertet.</w:t>
      </w:r>
    </w:p>
    <w:p>
      <w:pPr>
        <w:spacing w:after="160" w:line="276"/>
      </w:pPr>
      <w:r>
        <w:rPr>
          <w:b w:val="false"/>
          <w:bCs w:val="false"/>
          <w:i/>
          <w:iCs/>
          <w:color w:val="0070C0"/>
          <w:sz w:val="18"/>
          <w:szCs w:val="18"/>
        </w:rPr>
        <w:t xml:space="preserve">Geändert: Die strengste Schwelle lag bei 60 Checks — bei einem 90-Tage-Ziel von 40. Sie hätte nie ausgelöst.</w:t>
      </w:r>
    </w:p>
    <w:p>
      <w:pPr>
        <w:pStyle w:val="Heading1"/>
        <w:spacing w:after="120" w:before="320"/>
      </w:pPr>
      <w:r>
        <w:rPr>
          <w:color w:val="000000"/>
        </w:rPr>
        <w:t xml:space="preserve">12 · Rollen, Kapazität, Rechtsform</w:t>
      </w:r>
    </w:p>
    <w:p>
      <w:pPr>
        <w:pStyle w:val="ListParagraph"/>
        <w:numPr>
          <w:ilvl w:val="0"/>
          <w:numId w:val="2"/>
        </w:numPr>
        <w:spacing w:after="80" w:line="276"/>
      </w:pPr>
      <w:r>
        <w:rPr>
          <w:b w:val="false"/>
          <w:bCs w:val="false"/>
          <w:color w:val="000000"/>
          <w:sz w:val="22"/>
          <w:szCs w:val="22"/>
        </w:rPr>
        <w:t xml:space="preserve">Yannik: Vertrieb, Erstkontakt, Vorgespräch, Angebot. Kira: Produktion, Technik, Betreuung.</w:t>
      </w:r>
    </w:p>
    <w:p>
      <w:pPr>
        <w:pStyle w:val="ListParagraph"/>
        <w:numPr>
          <w:ilvl w:val="0"/>
          <w:numId w:val="2"/>
        </w:numPr>
        <w:spacing w:after="80" w:line="276"/>
      </w:pPr>
      <w:r>
        <w:rPr>
          <w:b w:val="false"/>
          <w:bCs w:val="false"/>
          <w:color w:val="0070C0"/>
          <w:sz w:val="22"/>
          <w:szCs w:val="22"/>
        </w:rPr>
        <w:t xml:space="preserve">Der Check trägt Yanniks Namen und Yanniks E-Mail-Adresse.</w:t>
      </w:r>
    </w:p>
    <w:p>
      <w:pPr>
        <w:spacing w:after="160" w:line="276"/>
      </w:pPr>
      <w:r>
        <w:rPr>
          <w:b w:val="false"/>
          <w:bCs w:val="false"/>
          <w:i w:val="false"/>
          <w:iCs w:val="false"/>
          <w:color w:val="C00000"/>
          <w:sz w:val="22"/>
          <w:szCs w:val="22"/>
        </w:rPr>
        <w:t xml:space="preserve">Offen — beide, vor Tag 1: Verfügbare Stunden je Woche, feste Tage und Uhrzeiten, schriftlich. Ohne diese Zahl ist Abschnitt 10 nicht rechenbar und Abschnitt 11 nicht planbar. Das ist der wichtigste offene Punkt des Dokuments.</w:t>
      </w:r>
    </w:p>
    <w:p>
      <w:pPr>
        <w:spacing w:after="160" w:line="276"/>
      </w:pPr>
      <w:r>
        <w:rPr>
          <w:b w:val="false"/>
          <w:bCs w:val="false"/>
          <w:i w:val="false"/>
          <w:iCs w:val="false"/>
          <w:color w:val="C00000"/>
          <w:sz w:val="22"/>
          <w:szCs w:val="22"/>
        </w:rPr>
        <w:t xml:space="preserve">Offen — Kira, vor Tag 1: Ausfall einer Person. Produzieren kann derzeit nur Kira. Fällt sie aus, steht alles. Mindestens nötig: eine schriftliche Anleitung, wie ein Projekt gebaut und ausgeliefert wird, und Zugriff beider auf alle Zugänge.</w:t>
      </w:r>
    </w:p>
    <w:p>
      <w:pPr>
        <w:spacing w:after="160" w:line="276"/>
      </w:pPr>
      <w:r>
        <w:rPr>
          <w:b w:val="false"/>
          <w:bCs w:val="false"/>
          <w:i w:val="false"/>
          <w:iCs w:val="false"/>
          <w:color w:val="000000"/>
          <w:sz w:val="22"/>
          <w:szCs w:val="22"/>
        </w:rPr>
        <w:t xml:space="preserve">Rechtsform. Die GbR besteht bereits, sobald wir gemeinsam nach außen auftreten — sie entsteht automatisch und auch ohne schriftlichen Vertrag (§ 705 BGB). Wir haften persönlich, unbeschränkt und gesamtschuldnerisch mit dem Privatvermögen (§ 721 BGB). Es gibt nichts zu entscheiden, nur etwas zu regeln: schriftlicher Gesellschaftsvertrag und je eine eigene Gewerbeanmeldung vor dem ersten Kunden.</w:t>
      </w:r>
    </w:p>
    <w:p>
      <w:pPr>
        <w:pStyle w:val="Heading1"/>
        <w:spacing w:after="120" w:before="320"/>
      </w:pPr>
      <w:r>
        <w:rPr>
          <w:color w:val="000000"/>
        </w:rPr>
        <w:t xml:space="preserve">13 · Recht, Steuern, Datenschutz</w:t>
      </w:r>
    </w:p>
    <w:p>
      <w:pPr>
        <w:spacing w:after="160" w:line="276"/>
      </w:pPr>
      <w:r>
        <w:rPr>
          <w:b/>
          <w:bCs/>
          <w:i w:val="false"/>
          <w:iCs w:val="false"/>
          <w:color w:val="000000"/>
          <w:sz w:val="22"/>
          <w:szCs w:val="22"/>
        </w:rPr>
        <w:t xml:space="preserve">Alle Punkte mit Prüfauftrag stehen mit Verantwortlichem und Frist in Anhang C. Das ist keine Rechtsberatung.</w:t>
      </w:r>
    </w:p>
    <w:p>
      <w:pPr>
        <w:pStyle w:val="Heading2"/>
        <w:spacing w:after="120" w:before="260"/>
      </w:pPr>
      <w:r>
        <w:rPr>
          <w:color w:val="000000"/>
        </w:rPr>
        <w:t xml:space="preserve">13.1 Werbung</w:t>
      </w:r>
    </w:p>
    <w:p>
      <w:pPr>
        <w:spacing w:after="160" w:line="276"/>
      </w:pPr>
      <w:r>
        <w:rPr>
          <w:b w:val="false"/>
          <w:bCs w:val="false"/>
          <w:i w:val="false"/>
          <w:iCs w:val="false"/>
          <w:color w:val="000000"/>
          <w:sz w:val="22"/>
          <w:szCs w:val="22"/>
        </w:rPr>
        <w:t xml:space="preserve">Kaltakquise per Mail an Unternehmen fällt unter § 7 UWG und trägt ein Abmahnrisiko. Risiko bei Verstoß: Streitwerte von 1.000 bis 6.000 €, Abmahnkosten meist 250 bis 900 €. Teurer wird die vorformulierte Unterlassungserklärung mit Vertragsstrafen von häufig 5.000 € je Fall — solche Erklärungen nie ungeprüft unterschreiben.</w:t>
      </w:r>
    </w:p>
    <w:p>
      <w:pPr>
        <w:pStyle w:val="Heading2"/>
        <w:spacing w:after="120" w:before="260"/>
      </w:pPr>
      <w:r>
        <w:rPr>
          <w:color w:val="000000"/>
        </w:rPr>
        <w:t xml:space="preserve">13.2 Steuern</w:t>
      </w:r>
    </w:p>
    <w:p>
      <w:pPr>
        <w:pStyle w:val="ListParagraph"/>
        <w:numPr>
          <w:ilvl w:val="0"/>
          <w:numId w:val="2"/>
        </w:numPr>
        <w:spacing w:after="80" w:line="276"/>
      </w:pPr>
      <w:r>
        <w:rPr>
          <w:b w:val="false"/>
          <w:bCs w:val="false"/>
          <w:color w:val="000000"/>
          <w:sz w:val="22"/>
          <w:szCs w:val="22"/>
        </w:rPr>
        <w:t xml:space="preserve">Webdesign ist gewerblich (§ 15 EStG), nicht freiberuflich. Der Gewerbesteuer-Freibetrag von 24.500 € (§ 11 GewStG) gilt einmal je Gesellschaft, nicht je Gesellschafter. Der IHK-Beitrag entfällt für Kleingewerbe mit Gewerbeertrag bis 5.200 €; die Mitgliedschaft besteht trotzdem.</w:t>
      </w:r>
    </w:p>
    <w:p>
      <w:pPr>
        <w:pStyle w:val="ListParagraph"/>
        <w:numPr>
          <w:ilvl w:val="0"/>
          <w:numId w:val="2"/>
        </w:numPr>
        <w:spacing w:after="80" w:line="276"/>
      </w:pPr>
      <w:r>
        <w:rPr>
          <w:b w:val="false"/>
          <w:bCs w:val="false"/>
          <w:color w:val="000000"/>
          <w:sz w:val="22"/>
          <w:szCs w:val="22"/>
        </w:rPr>
        <w:t xml:space="preserve">Kleinunternehmerregelung § 19 UStG: Nettogrenzen 25.000 € Vorjahr und 100.000 € laufendes Jahr, seit 01.01.2025. Bei Überschreiten der 100.000 € ist bereits der auslösende Umsatz voll steuerpflichtig. Im Gründungsjahr gilt allein die 25.000-€-Grenze.</w:t>
      </w:r>
    </w:p>
    <w:p>
      <w:pPr>
        <w:pStyle w:val="ListParagraph"/>
        <w:numPr>
          <w:ilvl w:val="0"/>
          <w:numId w:val="2"/>
        </w:numPr>
        <w:spacing w:after="80" w:line="276"/>
      </w:pPr>
      <w:r>
        <w:rPr>
          <w:b w:val="false"/>
          <w:bCs w:val="false"/>
          <w:color w:val="C00000"/>
          <w:sz w:val="22"/>
          <w:szCs w:val="22"/>
        </w:rPr>
        <w:t xml:space="preserve">Zu prüfen: Ein Verzicht auf § 19 UStG bindet fünf Jahre, bringt aber den Vorsteuerabzug. Da unsere Kunden B2B sind, kostet der Ausweis sie nichts — der Verzicht ist eine ernsthafte Option.</w:t>
      </w:r>
    </w:p>
    <w:p>
      <w:pPr>
        <w:pStyle w:val="Heading2"/>
        <w:spacing w:after="120" w:before="260"/>
      </w:pPr>
      <w:r>
        <w:rPr>
          <w:color w:val="000000"/>
        </w:rPr>
        <w:t xml:space="preserve">13.3 Rechnungen und Aufbewahrung</w:t>
      </w:r>
    </w:p>
    <w:p>
      <w:pPr>
        <w:spacing w:after="160" w:line="276"/>
      </w:pPr>
      <w:r>
        <w:rPr>
          <w:b w:val="false"/>
          <w:bCs w:val="false"/>
          <w:i w:val="false"/>
          <w:iCs w:val="false"/>
          <w:color w:val="000000"/>
          <w:sz w:val="22"/>
          <w:szCs w:val="22"/>
        </w:rPr>
        <w:t xml:space="preserve">Empfangspflicht für E-Rechnungen im inländischen B2B seit 01.01.2025, auch für Kleinunternehmer, ohne Übergangsfrist; Archivierung im Originalformat (XML). Eine Ausstellungspflicht besteht für Kleinunternehmer dauerhaft nicht (§ 34a UStDV). Buchungsbelege 8 Jahre (§ 147 Abs. 3 AO), Bücher und Abschlüsse 10 Jahre.</w:t>
      </w:r>
    </w:p>
    <w:p>
      <w:pPr>
        <w:pStyle w:val="Heading2"/>
        <w:spacing w:after="120" w:before="260"/>
      </w:pPr>
      <w:r>
        <w:rPr>
          <w:color w:val="000000"/>
        </w:rPr>
        <w:t xml:space="preserve">13.4 Datenschutz</w:t>
      </w:r>
    </w:p>
    <w:p>
      <w:pPr>
        <w:pStyle w:val="ListParagraph"/>
        <w:numPr>
          <w:ilvl w:val="0"/>
          <w:numId w:val="2"/>
        </w:numPr>
        <w:spacing w:after="80" w:line="276"/>
      </w:pPr>
      <w:r>
        <w:rPr>
          <w:b w:val="false"/>
          <w:bCs w:val="false"/>
          <w:color w:val="000000"/>
          <w:sz w:val="22"/>
          <w:szCs w:val="22"/>
        </w:rPr>
        <w:t xml:space="preserve">Art. 14 DSGVO — Informationspflicht bei Daten aus öffentlichen Quellen. Gelöst durch die Beilage zum Check.</w:t>
      </w:r>
    </w:p>
    <w:p>
      <w:pPr>
        <w:pStyle w:val="ListParagraph"/>
        <w:numPr>
          <w:ilvl w:val="0"/>
          <w:numId w:val="2"/>
        </w:numPr>
        <w:spacing w:after="80" w:line="276"/>
      </w:pPr>
      <w:r>
        <w:rPr>
          <w:b w:val="false"/>
          <w:bCs w:val="false"/>
          <w:color w:val="0070C0"/>
          <w:sz w:val="22"/>
          <w:szCs w:val="22"/>
        </w:rPr>
        <w:t xml:space="preserve">Art. 21 DSGVO — jeder Widerspruch führt in die Sperrliste und wird vor jedem Versand abgeglichen.</w:t>
      </w:r>
    </w:p>
    <w:p>
      <w:pPr>
        <w:pStyle w:val="ListParagraph"/>
        <w:numPr>
          <w:ilvl w:val="0"/>
          <w:numId w:val="2"/>
        </w:numPr>
        <w:spacing w:after="80" w:line="276"/>
      </w:pPr>
      <w:r>
        <w:rPr>
          <w:b w:val="false"/>
          <w:bCs w:val="false"/>
          <w:color w:val="000000"/>
          <w:sz w:val="22"/>
          <w:szCs w:val="22"/>
        </w:rPr>
        <w:t xml:space="preserve">Art. 30 DSGVO — Verzeichnis von Verarbeitungstätigkeiten ist Pflicht. Die Ausnahme für kleine Unternehmen greift bei regelmäßiger Verarbeitung nicht.</w:t>
      </w:r>
    </w:p>
    <w:p>
      <w:pPr>
        <w:pStyle w:val="ListParagraph"/>
        <w:numPr>
          <w:ilvl w:val="0"/>
          <w:numId w:val="2"/>
        </w:numPr>
        <w:spacing w:after="80" w:line="276"/>
      </w:pPr>
      <w:r>
        <w:rPr>
          <w:b w:val="false"/>
          <w:bCs w:val="false"/>
          <w:color w:val="000000"/>
          <w:sz w:val="22"/>
          <w:szCs w:val="22"/>
        </w:rPr>
        <w:t xml:space="preserve">Art. 28 DSGVO — mit jedem Betreuungskunden ein Auftragsverarbeitungsvertrag, einschließlich Nennung aller Unterauftragsverarbeiter.</w:t>
      </w:r>
    </w:p>
    <w:p>
      <w:pPr>
        <w:pStyle w:val="ListParagraph"/>
        <w:numPr>
          <w:ilvl w:val="0"/>
          <w:numId w:val="2"/>
        </w:numPr>
        <w:spacing w:after="80" w:line="276"/>
      </w:pPr>
      <w:r>
        <w:rPr>
          <w:b w:val="false"/>
          <w:bCs w:val="false"/>
          <w:color w:val="C00000"/>
          <w:sz w:val="22"/>
          <w:szCs w:val="22"/>
        </w:rPr>
        <w:t xml:space="preserve">Claude / Anthropic: Sobald Kundendaten in Claude Code eingegeben werden, ist Anthropic Auftragsverarbeiter. Das erfordert einen Vertrag nach Art. 28, die Nennung im AVV mit dem Kunden und die Aufnahme ins Verarbeitungsverzeichnis. Alternative: konsequente Anonymisierung. Voraussetzung für das erste Projekt.</w:t>
      </w:r>
    </w:p>
    <w:p>
      <w:pPr>
        <w:pStyle w:val="Heading3"/>
        <w:spacing w:after="120" w:before="260"/>
      </w:pPr>
      <w:r>
        <w:rPr>
          <w:color w:val="0070C0"/>
        </w:rPr>
        <w:t xml:space="preserve">Löschfristen</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800"/>
        <w:gridCol w:w="1900"/>
        <w:gridCol w:w="4300"/>
      </w:tblGrid>
      <w:tr>
        <w:trPr>
          <w:tblHeader/>
        </w:trPr>
        <w:tc>
          <w:tcPr>
            <w:tcW w:type="dxa" w:w="2800"/>
            <w:shd w:fill="F2F2F2" w:val="clear"/>
            <w:tcMar>
              <w:top w:type="dxa" w:w="60"/>
              <w:left w:type="dxa" w:w="100"/>
              <w:bottom w:type="dxa" w:w="60"/>
              <w:right w:type="dxa" w:w="100"/>
            </w:tcMar>
          </w:tcPr>
          <w:p>
            <w:pPr>
              <w:spacing w:after="0" w:line="260"/>
            </w:pPr>
            <w:r>
              <w:rPr>
                <w:b/>
                <w:bCs/>
                <w:color w:val="000000"/>
                <w:sz w:val="20"/>
                <w:szCs w:val="20"/>
              </w:rPr>
              <w:t xml:space="preserve">Fall</w:t>
            </w:r>
          </w:p>
        </w:tc>
        <w:tc>
          <w:tcPr>
            <w:tcW w:type="dxa" w:w="1900"/>
            <w:shd w:fill="F2F2F2" w:val="clear"/>
            <w:tcMar>
              <w:top w:type="dxa" w:w="60"/>
              <w:left w:type="dxa" w:w="100"/>
              <w:bottom w:type="dxa" w:w="60"/>
              <w:right w:type="dxa" w:w="100"/>
            </w:tcMar>
          </w:tcPr>
          <w:p>
            <w:pPr>
              <w:spacing w:after="0" w:line="260"/>
            </w:pPr>
            <w:r>
              <w:rPr>
                <w:b/>
                <w:bCs/>
                <w:color w:val="000000"/>
                <w:sz w:val="20"/>
                <w:szCs w:val="20"/>
              </w:rPr>
              <w:t xml:space="preserve">Aufbewahrung</w:t>
            </w:r>
          </w:p>
        </w:tc>
        <w:tc>
          <w:tcPr>
            <w:tcW w:type="dxa" w:w="4300"/>
            <w:shd w:fill="F2F2F2" w:val="clear"/>
            <w:tcMar>
              <w:top w:type="dxa" w:w="60"/>
              <w:left w:type="dxa" w:w="100"/>
              <w:bottom w:type="dxa" w:w="60"/>
              <w:right w:type="dxa" w:w="100"/>
            </w:tcMar>
          </w:tcPr>
          <w:p>
            <w:pPr>
              <w:spacing w:after="0" w:line="260"/>
            </w:pPr>
            <w:r>
              <w:rPr>
                <w:b/>
                <w:bCs/>
                <w:color w:val="000000"/>
                <w:sz w:val="20"/>
                <w:szCs w:val="20"/>
              </w:rPr>
              <w:t xml:space="preserve">Begründung</w:t>
            </w:r>
          </w:p>
        </w:tc>
      </w:tr>
      <w:tr>
        <w:tc>
          <w:tcPr>
            <w:tcW w:type="dxa" w:w="2800"/>
            <w:tcMar>
              <w:top w:type="dxa" w:w="60"/>
              <w:left w:type="dxa" w:w="100"/>
              <w:bottom w:type="dxa" w:w="60"/>
              <w:right w:type="dxa" w:w="100"/>
            </w:tcMar>
          </w:tcPr>
          <w:p>
            <w:pPr>
              <w:spacing w:after="0" w:line="260"/>
            </w:pPr>
            <w:r>
              <w:rPr>
                <w:b w:val="false"/>
                <w:bCs w:val="false"/>
                <w:color w:val="0070C0"/>
                <w:sz w:val="20"/>
                <w:szCs w:val="20"/>
              </w:rPr>
              <w:t xml:space="preserve">Nur geprüft, nie kontaktiert</w:t>
            </w:r>
          </w:p>
        </w:tc>
        <w:tc>
          <w:tcPr>
            <w:tcW w:type="dxa" w:w="1900"/>
            <w:tcMar>
              <w:top w:type="dxa" w:w="60"/>
              <w:left w:type="dxa" w:w="100"/>
              <w:bottom w:type="dxa" w:w="60"/>
              <w:right w:type="dxa" w:w="100"/>
            </w:tcMar>
          </w:tcPr>
          <w:p>
            <w:pPr>
              <w:spacing w:after="0" w:line="260"/>
            </w:pPr>
            <w:r>
              <w:rPr>
                <w:b w:val="false"/>
                <w:bCs w:val="false"/>
                <w:color w:val="0070C0"/>
                <w:sz w:val="20"/>
                <w:szCs w:val="20"/>
              </w:rPr>
              <w:t xml:space="preserve">12 Monate</w:t>
            </w:r>
          </w:p>
        </w:tc>
        <w:tc>
          <w:tcPr>
            <w:tcW w:type="dxa" w:w="4300"/>
            <w:tcMar>
              <w:top w:type="dxa" w:w="60"/>
              <w:left w:type="dxa" w:w="100"/>
              <w:bottom w:type="dxa" w:w="60"/>
              <w:right w:type="dxa" w:w="100"/>
            </w:tcMar>
          </w:tcPr>
          <w:p>
            <w:pPr>
              <w:spacing w:after="0" w:line="260"/>
            </w:pPr>
            <w:r>
              <w:rPr>
                <w:b w:val="false"/>
                <w:bCs w:val="false"/>
                <w:color w:val="0070C0"/>
                <w:sz w:val="20"/>
                <w:szCs w:val="20"/>
              </w:rPr>
              <w:t xml:space="preserve">Der Betrieb hat nie von uns gehört.</w:t>
            </w:r>
          </w:p>
        </w:tc>
      </w:tr>
      <w:tr>
        <w:tc>
          <w:tcPr>
            <w:tcW w:type="dxa" w:w="2800"/>
            <w:tcMar>
              <w:top w:type="dxa" w:w="60"/>
              <w:left w:type="dxa" w:w="100"/>
              <w:bottom w:type="dxa" w:w="60"/>
              <w:right w:type="dxa" w:w="100"/>
            </w:tcMar>
          </w:tcPr>
          <w:p>
            <w:pPr>
              <w:spacing w:after="0" w:line="260"/>
            </w:pPr>
            <w:r>
              <w:rPr>
                <w:b w:val="false"/>
                <w:bCs w:val="false"/>
                <w:color w:val="0070C0"/>
                <w:sz w:val="20"/>
                <w:szCs w:val="20"/>
              </w:rPr>
              <w:t xml:space="preserve">Check übergeben, keine Reaktion</w:t>
            </w:r>
          </w:p>
        </w:tc>
        <w:tc>
          <w:tcPr>
            <w:tcW w:type="dxa" w:w="1900"/>
            <w:tcMar>
              <w:top w:type="dxa" w:w="60"/>
              <w:left w:type="dxa" w:w="100"/>
              <w:bottom w:type="dxa" w:w="60"/>
              <w:right w:type="dxa" w:w="100"/>
            </w:tcMar>
          </w:tcPr>
          <w:p>
            <w:pPr>
              <w:spacing w:after="0" w:line="260"/>
            </w:pPr>
            <w:r>
              <w:rPr>
                <w:b w:val="false"/>
                <w:bCs w:val="false"/>
                <w:color w:val="0070C0"/>
                <w:sz w:val="20"/>
                <w:szCs w:val="20"/>
              </w:rPr>
              <w:t xml:space="preserve">24 Monate</w:t>
            </w:r>
          </w:p>
        </w:tc>
        <w:tc>
          <w:tcPr>
            <w:tcW w:type="dxa" w:w="4300"/>
            <w:tcMar>
              <w:top w:type="dxa" w:w="60"/>
              <w:left w:type="dxa" w:w="100"/>
              <w:bottom w:type="dxa" w:w="60"/>
              <w:right w:type="dxa" w:w="100"/>
            </w:tcMar>
          </w:tcPr>
          <w:p>
            <w:pPr>
              <w:spacing w:after="0" w:line="260"/>
            </w:pPr>
            <w:r>
              <w:rPr>
                <w:b w:val="false"/>
                <w:bCs w:val="false"/>
                <w:color w:val="0070C0"/>
                <w:sz w:val="20"/>
                <w:szCs w:val="20"/>
              </w:rPr>
              <w:t xml:space="preserve">Berechtigtes Interesse: Doppelansprache vermeiden.</w:t>
            </w:r>
          </w:p>
        </w:tc>
      </w:tr>
      <w:tr>
        <w:tc>
          <w:tcPr>
            <w:tcW w:type="dxa" w:w="2800"/>
            <w:tcMar>
              <w:top w:type="dxa" w:w="60"/>
              <w:left w:type="dxa" w:w="100"/>
              <w:bottom w:type="dxa" w:w="60"/>
              <w:right w:type="dxa" w:w="100"/>
            </w:tcMar>
          </w:tcPr>
          <w:p>
            <w:pPr>
              <w:spacing w:after="0" w:line="260"/>
            </w:pPr>
            <w:r>
              <w:rPr>
                <w:b w:val="false"/>
                <w:bCs w:val="false"/>
                <w:color w:val="0070C0"/>
                <w:sz w:val="20"/>
                <w:szCs w:val="20"/>
              </w:rPr>
              <w:t xml:space="preserve">Abgesagt</w:t>
            </w:r>
          </w:p>
        </w:tc>
        <w:tc>
          <w:tcPr>
            <w:tcW w:type="dxa" w:w="1900"/>
            <w:tcMar>
              <w:top w:type="dxa" w:w="60"/>
              <w:left w:type="dxa" w:w="100"/>
              <w:bottom w:type="dxa" w:w="60"/>
              <w:right w:type="dxa" w:w="100"/>
            </w:tcMar>
          </w:tcPr>
          <w:p>
            <w:pPr>
              <w:spacing w:after="0" w:line="260"/>
            </w:pPr>
            <w:r>
              <w:rPr>
                <w:b w:val="false"/>
                <w:bCs w:val="false"/>
                <w:color w:val="0070C0"/>
                <w:sz w:val="20"/>
                <w:szCs w:val="20"/>
              </w:rPr>
              <w:t xml:space="preserve">24 Monate</w:t>
            </w:r>
          </w:p>
        </w:tc>
        <w:tc>
          <w:tcPr>
            <w:tcW w:type="dxa" w:w="4300"/>
            <w:tcMar>
              <w:top w:type="dxa" w:w="60"/>
              <w:left w:type="dxa" w:w="100"/>
              <w:bottom w:type="dxa" w:w="60"/>
              <w:right w:type="dxa" w:w="100"/>
            </w:tcMar>
          </w:tcPr>
          <w:p>
            <w:pPr>
              <w:spacing w:after="0" w:line="260"/>
            </w:pPr>
            <w:r>
              <w:rPr>
                <w:b w:val="false"/>
                <w:bCs w:val="false"/>
                <w:color w:val="0070C0"/>
                <w:sz w:val="20"/>
                <w:szCs w:val="20"/>
              </w:rPr>
              <w:t xml:space="preserve">danach nur noch Firma und Ort in der Ausschlussliste</w:t>
            </w:r>
          </w:p>
        </w:tc>
      </w:tr>
      <w:tr>
        <w:tc>
          <w:tcPr>
            <w:tcW w:type="dxa" w:w="2800"/>
            <w:tcMar>
              <w:top w:type="dxa" w:w="60"/>
              <w:left w:type="dxa" w:w="100"/>
              <w:bottom w:type="dxa" w:w="60"/>
              <w:right w:type="dxa" w:w="100"/>
            </w:tcMar>
          </w:tcPr>
          <w:p>
            <w:pPr>
              <w:spacing w:after="0" w:line="260"/>
            </w:pPr>
            <w:r>
              <w:rPr>
                <w:b/>
                <w:bCs/>
                <w:color w:val="0070C0"/>
                <w:sz w:val="20"/>
                <w:szCs w:val="20"/>
              </w:rPr>
              <w:t xml:space="preserve">Widerspruch nach Art. 21</w:t>
            </w:r>
          </w:p>
        </w:tc>
        <w:tc>
          <w:tcPr>
            <w:tcW w:type="dxa" w:w="1900"/>
            <w:tcMar>
              <w:top w:type="dxa" w:w="60"/>
              <w:left w:type="dxa" w:w="100"/>
              <w:bottom w:type="dxa" w:w="60"/>
              <w:right w:type="dxa" w:w="100"/>
            </w:tcMar>
          </w:tcPr>
          <w:p>
            <w:pPr>
              <w:spacing w:after="0" w:line="260"/>
            </w:pPr>
            <w:r>
              <w:rPr>
                <w:b w:val="false"/>
                <w:bCs w:val="false"/>
                <w:color w:val="0070C0"/>
                <w:sz w:val="20"/>
                <w:szCs w:val="20"/>
              </w:rPr>
              <w:t xml:space="preserve">dauerhaft</w:t>
            </w:r>
          </w:p>
        </w:tc>
        <w:tc>
          <w:tcPr>
            <w:tcW w:type="dxa" w:w="4300"/>
            <w:tcMar>
              <w:top w:type="dxa" w:w="60"/>
              <w:left w:type="dxa" w:w="100"/>
              <w:bottom w:type="dxa" w:w="60"/>
              <w:right w:type="dxa" w:w="100"/>
            </w:tcMar>
          </w:tcPr>
          <w:p>
            <w:pPr>
              <w:spacing w:after="0" w:line="260"/>
            </w:pPr>
            <w:r>
              <w:rPr>
                <w:b w:val="false"/>
                <w:bCs w:val="false"/>
                <w:color w:val="0070C0"/>
                <w:sz w:val="20"/>
                <w:szCs w:val="20"/>
              </w:rPr>
              <w:t xml:space="preserve">Firma, Ort, Datum — mehr nicht. Ohne diesen Minimaleintrag ließe sich die Sperre nicht durchsetzen.</w:t>
            </w:r>
          </w:p>
        </w:tc>
      </w:tr>
      <w:tr>
        <w:tc>
          <w:tcPr>
            <w:tcW w:type="dxa" w:w="2800"/>
            <w:tcMar>
              <w:top w:type="dxa" w:w="60"/>
              <w:left w:type="dxa" w:w="100"/>
              <w:bottom w:type="dxa" w:w="60"/>
              <w:right w:type="dxa" w:w="100"/>
            </w:tcMar>
          </w:tcPr>
          <w:p>
            <w:pPr>
              <w:spacing w:after="0" w:line="260"/>
            </w:pPr>
            <w:r>
              <w:rPr>
                <w:b w:val="false"/>
                <w:bCs w:val="false"/>
                <w:color w:val="0070C0"/>
                <w:sz w:val="20"/>
                <w:szCs w:val="20"/>
              </w:rPr>
              <w:t xml:space="preserve">Kunden</w:t>
            </w:r>
          </w:p>
        </w:tc>
        <w:tc>
          <w:tcPr>
            <w:tcW w:type="dxa" w:w="1900"/>
            <w:tcMar>
              <w:top w:type="dxa" w:w="60"/>
              <w:left w:type="dxa" w:w="100"/>
              <w:bottom w:type="dxa" w:w="60"/>
              <w:right w:type="dxa" w:w="100"/>
            </w:tcMar>
          </w:tcPr>
          <w:p>
            <w:pPr>
              <w:spacing w:after="0" w:line="260"/>
            </w:pPr>
            <w:r>
              <w:rPr>
                <w:b w:val="false"/>
                <w:bCs w:val="false"/>
                <w:color w:val="0070C0"/>
                <w:sz w:val="20"/>
                <w:szCs w:val="20"/>
              </w:rPr>
              <w:t xml:space="preserve">8 bzw. 10 Jahre</w:t>
            </w:r>
          </w:p>
        </w:tc>
        <w:tc>
          <w:tcPr>
            <w:tcW w:type="dxa" w:w="4300"/>
            <w:tcMar>
              <w:top w:type="dxa" w:w="60"/>
              <w:left w:type="dxa" w:w="100"/>
              <w:bottom w:type="dxa" w:w="60"/>
              <w:right w:type="dxa" w:w="100"/>
            </w:tcMar>
          </w:tcPr>
          <w:p>
            <w:pPr>
              <w:spacing w:after="0" w:line="260"/>
            </w:pPr>
            <w:r>
              <w:rPr>
                <w:b w:val="false"/>
                <w:bCs w:val="false"/>
                <w:color w:val="0070C0"/>
                <w:sz w:val="20"/>
                <w:szCs w:val="20"/>
              </w:rPr>
              <w:t xml:space="preserve">gesetzliche Aufbewahrung, § 147 AO</w:t>
            </w:r>
          </w:p>
        </w:tc>
      </w:tr>
    </w:tbl>
    <w:p>
      <w:pPr>
        <w:spacing w:after="120"/>
      </w:pPr>
    </w:p>
    <w:p>
      <w:pPr>
        <w:spacing w:after="160" w:line="276"/>
      </w:pPr>
      <w:r>
        <w:rPr>
          <w:b w:val="false"/>
          <w:bCs w:val="false"/>
          <w:i w:val="false"/>
          <w:iCs w:val="false"/>
          <w:color w:val="0070C0"/>
          <w:sz w:val="22"/>
          <w:szCs w:val="22"/>
        </w:rPr>
        <w:t xml:space="preserve">Durchsicht einmal im Jahr, im Januar, als fester Punkt im Wochentermin.</w:t>
      </w:r>
    </w:p>
    <w:p>
      <w:pPr>
        <w:spacing w:after="160" w:line="276"/>
      </w:pPr>
      <w:r>
        <w:rPr>
          <w:b w:val="false"/>
          <w:bCs w:val="false"/>
          <w:i w:val="false"/>
          <w:iCs w:val="false"/>
          <w:color w:val="C00000"/>
          <w:sz w:val="22"/>
          <w:szCs w:val="22"/>
        </w:rPr>
        <w:t xml:space="preserve">Offen — Kira, vor dem ersten Angebot: Barrierefreiheit. Das Barrierefreiheitsstärkungsgesetz gilt seit Juni 2025. Ob es Handwerksbetriebe mit reiner Informationsseite trifft, ist ungeklärt — Kleinstunternehmen sind voraussichtlich ausgenommen. Das ist eine Prüffrage, keine Rechtsaussage.</w:t>
      </w:r>
    </w:p>
    <w:p>
      <w:pPr>
        <w:pStyle w:val="Heading2"/>
        <w:spacing w:after="120" w:before="260"/>
      </w:pPr>
      <w:r>
        <w:rPr>
          <w:color w:val="000000"/>
        </w:rPr>
        <w:t xml:space="preserve">13.5 Verträge, Haftung, Versicherung</w:t>
      </w:r>
    </w:p>
    <w:p>
      <w:pPr>
        <w:pStyle w:val="ListParagraph"/>
        <w:numPr>
          <w:ilvl w:val="0"/>
          <w:numId w:val="2"/>
        </w:numPr>
        <w:spacing w:after="80" w:line="276"/>
      </w:pPr>
      <w:r>
        <w:rPr>
          <w:b w:val="false"/>
          <w:bCs w:val="false"/>
          <w:color w:val="000000"/>
          <w:sz w:val="22"/>
          <w:szCs w:val="22"/>
        </w:rPr>
        <w:t xml:space="preserve">Widerrufsrecht: Die 14 Tage gelten nur gegenüber Verbrauchern. Maßgeblich ist der Zweck des konkreten Vertrags, nicht der Gewerbeschein. Bei Dienstleistungen erlischt das Widerrufsrecht nach vollständiger Erbringung nur mit ausdrücklicher Zustimmung und bestätigtem Erlöschenshinweis (§ 356 Abs. 4 BGB).</w:t>
      </w:r>
    </w:p>
    <w:p>
      <w:pPr>
        <w:pStyle w:val="ListParagraph"/>
        <w:numPr>
          <w:ilvl w:val="0"/>
          <w:numId w:val="2"/>
        </w:numPr>
        <w:spacing w:after="80" w:line="276"/>
      </w:pPr>
      <w:r>
        <w:rPr>
          <w:b w:val="false"/>
          <w:bCs w:val="false"/>
          <w:color w:val="000000"/>
          <w:sz w:val="22"/>
          <w:szCs w:val="22"/>
        </w:rPr>
        <w:t xml:space="preserve">Vertrag und AGB müssen abdecken: Leistungsumfang, Mitwirkung mit Frist und Folge, </w:t>
      </w:r>
      <w:r>
        <w:rPr>
          <w:b/>
          <w:bCs/>
          <w:color w:val="0070C0"/>
          <w:sz w:val="22"/>
          <w:szCs w:val="22"/>
        </w:rPr>
        <w:t xml:space="preserve">Abnahme mit Rügefrist und Eskalation, Zahlungsverzug und Mahnwesen</w:t>
      </w:r>
      <w:r>
        <w:rPr>
          <w:b w:val="false"/>
          <w:bCs w:val="false"/>
          <w:color w:val="000000"/>
          <w:sz w:val="22"/>
          <w:szCs w:val="22"/>
        </w:rPr>
        <w:t xml:space="preserve">, Kündigung, Haftung bei Ausfall und Datenverlust, Nutzungsrechte an Bildern, Schriften </w:t>
      </w:r>
      <w:r>
        <w:rPr>
          <w:b/>
          <w:bCs/>
          <w:color w:val="0070C0"/>
          <w:sz w:val="22"/>
          <w:szCs w:val="22"/>
        </w:rPr>
        <w:t xml:space="preserve">und übernommenen Texten</w:t>
      </w:r>
      <w:r>
        <w:rPr>
          <w:b w:val="false"/>
          <w:bCs w:val="false"/>
          <w:color w:val="000000"/>
          <w:sz w:val="22"/>
          <w:szCs w:val="22"/>
        </w:rPr>
        <w:t xml:space="preserve">, Herausgabe der Dateien bei Ende — auch bei unserer Betriebseinstellung.</w:t>
      </w:r>
    </w:p>
    <w:p>
      <w:pPr>
        <w:pStyle w:val="ListParagraph"/>
        <w:numPr>
          <w:ilvl w:val="0"/>
          <w:numId w:val="2"/>
        </w:numPr>
        <w:spacing w:after="80" w:line="276"/>
      </w:pPr>
      <w:r>
        <w:rPr>
          <w:b w:val="false"/>
          <w:bCs w:val="false"/>
          <w:color w:val="000000"/>
          <w:sz w:val="22"/>
          <w:szCs w:val="22"/>
        </w:rPr>
        <w:t xml:space="preserve">Versicherung: Entscheidend ist die Vermögensschaden-/IT-Haftpflicht, nicht die Betriebshaftpflicht. Übliche Deckung 250.000 bis 500.000 €, für eine Zwei-Personen-GbR etwa 300 bis 700 € im Jahr.</w:t>
      </w:r>
    </w:p>
    <w:p>
      <w:pPr>
        <w:pStyle w:val="ListParagraph"/>
        <w:numPr>
          <w:ilvl w:val="0"/>
          <w:numId w:val="2"/>
        </w:numPr>
        <w:spacing w:after="80" w:line="276"/>
      </w:pPr>
      <w:r>
        <w:rPr>
          <w:b w:val="false"/>
          <w:bCs w:val="false"/>
          <w:color w:val="000000"/>
          <w:sz w:val="22"/>
          <w:szCs w:val="22"/>
        </w:rPr>
        <w:t xml:space="preserve">Künstlersozialabgabe: Beauftragen wir Texter, Fotografen oder Grafiker als Selbstständige, schuldet die GbR 4,9 % (Satz 2026) auf diese Honorare, Bagatellgrenze 450 € im Kalenderjahr.</w:t>
      </w:r>
    </w:p>
    <w:p>
      <w:pPr>
        <w:pStyle w:val="ListParagraph"/>
        <w:numPr>
          <w:ilvl w:val="0"/>
          <w:numId w:val="2"/>
        </w:numPr>
        <w:spacing w:after="80" w:line="276"/>
      </w:pPr>
      <w:r>
        <w:rPr>
          <w:b w:val="false"/>
          <w:bCs w:val="false"/>
          <w:color w:val="C00000"/>
          <w:sz w:val="22"/>
          <w:szCs w:val="22"/>
        </w:rPr>
        <w:t xml:space="preserve">KSK-Mitgliedschaft: Bei unserem Leistungsmix und der gewerblichen Einstufung ist eine Aufnahme unsicher, eine rückwirkende Aufhebung mit Beitragsnachforderung ein reales Risiko. Nachrangig prüfen.</w:t>
      </w:r>
    </w:p>
    <w:p>
      <w:pPr>
        <w:pStyle w:val="ListParagraph"/>
        <w:numPr>
          <w:ilvl w:val="0"/>
          <w:numId w:val="2"/>
        </w:numPr>
        <w:spacing w:after="80" w:line="276"/>
      </w:pPr>
      <w:r>
        <w:rPr>
          <w:b w:val="false"/>
          <w:bCs w:val="false"/>
          <w:color w:val="000000"/>
          <w:sz w:val="22"/>
          <w:szCs w:val="22"/>
        </w:rPr>
        <w:t xml:space="preserve">Rentenversicherung: § 2 Satz 1 Nr. 9 SGB VI greift nur, wenn beide Merkmale zusammentreffen — kein versicherungspflichtiger Arbeitnehmer und dauerhaft im Wesentlichen nur ein Auftraggeber. Existenzgründer können sich bis zu drei Jahre befreien lassen (§ 6 Abs. 1a SGB VI).</w:t>
      </w:r>
    </w:p>
    <w:p>
      <w:pPr>
        <w:pStyle w:val="Heading1"/>
        <w:spacing w:after="120" w:before="320"/>
      </w:pPr>
      <w:r>
        <w:rPr>
          <w:color w:val="000000"/>
        </w:rPr>
        <w:t xml:space="preserve">14 · Risiken</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800"/>
        <w:gridCol w:w="2400"/>
        <w:gridCol w:w="3800"/>
      </w:tblGrid>
      <w:tr>
        <w:trPr>
          <w:tblHeader/>
        </w:trPr>
        <w:tc>
          <w:tcPr>
            <w:tcW w:type="dxa" w:w="2800"/>
            <w:shd w:fill="F2F2F2" w:val="clear"/>
            <w:tcMar>
              <w:top w:type="dxa" w:w="60"/>
              <w:left w:type="dxa" w:w="100"/>
              <w:bottom w:type="dxa" w:w="60"/>
              <w:right w:type="dxa" w:w="100"/>
            </w:tcMar>
          </w:tcPr>
          <w:p>
            <w:pPr>
              <w:spacing w:after="0" w:line="260"/>
            </w:pPr>
            <w:r>
              <w:rPr>
                <w:b/>
                <w:bCs/>
                <w:color w:val="000000"/>
                <w:sz w:val="20"/>
                <w:szCs w:val="20"/>
              </w:rPr>
              <w:t xml:space="preserve">Risiko</w:t>
            </w:r>
          </w:p>
        </w:tc>
        <w:tc>
          <w:tcPr>
            <w:tcW w:type="dxa" w:w="2400"/>
            <w:shd w:fill="F2F2F2" w:val="clear"/>
            <w:tcMar>
              <w:top w:type="dxa" w:w="60"/>
              <w:left w:type="dxa" w:w="100"/>
              <w:bottom w:type="dxa" w:w="60"/>
              <w:right w:type="dxa" w:w="100"/>
            </w:tcMar>
          </w:tcPr>
          <w:p>
            <w:pPr>
              <w:spacing w:after="0" w:line="260"/>
            </w:pPr>
            <w:r>
              <w:rPr>
                <w:b/>
                <w:bCs/>
                <w:color w:val="000000"/>
                <w:sz w:val="20"/>
                <w:szCs w:val="20"/>
              </w:rPr>
              <w:t xml:space="preserve">Wirkung</w:t>
            </w:r>
          </w:p>
        </w:tc>
        <w:tc>
          <w:tcPr>
            <w:tcW w:type="dxa" w:w="3800"/>
            <w:shd w:fill="F2F2F2" w:val="clear"/>
            <w:tcMar>
              <w:top w:type="dxa" w:w="60"/>
              <w:left w:type="dxa" w:w="100"/>
              <w:bottom w:type="dxa" w:w="60"/>
              <w:right w:type="dxa" w:w="100"/>
            </w:tcMar>
          </w:tcPr>
          <w:p>
            <w:pPr>
              <w:spacing w:after="0" w:line="260"/>
            </w:pPr>
            <w:r>
              <w:rPr>
                <w:b/>
                <w:bCs/>
                <w:color w:val="000000"/>
                <w:sz w:val="20"/>
                <w:szCs w:val="20"/>
              </w:rPr>
              <w:t xml:space="preserve">Gegenmaßnahme</w:t>
            </w:r>
          </w:p>
        </w:tc>
      </w:tr>
      <w:tr>
        <w:tc>
          <w:tcPr>
            <w:tcW w:type="dxa" w:w="2800"/>
            <w:tcMar>
              <w:top w:type="dxa" w:w="60"/>
              <w:left w:type="dxa" w:w="100"/>
              <w:bottom w:type="dxa" w:w="60"/>
              <w:right w:type="dxa" w:w="100"/>
            </w:tcMar>
          </w:tcPr>
          <w:p>
            <w:pPr>
              <w:spacing w:after="0" w:line="260"/>
            </w:pPr>
            <w:r>
              <w:rPr>
                <w:b w:val="false"/>
                <w:bCs w:val="false"/>
                <w:color w:val="000000"/>
                <w:sz w:val="20"/>
                <w:szCs w:val="20"/>
              </w:rPr>
              <w:t xml:space="preserve">Checks führen zu keinem Abschluss</w:t>
            </w:r>
          </w:p>
        </w:tc>
        <w:tc>
          <w:tcPr>
            <w:tcW w:type="dxa" w:w="2400"/>
            <w:tcMar>
              <w:top w:type="dxa" w:w="60"/>
              <w:left w:type="dxa" w:w="100"/>
              <w:bottom w:type="dxa" w:w="60"/>
              <w:right w:type="dxa" w:w="100"/>
            </w:tcMar>
          </w:tcPr>
          <w:p>
            <w:pPr>
              <w:spacing w:after="0" w:line="260"/>
            </w:pPr>
            <w:r>
              <w:rPr>
                <w:b w:val="false"/>
                <w:bCs w:val="false"/>
                <w:color w:val="000000"/>
                <w:sz w:val="20"/>
                <w:szCs w:val="20"/>
              </w:rPr>
              <w:t xml:space="preserve">Modell trägt nicht</w:t>
            </w:r>
          </w:p>
        </w:tc>
        <w:tc>
          <w:tcPr>
            <w:tcW w:type="dxa" w:w="3800"/>
            <w:tcMar>
              <w:top w:type="dxa" w:w="60"/>
              <w:left w:type="dxa" w:w="100"/>
              <w:bottom w:type="dxa" w:w="60"/>
              <w:right w:type="dxa" w:w="100"/>
            </w:tcMar>
          </w:tcPr>
          <w:p>
            <w:pPr>
              <w:spacing w:after="0" w:line="260"/>
            </w:pPr>
            <w:r>
              <w:rPr>
                <w:b w:val="false"/>
                <w:bCs w:val="false"/>
                <w:color w:val="000000"/>
                <w:sz w:val="20"/>
                <w:szCs w:val="20"/>
              </w:rPr>
              <w:t xml:space="preserve">Abbruchkriterien in 11; zuerst den Brief überarbeiten</w:t>
            </w:r>
          </w:p>
        </w:tc>
      </w:tr>
      <w:tr>
        <w:tc>
          <w:tcPr>
            <w:tcW w:type="dxa" w:w="2800"/>
            <w:tcMar>
              <w:top w:type="dxa" w:w="60"/>
              <w:left w:type="dxa" w:w="100"/>
              <w:bottom w:type="dxa" w:w="60"/>
              <w:right w:type="dxa" w:w="100"/>
            </w:tcMar>
          </w:tcPr>
          <w:p>
            <w:pPr>
              <w:spacing w:after="0" w:line="260"/>
            </w:pPr>
            <w:r>
              <w:rPr>
                <w:b w:val="false"/>
                <w:bCs w:val="false"/>
                <w:color w:val="000000"/>
                <w:sz w:val="20"/>
                <w:szCs w:val="20"/>
              </w:rPr>
              <w:t xml:space="preserve">Produktionszeit deutlich über Plan</w:t>
            </w:r>
          </w:p>
        </w:tc>
        <w:tc>
          <w:tcPr>
            <w:tcW w:type="dxa" w:w="2400"/>
            <w:tcMar>
              <w:top w:type="dxa" w:w="60"/>
              <w:left w:type="dxa" w:w="100"/>
              <w:bottom w:type="dxa" w:w="60"/>
              <w:right w:type="dxa" w:w="100"/>
            </w:tcMar>
          </w:tcPr>
          <w:p>
            <w:pPr>
              <w:spacing w:after="0" w:line="260"/>
            </w:pPr>
            <w:r>
              <w:rPr>
                <w:b w:val="false"/>
                <w:bCs w:val="false"/>
                <w:color w:val="000000"/>
                <w:sz w:val="20"/>
                <w:szCs w:val="20"/>
              </w:rPr>
              <w:t xml:space="preserve">Stundensatz kippt, besonders bei S</w:t>
            </w:r>
          </w:p>
        </w:tc>
        <w:tc>
          <w:tcPr>
            <w:tcW w:type="dxa" w:w="3800"/>
            <w:tcMar>
              <w:top w:type="dxa" w:w="60"/>
              <w:left w:type="dxa" w:w="100"/>
              <w:bottom w:type="dxa" w:w="60"/>
              <w:right w:type="dxa" w:w="100"/>
            </w:tcMar>
          </w:tcPr>
          <w:p>
            <w:pPr>
              <w:spacing w:after="0" w:line="260"/>
            </w:pPr>
            <w:r>
              <w:rPr>
                <w:b w:val="false"/>
                <w:bCs w:val="false"/>
                <w:color w:val="000000"/>
                <w:sz w:val="20"/>
                <w:szCs w:val="20"/>
              </w:rPr>
              <w:t xml:space="preserve">Ist-Zeit ab Projekt 1 messen, Vorlage nach Projekt 3</w:t>
            </w:r>
          </w:p>
        </w:tc>
      </w:tr>
      <w:tr>
        <w:tc>
          <w:tcPr>
            <w:tcW w:type="dxa" w:w="2800"/>
            <w:tcMar>
              <w:top w:type="dxa" w:w="60"/>
              <w:left w:type="dxa" w:w="100"/>
              <w:bottom w:type="dxa" w:w="60"/>
              <w:right w:type="dxa" w:w="100"/>
            </w:tcMar>
          </w:tcPr>
          <w:p>
            <w:pPr>
              <w:spacing w:after="0" w:line="260"/>
            </w:pPr>
            <w:r>
              <w:rPr>
                <w:b w:val="false"/>
                <w:bCs w:val="false"/>
                <w:color w:val="000000"/>
                <w:sz w:val="20"/>
                <w:szCs w:val="20"/>
              </w:rPr>
              <w:t xml:space="preserve">Zeitkapazität neben anderen Verpflichtungen</w:t>
            </w:r>
          </w:p>
        </w:tc>
        <w:tc>
          <w:tcPr>
            <w:tcW w:type="dxa" w:w="2400"/>
            <w:tcMar>
              <w:top w:type="dxa" w:w="60"/>
              <w:left w:type="dxa" w:w="100"/>
              <w:bottom w:type="dxa" w:w="60"/>
              <w:right w:type="dxa" w:w="100"/>
            </w:tcMar>
          </w:tcPr>
          <w:p>
            <w:pPr>
              <w:spacing w:after="0" w:line="260"/>
            </w:pPr>
            <w:r>
              <w:rPr>
                <w:b w:val="false"/>
                <w:bCs w:val="false"/>
                <w:color w:val="000000"/>
                <w:sz w:val="20"/>
                <w:szCs w:val="20"/>
              </w:rPr>
              <w:t xml:space="preserve">Projekte bleiben liegen</w:t>
            </w:r>
          </w:p>
        </w:tc>
        <w:tc>
          <w:tcPr>
            <w:tcW w:type="dxa" w:w="3800"/>
            <w:tcMar>
              <w:top w:type="dxa" w:w="60"/>
              <w:left w:type="dxa" w:w="100"/>
              <w:bottom w:type="dxa" w:w="60"/>
              <w:right w:type="dxa" w:w="100"/>
            </w:tcMar>
          </w:tcPr>
          <w:p>
            <w:pPr>
              <w:spacing w:after="0" w:line="260"/>
            </w:pPr>
            <w:r>
              <w:rPr>
                <w:b w:val="false"/>
                <w:bCs w:val="false"/>
                <w:color w:val="000000"/>
                <w:sz w:val="20"/>
                <w:szCs w:val="20"/>
              </w:rPr>
              <w:t xml:space="preserve">feste Wochentermine; Auftragsannahme begrenzen</w:t>
            </w:r>
          </w:p>
        </w:tc>
      </w:tr>
      <w:tr>
        <w:tc>
          <w:tcPr>
            <w:tcW w:type="dxa" w:w="2800"/>
            <w:tcMar>
              <w:top w:type="dxa" w:w="60"/>
              <w:left w:type="dxa" w:w="100"/>
              <w:bottom w:type="dxa" w:w="60"/>
              <w:right w:type="dxa" w:w="100"/>
            </w:tcMar>
          </w:tcPr>
          <w:p>
            <w:pPr>
              <w:spacing w:after="0" w:line="260"/>
            </w:pPr>
            <w:r>
              <w:rPr>
                <w:b w:val="false"/>
                <w:bCs w:val="false"/>
                <w:color w:val="0070C0"/>
                <w:sz w:val="20"/>
                <w:szCs w:val="20"/>
              </w:rPr>
              <w:t xml:space="preserve">Ausfall einer Person</w:t>
            </w:r>
          </w:p>
        </w:tc>
        <w:tc>
          <w:tcPr>
            <w:tcW w:type="dxa" w:w="2400"/>
            <w:tcMar>
              <w:top w:type="dxa" w:w="60"/>
              <w:left w:type="dxa" w:w="100"/>
              <w:bottom w:type="dxa" w:w="60"/>
              <w:right w:type="dxa" w:w="100"/>
            </w:tcMar>
          </w:tcPr>
          <w:p>
            <w:pPr>
              <w:spacing w:after="0" w:line="260"/>
            </w:pPr>
            <w:r>
              <w:rPr>
                <w:b w:val="false"/>
                <w:bCs w:val="false"/>
                <w:color w:val="0070C0"/>
                <w:sz w:val="20"/>
                <w:szCs w:val="20"/>
              </w:rPr>
              <w:t xml:space="preserve">Produktion steht komplett</w:t>
            </w:r>
          </w:p>
        </w:tc>
        <w:tc>
          <w:tcPr>
            <w:tcW w:type="dxa" w:w="3800"/>
            <w:tcMar>
              <w:top w:type="dxa" w:w="60"/>
              <w:left w:type="dxa" w:w="100"/>
              <w:bottom w:type="dxa" w:w="60"/>
              <w:right w:type="dxa" w:w="100"/>
            </w:tcMar>
          </w:tcPr>
          <w:p>
            <w:pPr>
              <w:spacing w:after="0" w:line="260"/>
            </w:pPr>
            <w:r>
              <w:rPr>
                <w:b w:val="false"/>
                <w:bCs w:val="false"/>
                <w:color w:val="0070C0"/>
                <w:sz w:val="20"/>
                <w:szCs w:val="20"/>
              </w:rPr>
              <w:t xml:space="preserve">schriftliche Bauanleitung, beidseitiger Zugriff</w:t>
            </w:r>
          </w:p>
        </w:tc>
      </w:tr>
      <w:tr>
        <w:tc>
          <w:tcPr>
            <w:tcW w:type="dxa" w:w="2800"/>
            <w:tcMar>
              <w:top w:type="dxa" w:w="60"/>
              <w:left w:type="dxa" w:w="100"/>
              <w:bottom w:type="dxa" w:w="60"/>
              <w:right w:type="dxa" w:w="100"/>
            </w:tcMar>
          </w:tcPr>
          <w:p>
            <w:pPr>
              <w:spacing w:after="0" w:line="260"/>
            </w:pPr>
            <w:r>
              <w:rPr>
                <w:b w:val="false"/>
                <w:bCs w:val="false"/>
                <w:color w:val="0070C0"/>
                <w:sz w:val="20"/>
                <w:szCs w:val="20"/>
              </w:rPr>
              <w:t xml:space="preserve">Kunde zahlt die Schlussrechnung nicht</w:t>
            </w:r>
          </w:p>
        </w:tc>
        <w:tc>
          <w:tcPr>
            <w:tcW w:type="dxa" w:w="2400"/>
            <w:tcMar>
              <w:top w:type="dxa" w:w="60"/>
              <w:left w:type="dxa" w:w="100"/>
              <w:bottom w:type="dxa" w:w="60"/>
              <w:right w:type="dxa" w:w="100"/>
            </w:tcMar>
          </w:tcPr>
          <w:p>
            <w:pPr>
              <w:spacing w:after="0" w:line="260"/>
            </w:pPr>
            <w:r>
              <w:rPr>
                <w:b w:val="false"/>
                <w:bCs w:val="false"/>
                <w:color w:val="0070C0"/>
                <w:sz w:val="20"/>
                <w:szCs w:val="20"/>
              </w:rPr>
              <w:t xml:space="preserve">60 % offen, Seite ist live</w:t>
            </w:r>
          </w:p>
        </w:tc>
        <w:tc>
          <w:tcPr>
            <w:tcW w:type="dxa" w:w="3800"/>
            <w:tcMar>
              <w:top w:type="dxa" w:w="60"/>
              <w:left w:type="dxa" w:w="100"/>
              <w:bottom w:type="dxa" w:w="60"/>
              <w:right w:type="dxa" w:w="100"/>
            </w:tcMar>
          </w:tcPr>
          <w:p>
            <w:pPr>
              <w:spacing w:after="0" w:line="260"/>
            </w:pPr>
            <w:r>
              <w:rPr>
                <w:b w:val="false"/>
                <w:bCs w:val="false"/>
                <w:color w:val="0070C0"/>
                <w:sz w:val="20"/>
                <w:szCs w:val="20"/>
              </w:rPr>
              <w:t xml:space="preserve">40 % Anzahlung; Mahnstufen im Vertrag; Zahlungsziel 14 Tage</w:t>
            </w:r>
          </w:p>
        </w:tc>
      </w:tr>
      <w:tr>
        <w:tc>
          <w:tcPr>
            <w:tcW w:type="dxa" w:w="2800"/>
            <w:tcMar>
              <w:top w:type="dxa" w:w="60"/>
              <w:left w:type="dxa" w:w="100"/>
              <w:bottom w:type="dxa" w:w="60"/>
              <w:right w:type="dxa" w:w="100"/>
            </w:tcMar>
          </w:tcPr>
          <w:p>
            <w:pPr>
              <w:spacing w:after="0" w:line="260"/>
            </w:pPr>
            <w:r>
              <w:rPr>
                <w:b w:val="false"/>
                <w:bCs w:val="false"/>
                <w:color w:val="0070C0"/>
                <w:sz w:val="20"/>
                <w:szCs w:val="20"/>
              </w:rPr>
              <w:t xml:space="preserve">E-Mail-Ausfall beim Domainumzug</w:t>
            </w:r>
          </w:p>
        </w:tc>
        <w:tc>
          <w:tcPr>
            <w:tcW w:type="dxa" w:w="2400"/>
            <w:tcMar>
              <w:top w:type="dxa" w:w="60"/>
              <w:left w:type="dxa" w:w="100"/>
              <w:bottom w:type="dxa" w:w="60"/>
              <w:right w:type="dxa" w:w="100"/>
            </w:tcMar>
          </w:tcPr>
          <w:p>
            <w:pPr>
              <w:spacing w:after="0" w:line="260"/>
            </w:pPr>
            <w:r>
              <w:rPr>
                <w:b w:val="false"/>
                <w:bCs w:val="false"/>
                <w:color w:val="0070C0"/>
                <w:sz w:val="20"/>
                <w:szCs w:val="20"/>
              </w:rPr>
              <w:t xml:space="preserve">Kunde verloren, keine Referenz</w:t>
            </w:r>
          </w:p>
        </w:tc>
        <w:tc>
          <w:tcPr>
            <w:tcW w:type="dxa" w:w="3800"/>
            <w:tcMar>
              <w:top w:type="dxa" w:w="60"/>
              <w:left w:type="dxa" w:w="100"/>
              <w:bottom w:type="dxa" w:w="60"/>
              <w:right w:type="dxa" w:w="100"/>
            </w:tcMar>
          </w:tcPr>
          <w:p>
            <w:pPr>
              <w:spacing w:after="0" w:line="260"/>
            </w:pPr>
            <w:r>
              <w:rPr>
                <w:b w:val="false"/>
                <w:bCs w:val="false"/>
                <w:color w:val="0070C0"/>
                <w:sz w:val="20"/>
                <w:szCs w:val="20"/>
              </w:rPr>
              <w:t xml:space="preserve">Verfahren in 7.1: MX sichern, Zeitfenster, Testmail</w:t>
            </w:r>
          </w:p>
        </w:tc>
      </w:tr>
      <w:tr>
        <w:tc>
          <w:tcPr>
            <w:tcW w:type="dxa" w:w="2800"/>
            <w:tcMar>
              <w:top w:type="dxa" w:w="60"/>
              <w:left w:type="dxa" w:w="100"/>
              <w:bottom w:type="dxa" w:w="60"/>
              <w:right w:type="dxa" w:w="100"/>
            </w:tcMar>
          </w:tcPr>
          <w:p>
            <w:pPr>
              <w:spacing w:after="0" w:line="260"/>
            </w:pPr>
            <w:r>
              <w:rPr>
                <w:b w:val="false"/>
                <w:bCs w:val="false"/>
                <w:color w:val="000000"/>
                <w:sz w:val="20"/>
                <w:szCs w:val="20"/>
              </w:rPr>
              <w:t xml:space="preserve">Abmahnung wegen Werbung</w:t>
            </w:r>
          </w:p>
        </w:tc>
        <w:tc>
          <w:tcPr>
            <w:tcW w:type="dxa" w:w="2400"/>
            <w:tcMar>
              <w:top w:type="dxa" w:w="60"/>
              <w:left w:type="dxa" w:w="100"/>
              <w:bottom w:type="dxa" w:w="60"/>
              <w:right w:type="dxa" w:w="100"/>
            </w:tcMar>
          </w:tcPr>
          <w:p>
            <w:pPr>
              <w:spacing w:after="0" w:line="260"/>
            </w:pPr>
            <w:r>
              <w:rPr>
                <w:b w:val="false"/>
                <w:bCs w:val="false"/>
                <w:color w:val="000000"/>
                <w:sz w:val="20"/>
                <w:szCs w:val="20"/>
              </w:rPr>
              <w:t xml:space="preserve">250–900 € plus Vertragsstrafe</w:t>
            </w:r>
          </w:p>
        </w:tc>
        <w:tc>
          <w:tcPr>
            <w:tcW w:type="dxa" w:w="3800"/>
            <w:tcMar>
              <w:top w:type="dxa" w:w="60"/>
              <w:left w:type="dxa" w:w="100"/>
              <w:bottom w:type="dxa" w:w="60"/>
              <w:right w:type="dxa" w:w="100"/>
            </w:tcMar>
          </w:tcPr>
          <w:p>
            <w:pPr>
              <w:spacing w:after="0" w:line="260"/>
            </w:pPr>
            <w:r>
              <w:rPr>
                <w:b w:val="false"/>
                <w:bCs w:val="false"/>
                <w:color w:val="0070C0"/>
                <w:sz w:val="20"/>
                <w:szCs w:val="20"/>
              </w:rPr>
              <w:t xml:space="preserve">nur Übergabe und Brief, Telefon erst danach, Sperrliste</w:t>
            </w:r>
          </w:p>
        </w:tc>
      </w:tr>
      <w:tr>
        <w:tc>
          <w:tcPr>
            <w:tcW w:type="dxa" w:w="2800"/>
            <w:tcMar>
              <w:top w:type="dxa" w:w="60"/>
              <w:left w:type="dxa" w:w="100"/>
              <w:bottom w:type="dxa" w:w="60"/>
              <w:right w:type="dxa" w:w="100"/>
            </w:tcMar>
          </w:tcPr>
          <w:p>
            <w:pPr>
              <w:spacing w:after="0" w:line="260"/>
            </w:pPr>
            <w:r>
              <w:rPr>
                <w:b w:val="false"/>
                <w:bCs w:val="false"/>
                <w:color w:val="000000"/>
                <w:sz w:val="20"/>
                <w:szCs w:val="20"/>
              </w:rPr>
              <w:t xml:space="preserve">Persönliche Haftung der GbR</w:t>
            </w:r>
          </w:p>
        </w:tc>
        <w:tc>
          <w:tcPr>
            <w:tcW w:type="dxa" w:w="2400"/>
            <w:tcMar>
              <w:top w:type="dxa" w:w="60"/>
              <w:left w:type="dxa" w:w="100"/>
              <w:bottom w:type="dxa" w:w="60"/>
              <w:right w:type="dxa" w:w="100"/>
            </w:tcMar>
          </w:tcPr>
          <w:p>
            <w:pPr>
              <w:spacing w:after="0" w:line="260"/>
            </w:pPr>
            <w:r>
              <w:rPr>
                <w:b w:val="false"/>
                <w:bCs w:val="false"/>
                <w:color w:val="000000"/>
                <w:sz w:val="20"/>
                <w:szCs w:val="20"/>
              </w:rPr>
              <w:t xml:space="preserve">Privatvermögen</w:t>
            </w:r>
          </w:p>
        </w:tc>
        <w:tc>
          <w:tcPr>
            <w:tcW w:type="dxa" w:w="3800"/>
            <w:tcMar>
              <w:top w:type="dxa" w:w="60"/>
              <w:left w:type="dxa" w:w="100"/>
              <w:bottom w:type="dxa" w:w="60"/>
              <w:right w:type="dxa" w:w="100"/>
            </w:tcMar>
          </w:tcPr>
          <w:p>
            <w:pPr>
              <w:spacing w:after="0" w:line="260"/>
            </w:pPr>
            <w:r>
              <w:rPr>
                <w:b w:val="false"/>
                <w:bCs w:val="false"/>
                <w:color w:val="000000"/>
                <w:sz w:val="20"/>
                <w:szCs w:val="20"/>
              </w:rPr>
              <w:t xml:space="preserve">Vermögensschadenhaftpflicht, AGB mit Haftungsbegrenzung</w:t>
            </w:r>
          </w:p>
        </w:tc>
      </w:tr>
      <w:tr>
        <w:tc>
          <w:tcPr>
            <w:tcW w:type="dxa" w:w="2800"/>
            <w:tcMar>
              <w:top w:type="dxa" w:w="60"/>
              <w:left w:type="dxa" w:w="100"/>
              <w:bottom w:type="dxa" w:w="60"/>
              <w:right w:type="dxa" w:w="100"/>
            </w:tcMar>
          </w:tcPr>
          <w:p>
            <w:pPr>
              <w:spacing w:after="0" w:line="260"/>
            </w:pPr>
            <w:r>
              <w:rPr>
                <w:b w:val="false"/>
                <w:bCs w:val="false"/>
                <w:color w:val="000000"/>
                <w:sz w:val="20"/>
                <w:szCs w:val="20"/>
              </w:rPr>
              <w:t xml:space="preserve">Kunde will die Seite selbst pflegen</w:t>
            </w:r>
          </w:p>
        </w:tc>
        <w:tc>
          <w:tcPr>
            <w:tcW w:type="dxa" w:w="2400"/>
            <w:tcMar>
              <w:top w:type="dxa" w:w="60"/>
              <w:left w:type="dxa" w:w="100"/>
              <w:bottom w:type="dxa" w:w="60"/>
              <w:right w:type="dxa" w:w="100"/>
            </w:tcMar>
          </w:tcPr>
          <w:p>
            <w:pPr>
              <w:spacing w:after="0" w:line="260"/>
            </w:pPr>
            <w:r>
              <w:rPr>
                <w:b w:val="false"/>
                <w:bCs w:val="false"/>
                <w:color w:val="000000"/>
                <w:sz w:val="20"/>
                <w:szCs w:val="20"/>
              </w:rPr>
              <w:t xml:space="preserve">Einwand im Gespräch</w:t>
            </w:r>
          </w:p>
        </w:tc>
        <w:tc>
          <w:tcPr>
            <w:tcW w:type="dxa" w:w="3800"/>
            <w:tcMar>
              <w:top w:type="dxa" w:w="60"/>
              <w:left w:type="dxa" w:w="100"/>
              <w:bottom w:type="dxa" w:w="60"/>
              <w:right w:type="dxa" w:w="100"/>
            </w:tcMar>
          </w:tcPr>
          <w:p>
            <w:pPr>
              <w:spacing w:after="0" w:line="260"/>
            </w:pPr>
            <w:r>
              <w:rPr>
                <w:b w:val="false"/>
                <w:bCs w:val="false"/>
                <w:color w:val="0070C0"/>
                <w:sz w:val="20"/>
                <w:szCs w:val="20"/>
              </w:rPr>
              <w:t xml:space="preserve">offen benennen; künftig selbst bedienbare Felder (7.1)</w:t>
            </w:r>
          </w:p>
        </w:tc>
      </w:tr>
      <w:tr>
        <w:tc>
          <w:tcPr>
            <w:tcW w:type="dxa" w:w="2800"/>
            <w:tcMar>
              <w:top w:type="dxa" w:w="60"/>
              <w:left w:type="dxa" w:w="100"/>
              <w:bottom w:type="dxa" w:w="60"/>
              <w:right w:type="dxa" w:w="100"/>
            </w:tcMar>
          </w:tcPr>
          <w:p>
            <w:pPr>
              <w:spacing w:after="0" w:line="260"/>
            </w:pPr>
            <w:r>
              <w:rPr>
                <w:b w:val="false"/>
                <w:bCs w:val="false"/>
                <w:color w:val="000000"/>
                <w:sz w:val="20"/>
                <w:szCs w:val="20"/>
              </w:rPr>
              <w:t xml:space="preserve">Abhängigkeit von Claude</w:t>
            </w:r>
          </w:p>
        </w:tc>
        <w:tc>
          <w:tcPr>
            <w:tcW w:type="dxa" w:w="2400"/>
            <w:tcMar>
              <w:top w:type="dxa" w:w="60"/>
              <w:left w:type="dxa" w:w="100"/>
              <w:bottom w:type="dxa" w:w="60"/>
              <w:right w:type="dxa" w:w="100"/>
            </w:tcMar>
          </w:tcPr>
          <w:p>
            <w:pPr>
              <w:spacing w:after="0" w:line="260"/>
            </w:pPr>
            <w:r>
              <w:rPr>
                <w:b w:val="false"/>
                <w:bCs w:val="false"/>
                <w:color w:val="000000"/>
                <w:sz w:val="20"/>
                <w:szCs w:val="20"/>
              </w:rPr>
              <w:t xml:space="preserve">Produktion steht</w:t>
            </w:r>
          </w:p>
        </w:tc>
        <w:tc>
          <w:tcPr>
            <w:tcW w:type="dxa" w:w="3800"/>
            <w:tcMar>
              <w:top w:type="dxa" w:w="60"/>
              <w:left w:type="dxa" w:w="100"/>
              <w:bottom w:type="dxa" w:w="60"/>
              <w:right w:type="dxa" w:w="100"/>
            </w:tcMar>
          </w:tcPr>
          <w:p>
            <w:pPr>
              <w:spacing w:after="0" w:line="260"/>
            </w:pPr>
            <w:r>
              <w:rPr>
                <w:b w:val="false"/>
                <w:bCs w:val="false"/>
                <w:color w:val="000000"/>
                <w:sz w:val="20"/>
                <w:szCs w:val="20"/>
              </w:rPr>
              <w:t xml:space="preserve">Repository und Dateien sind auch ohne Claude nutzbar</w:t>
            </w:r>
          </w:p>
        </w:tc>
      </w:tr>
      <w:tr>
        <w:tc>
          <w:tcPr>
            <w:tcW w:type="dxa" w:w="2800"/>
            <w:tcMar>
              <w:top w:type="dxa" w:w="60"/>
              <w:left w:type="dxa" w:w="100"/>
              <w:bottom w:type="dxa" w:w="60"/>
              <w:right w:type="dxa" w:w="100"/>
            </w:tcMar>
          </w:tcPr>
          <w:p>
            <w:pPr>
              <w:spacing w:after="0" w:line="260"/>
            </w:pPr>
            <w:r>
              <w:rPr>
                <w:b w:val="false"/>
                <w:bCs w:val="false"/>
                <w:color w:val="000000"/>
                <w:sz w:val="20"/>
                <w:szCs w:val="20"/>
              </w:rPr>
              <w:t xml:space="preserve">Erster Pilotkunde springt ab</w:t>
            </w:r>
          </w:p>
        </w:tc>
        <w:tc>
          <w:tcPr>
            <w:tcW w:type="dxa" w:w="2400"/>
            <w:tcMar>
              <w:top w:type="dxa" w:w="60"/>
              <w:left w:type="dxa" w:w="100"/>
              <w:bottom w:type="dxa" w:w="60"/>
              <w:right w:type="dxa" w:w="100"/>
            </w:tcMar>
          </w:tcPr>
          <w:p>
            <w:pPr>
              <w:spacing w:after="0" w:line="260"/>
            </w:pPr>
            <w:r>
              <w:rPr>
                <w:b w:val="false"/>
                <w:bCs w:val="false"/>
                <w:color w:val="000000"/>
                <w:sz w:val="20"/>
                <w:szCs w:val="20"/>
              </w:rPr>
              <w:t xml:space="preserve">keine Referenz</w:t>
            </w:r>
          </w:p>
        </w:tc>
        <w:tc>
          <w:tcPr>
            <w:tcW w:type="dxa" w:w="3800"/>
            <w:tcMar>
              <w:top w:type="dxa" w:w="60"/>
              <w:left w:type="dxa" w:w="100"/>
              <w:bottom w:type="dxa" w:w="60"/>
              <w:right w:type="dxa" w:w="100"/>
            </w:tcMar>
          </w:tcPr>
          <w:p>
            <w:pPr>
              <w:spacing w:after="0" w:line="260"/>
            </w:pPr>
            <w:r>
              <w:rPr>
                <w:b w:val="false"/>
                <w:bCs w:val="false"/>
                <w:color w:val="0070C0"/>
                <w:sz w:val="20"/>
                <w:szCs w:val="20"/>
              </w:rPr>
              <w:t xml:space="preserve">drei Piloten versetzt, aber alle drei beauftragt</w:t>
            </w:r>
          </w:p>
        </w:tc>
      </w:tr>
    </w:tbl>
    <w:p>
      <w:pPr>
        <w:pStyle w:val="Heading1"/>
        <w:spacing w:after="120" w:before="320"/>
      </w:pPr>
      <w:r>
        <w:rPr>
          <w:color w:val="000000"/>
        </w:rPr>
        <w:t xml:space="preserve">15 · Meilensteine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00"/>
        <w:gridCol w:w="6800"/>
      </w:tblGrid>
      <w:tr>
        <w:trPr>
          <w:tblHeader/>
        </w:trPr>
        <w:tc>
          <w:tcPr>
            <w:tcW w:type="dxa" w:w="2200"/>
            <w:shd w:fill="F2F2F2" w:val="clear"/>
            <w:tcMar>
              <w:top w:type="dxa" w:w="60"/>
              <w:left w:type="dxa" w:w="100"/>
              <w:bottom w:type="dxa" w:w="60"/>
              <w:right w:type="dxa" w:w="100"/>
            </w:tcMar>
          </w:tcPr>
          <w:p>
            <w:pPr>
              <w:spacing w:after="0" w:line="260"/>
            </w:pPr>
            <w:r>
              <w:rPr>
                <w:b/>
                <w:bCs/>
                <w:color w:val="000000"/>
                <w:sz w:val="20"/>
                <w:szCs w:val="20"/>
              </w:rPr>
              <w:t xml:space="preserve">Zeitraum</w:t>
            </w:r>
          </w:p>
        </w:tc>
        <w:tc>
          <w:tcPr>
            <w:tcW w:type="dxa" w:w="6800"/>
            <w:shd w:fill="F2F2F2" w:val="clear"/>
            <w:tcMar>
              <w:top w:type="dxa" w:w="60"/>
              <w:left w:type="dxa" w:w="100"/>
              <w:bottom w:type="dxa" w:w="60"/>
              <w:right w:type="dxa" w:w="100"/>
            </w:tcMar>
          </w:tcPr>
          <w:p>
            <w:pPr>
              <w:spacing w:after="0" w:line="260"/>
            </w:pPr>
            <w:r>
              <w:rPr>
                <w:b/>
                <w:bCs/>
                <w:color w:val="000000"/>
                <w:sz w:val="20"/>
                <w:szCs w:val="20"/>
              </w:rPr>
              <w:t xml:space="preserve">Was fertig sein muss</w:t>
            </w:r>
          </w:p>
        </w:tc>
      </w:tr>
      <w:tr>
        <w:tc>
          <w:tcPr>
            <w:tcW w:type="dxa" w:w="2200"/>
            <w:tcMar>
              <w:top w:type="dxa" w:w="60"/>
              <w:left w:type="dxa" w:w="100"/>
              <w:bottom w:type="dxa" w:w="60"/>
              <w:right w:type="dxa" w:w="100"/>
            </w:tcMar>
          </w:tcPr>
          <w:p>
            <w:pPr>
              <w:spacing w:after="0" w:line="260"/>
            </w:pPr>
            <w:r>
              <w:rPr>
                <w:b w:val="false"/>
                <w:bCs w:val="false"/>
                <w:color w:val="0070C0"/>
                <w:sz w:val="20"/>
                <w:szCs w:val="20"/>
              </w:rPr>
              <w:t xml:space="preserve">Vorlauf, Wochen −6 bis 0</w:t>
            </w:r>
          </w:p>
        </w:tc>
        <w:tc>
          <w:tcPr>
            <w:tcW w:type="dxa" w:w="6800"/>
            <w:tcMar>
              <w:top w:type="dxa" w:w="60"/>
              <w:left w:type="dxa" w:w="100"/>
              <w:bottom w:type="dxa" w:w="60"/>
              <w:right w:type="dxa" w:w="100"/>
            </w:tcMar>
          </w:tcPr>
          <w:p>
            <w:pPr>
              <w:spacing w:after="0" w:line="260"/>
            </w:pPr>
            <w:r>
              <w:rPr>
                <w:b w:val="false"/>
                <w:bCs w:val="false"/>
                <w:color w:val="0070C0"/>
                <w:sz w:val="20"/>
                <w:szCs w:val="20"/>
              </w:rPr>
              <w:t xml:space="preserve">Gesellschaftsvertrag · zwei Gewerbeanmeldungen · Domain und geschäftliche E-Mail · eigene Website · Vermögensschadenhaftpflicht · Entscheidung Formulardienst und Selbstbedienung · Vertrags- und Angebotsvorlage geprüft · Check-Vorlage mit Absenderangaben und Art.-14-Hinweis · Betriebsliste mit Sperrlisten-Spalte und Zeitprotokoll · verfügbare Wochenstunden schriftlich · Kapitalbedarf und Lebensunterhalt geklärt</w:t>
            </w:r>
          </w:p>
        </w:tc>
      </w:tr>
      <w:tr>
        <w:tc>
          <w:tcPr>
            <w:tcW w:type="dxa" w:w="2200"/>
            <w:tcMar>
              <w:top w:type="dxa" w:w="60"/>
              <w:left w:type="dxa" w:w="100"/>
              <w:bottom w:type="dxa" w:w="60"/>
              <w:right w:type="dxa" w:w="100"/>
            </w:tcMar>
          </w:tcPr>
          <w:p>
            <w:pPr>
              <w:spacing w:after="0" w:line="260"/>
            </w:pPr>
            <w:r>
              <w:rPr>
                <w:b w:val="false"/>
                <w:bCs w:val="false"/>
                <w:color w:val="000000"/>
                <w:sz w:val="20"/>
                <w:szCs w:val="20"/>
              </w:rPr>
              <w:t xml:space="preserve">Tag 1–30</w:t>
            </w:r>
          </w:p>
        </w:tc>
        <w:tc>
          <w:tcPr>
            <w:tcW w:type="dxa" w:w="6800"/>
            <w:tcMar>
              <w:top w:type="dxa" w:w="60"/>
              <w:left w:type="dxa" w:w="100"/>
              <w:bottom w:type="dxa" w:w="60"/>
              <w:right w:type="dxa" w:w="100"/>
            </w:tcMar>
          </w:tcPr>
          <w:p>
            <w:pPr>
              <w:spacing w:after="0" w:line="260"/>
            </w:pPr>
            <w:r>
              <w:rPr>
                <w:b w:val="false"/>
                <w:bCs w:val="false"/>
                <w:color w:val="0070C0"/>
                <w:sz w:val="20"/>
                <w:szCs w:val="20"/>
              </w:rPr>
              <w:t xml:space="preserve">20 Checks übergeben (vier Touren) · erste Vorgespräche · Ist-Zeit je Check gemessen · alle drei Pilotkunden beauftragt, Bau von Projekt 1 begonnen</w:t>
            </w:r>
          </w:p>
        </w:tc>
      </w:tr>
      <w:tr>
        <w:tc>
          <w:tcPr>
            <w:tcW w:type="dxa" w:w="2200"/>
            <w:tcMar>
              <w:top w:type="dxa" w:w="60"/>
              <w:left w:type="dxa" w:w="100"/>
              <w:bottom w:type="dxa" w:w="60"/>
              <w:right w:type="dxa" w:w="100"/>
            </w:tcMar>
          </w:tcPr>
          <w:p>
            <w:pPr>
              <w:spacing w:after="0" w:line="260"/>
            </w:pPr>
            <w:r>
              <w:rPr>
                <w:b w:val="false"/>
                <w:bCs w:val="false"/>
                <w:color w:val="000000"/>
                <w:sz w:val="20"/>
                <w:szCs w:val="20"/>
              </w:rPr>
              <w:t xml:space="preserve">Tag 30–60</w:t>
            </w:r>
          </w:p>
        </w:tc>
        <w:tc>
          <w:tcPr>
            <w:tcW w:type="dxa" w:w="6800"/>
            <w:tcMar>
              <w:top w:type="dxa" w:w="60"/>
              <w:left w:type="dxa" w:w="100"/>
              <w:bottom w:type="dxa" w:w="60"/>
              <w:right w:type="dxa" w:w="100"/>
            </w:tcMar>
          </w:tcPr>
          <w:p>
            <w:pPr>
              <w:spacing w:after="0" w:line="260"/>
            </w:pPr>
            <w:r>
              <w:rPr>
                <w:b w:val="false"/>
                <w:bCs w:val="false"/>
                <w:color w:val="0070C0"/>
                <w:sz w:val="20"/>
                <w:szCs w:val="20"/>
              </w:rPr>
              <w:t xml:space="preserve">Projekt 1 live und abgenommen · Projekte 2 und 3 im Bau, versetzt gestartet · Zeitprotokoll für Projekt 1 ausgewertet und in Projekt 2 übernommen · weitere 20 Checks</w:t>
            </w:r>
          </w:p>
        </w:tc>
      </w:tr>
      <w:tr>
        <w:tc>
          <w:tcPr>
            <w:tcW w:type="dxa" w:w="2200"/>
            <w:tcMar>
              <w:top w:type="dxa" w:w="60"/>
              <w:left w:type="dxa" w:w="100"/>
              <w:bottom w:type="dxa" w:w="60"/>
              <w:right w:type="dxa" w:w="100"/>
            </w:tcMar>
          </w:tcPr>
          <w:p>
            <w:pPr>
              <w:spacing w:after="0" w:line="260"/>
            </w:pPr>
            <w:r>
              <w:rPr>
                <w:b w:val="false"/>
                <w:bCs w:val="false"/>
                <w:color w:val="000000"/>
                <w:sz w:val="20"/>
                <w:szCs w:val="20"/>
              </w:rPr>
              <w:t xml:space="preserve">Tag 60–90</w:t>
            </w:r>
          </w:p>
        </w:tc>
        <w:tc>
          <w:tcPr>
            <w:tcW w:type="dxa" w:w="6800"/>
            <w:tcMar>
              <w:top w:type="dxa" w:w="60"/>
              <w:left w:type="dxa" w:w="100"/>
              <w:bottom w:type="dxa" w:w="60"/>
              <w:right w:type="dxa" w:w="100"/>
            </w:tcMar>
          </w:tcPr>
          <w:p>
            <w:pPr>
              <w:spacing w:after="0" w:line="260"/>
            </w:pPr>
            <w:r>
              <w:rPr>
                <w:b w:val="false"/>
                <w:bCs w:val="false"/>
                <w:color w:val="000000"/>
                <w:sz w:val="20"/>
                <w:szCs w:val="20"/>
              </w:rPr>
              <w:t xml:space="preserve">drei Pilotprojekte live und abgenommen · Produktionsvorlage abgeleitet · Referenzunterlagen vollständig · Prüfpunkte 1–5 und 11–13 automatisiert · zwei Betreuungsverträge · Konzept gegen die Messwerte überarbeitet</w:t>
            </w:r>
          </w:p>
        </w:tc>
      </w:tr>
    </w:tbl>
    <w:p>
      <w:pPr>
        <w:pStyle w:val="Heading1"/>
        <w:spacing w:after="120" w:before="320"/>
      </w:pPr>
      <w:r>
        <w:rPr>
          <w:color w:val="000000"/>
        </w:rPr>
        <w:t xml:space="preserve">16 · Dokumentation und Lernprotokoll</w:t>
      </w:r>
    </w:p>
    <w:p>
      <w:pPr>
        <w:pStyle w:val="ListParagraph"/>
        <w:numPr>
          <w:ilvl w:val="0"/>
          <w:numId w:val="2"/>
        </w:numPr>
        <w:spacing w:after="80" w:line="276"/>
      </w:pPr>
      <w:r>
        <w:rPr>
          <w:b/>
          <w:bCs/>
          <w:color w:val="000000"/>
          <w:sz w:val="22"/>
          <w:szCs w:val="22"/>
        </w:rPr>
        <w:t xml:space="preserve">Betriebsliste: </w:t>
      </w:r>
      <w:r>
        <w:rPr>
          <w:b w:val="false"/>
          <w:bCs w:val="false"/>
          <w:color w:val="000000"/>
          <w:sz w:val="22"/>
          <w:szCs w:val="22"/>
        </w:rPr>
        <w:t xml:space="preserve">alle geprüften und angefragten Betriebe. Spalten: Name, Ort, Gewerk, Mitarbeiterzahl, </w:t>
      </w:r>
      <w:r>
        <w:rPr>
          <w:b w:val="false"/>
          <w:bCs w:val="false"/>
          <w:color w:val="0070C0"/>
          <w:sz w:val="22"/>
          <w:szCs w:val="22"/>
        </w:rPr>
        <w:t xml:space="preserve">erkennbarer Anlass</w:t>
      </w:r>
      <w:r>
        <w:rPr>
          <w:b w:val="false"/>
          <w:bCs w:val="false"/>
          <w:color w:val="000000"/>
          <w:sz w:val="22"/>
          <w:szCs w:val="22"/>
        </w:rPr>
        <w:t xml:space="preserve">, gefundene Befunde, Datum der Übergabe, Datum des Anrufs, Ergebnis, </w:t>
      </w:r>
      <w:r>
        <w:rPr>
          <w:b w:val="false"/>
          <w:bCs w:val="false"/>
          <w:color w:val="0070C0"/>
          <w:sz w:val="22"/>
          <w:szCs w:val="22"/>
        </w:rPr>
        <w:t xml:space="preserve">Widerspruch ja/nein, Wiedervorlage</w:t>
      </w:r>
      <w:r>
        <w:rPr>
          <w:b w:val="false"/>
          <w:bCs w:val="false"/>
          <w:color w:val="000000"/>
          <w:sz w:val="22"/>
          <w:szCs w:val="22"/>
        </w:rPr>
        <w:t xml:space="preserve">, nächster Schritt.</w:t>
      </w:r>
    </w:p>
    <w:p>
      <w:pPr>
        <w:pStyle w:val="ListParagraph"/>
        <w:numPr>
          <w:ilvl w:val="0"/>
          <w:numId w:val="2"/>
        </w:numPr>
        <w:spacing w:after="80" w:line="276"/>
      </w:pPr>
      <w:r>
        <w:rPr>
          <w:b w:val="false"/>
          <w:bCs w:val="false"/>
          <w:color w:val="000000"/>
          <w:sz w:val="22"/>
          <w:szCs w:val="22"/>
        </w:rPr>
        <w:t xml:space="preserve">Zeitprotokoll je Projekt und je Check, nach Arbeitsschritt getrennt. Ohne diese Daten sind die Abschnitte 10 und 11 wertlos.</w:t>
      </w:r>
    </w:p>
    <w:p>
      <w:pPr>
        <w:pStyle w:val="ListParagraph"/>
        <w:numPr>
          <w:ilvl w:val="0"/>
          <w:numId w:val="2"/>
        </w:numPr>
        <w:spacing w:after="80" w:line="276"/>
      </w:pPr>
      <w:r>
        <w:rPr>
          <w:b w:val="false"/>
          <w:bCs w:val="false"/>
          <w:color w:val="000000"/>
          <w:sz w:val="22"/>
          <w:szCs w:val="22"/>
        </w:rPr>
        <w:t xml:space="preserve">Lernprotokoll: nach jedem Vorgespräch und jeder Absage ein Satz, was daraus folgt. Alle Startwerte werden monatlich dagegen geprüft.</w:t>
      </w:r>
    </w:p>
    <w:p>
      <w:pPr>
        <w:pStyle w:val="ListParagraph"/>
        <w:numPr>
          <w:ilvl w:val="0"/>
          <w:numId w:val="2"/>
        </w:numPr>
        <w:spacing w:after="80" w:line="276"/>
      </w:pPr>
      <w:r>
        <w:rPr>
          <w:b w:val="false"/>
          <w:bCs w:val="false"/>
          <w:color w:val="0070C0"/>
          <w:sz w:val="22"/>
          <w:szCs w:val="22"/>
        </w:rPr>
        <w:t xml:space="preserve">Abgleich Konzept und Software: Fester Punkt im Wochentermin — stimmt der Katalog in pipeline/katalog.py noch mit Anhang A überein? Aus dieser fehlenden Schleife sind drei verschiedene Katalogfassungen entstanden.</w:t>
      </w:r>
    </w:p>
    <w:p>
      <w:pPr>
        <w:pStyle w:val="ListParagraph"/>
        <w:numPr>
          <w:ilvl w:val="0"/>
          <w:numId w:val="2"/>
        </w:numPr>
        <w:spacing w:after="80" w:line="276"/>
      </w:pPr>
      <w:r>
        <w:rPr>
          <w:b w:val="false"/>
          <w:bCs w:val="false"/>
          <w:color w:val="0070C0"/>
          <w:sz w:val="22"/>
          <w:szCs w:val="22"/>
        </w:rPr>
        <w:t xml:space="preserve">Gültigkeitsregel: Jede Fassung trägt im Kopf, welche sie ersetzt. Überholte Fassungen werden gelöscht, nicht abgelegt.</w:t>
      </w:r>
    </w:p>
    <w:p>
      <w:r>
        <w:br w:type="page"/>
      </w:r>
    </w:p>
    <w:p>
      <w:pPr>
        <w:pStyle w:val="Heading1"/>
        <w:spacing w:after="120" w:before="320"/>
      </w:pPr>
      <w:r>
        <w:rPr>
          <w:color w:val="000000"/>
        </w:rPr>
        <w:t xml:space="preserve">Anhang A · Prüfkatalog, 19 Punkte</w:t>
      </w:r>
    </w:p>
    <w:p>
      <w:pPr>
        <w:spacing w:after="160" w:line="276"/>
      </w:pPr>
      <w:r>
        <w:rPr>
          <w:b w:val="false"/>
          <w:bCs w:val="false"/>
          <w:i w:val="false"/>
          <w:iCs w:val="false"/>
          <w:color w:val="0070C0"/>
          <w:sz w:val="22"/>
          <w:szCs w:val="22"/>
        </w:rPr>
        <w:t xml:space="preserve">Dies ist die Fassung, die auch die laufende Software umsetzt und auf der die bereits erzeugten Kundenpakete beruhen. Startwerte, keine Festlegung. Ein Befund entsteht nur bei sicherem Beleg, nie bei Verdacht.</w:t>
      </w:r>
    </w:p>
    <w:p>
      <w:pPr>
        <w:spacing w:after="160" w:line="276"/>
      </w:pPr>
      <w:r>
        <w:rPr>
          <w:b w:val="false"/>
          <w:bCs w:val="false"/>
          <w:i w:val="false"/>
          <w:iCs w:val="false"/>
          <w:color w:val="0070C0"/>
          <w:sz w:val="22"/>
          <w:szCs w:val="22"/>
        </w:rPr>
        <w:t xml:space="preserve">Spalte „Wer“: wir = zählt zur Definition of Done, null Befunde bei Auslieferung. Kunde = steht auf der Übergabeliste.</w:t>
      </w:r>
    </w:p>
    <w:tbl>
      <w:tblPr>
        <w:tblW w:type="dxa" w:w="8600"/>
        <w:tblBorders>
          <w:top w:val="single" w:color="auto" w:sz="4"/>
          <w:left w:val="single" w:color="auto" w:sz="4"/>
          <w:bottom w:val="single" w:color="auto" w:sz="4"/>
          <w:right w:val="single" w:color="auto" w:sz="4"/>
          <w:insideH w:val="single" w:color="auto" w:sz="4"/>
          <w:insideV w:val="single" w:color="auto" w:sz="4"/>
        </w:tblBorders>
      </w:tblPr>
      <w:tblGrid>
        <w:gridCol w:w="500"/>
        <w:gridCol w:w="2100"/>
        <w:gridCol w:w="3100"/>
        <w:gridCol w:w="600"/>
        <w:gridCol w:w="1400"/>
        <w:gridCol w:w="900"/>
      </w:tblGrid>
      <w:tr>
        <w:trPr>
          <w:tblHeader/>
        </w:trPr>
        <w:tc>
          <w:tcPr>
            <w:tcW w:type="dxa" w:w="500"/>
            <w:shd w:fill="F2F2F2" w:val="clear"/>
            <w:tcMar>
              <w:top w:type="dxa" w:w="60"/>
              <w:left w:type="dxa" w:w="100"/>
              <w:bottom w:type="dxa" w:w="60"/>
              <w:right w:type="dxa" w:w="100"/>
            </w:tcMar>
          </w:tcPr>
          <w:p>
            <w:pPr>
              <w:spacing w:after="0" w:line="260"/>
            </w:pPr>
            <w:r>
              <w:rPr>
                <w:b/>
                <w:bCs/>
                <w:color w:val="000000"/>
                <w:sz w:val="20"/>
                <w:szCs w:val="20"/>
              </w:rPr>
              <w:t xml:space="preserve">#</w:t>
            </w:r>
          </w:p>
        </w:tc>
        <w:tc>
          <w:tcPr>
            <w:tcW w:type="dxa" w:w="2100"/>
            <w:shd w:fill="F2F2F2" w:val="clear"/>
            <w:tcMar>
              <w:top w:type="dxa" w:w="60"/>
              <w:left w:type="dxa" w:w="100"/>
              <w:bottom w:type="dxa" w:w="60"/>
              <w:right w:type="dxa" w:w="100"/>
            </w:tcMar>
          </w:tcPr>
          <w:p>
            <w:pPr>
              <w:spacing w:after="0" w:line="260"/>
            </w:pPr>
            <w:r>
              <w:rPr>
                <w:b/>
                <w:bCs/>
                <w:color w:val="000000"/>
                <w:sz w:val="20"/>
                <w:szCs w:val="20"/>
              </w:rPr>
              <w:t xml:space="preserve">Prüfpunkt</w:t>
            </w:r>
          </w:p>
        </w:tc>
        <w:tc>
          <w:tcPr>
            <w:tcW w:type="dxa" w:w="3100"/>
            <w:shd w:fill="F2F2F2" w:val="clear"/>
            <w:tcMar>
              <w:top w:type="dxa" w:w="60"/>
              <w:left w:type="dxa" w:w="100"/>
              <w:bottom w:type="dxa" w:w="60"/>
              <w:right w:type="dxa" w:w="100"/>
            </w:tcMar>
          </w:tcPr>
          <w:p>
            <w:pPr>
              <w:spacing w:after="0" w:line="260"/>
            </w:pPr>
            <w:r>
              <w:rPr>
                <w:b/>
                <w:bCs/>
                <w:color w:val="000000"/>
                <w:sz w:val="20"/>
                <w:szCs w:val="20"/>
              </w:rPr>
              <w:t xml:space="preserve">Befund wenn</w:t>
            </w:r>
          </w:p>
        </w:tc>
        <w:tc>
          <w:tcPr>
            <w:tcW w:type="dxa" w:w="600"/>
            <w:shd w:fill="F2F2F2" w:val="clear"/>
            <w:tcMar>
              <w:top w:type="dxa" w:w="60"/>
              <w:left w:type="dxa" w:w="100"/>
              <w:bottom w:type="dxa" w:w="60"/>
              <w:right w:type="dxa" w:w="100"/>
            </w:tcMar>
          </w:tcPr>
          <w:p>
            <w:pPr>
              <w:spacing w:after="0" w:line="260"/>
            </w:pPr>
            <w:r>
              <w:rPr>
                <w:b/>
                <w:bCs/>
                <w:color w:val="000000"/>
                <w:sz w:val="20"/>
                <w:szCs w:val="20"/>
              </w:rPr>
              <w:t xml:space="preserve">Grad</w:t>
            </w:r>
          </w:p>
        </w:tc>
        <w:tc>
          <w:tcPr>
            <w:tcW w:type="dxa" w:w="1400"/>
            <w:shd w:fill="F2F2F2" w:val="clear"/>
            <w:tcMar>
              <w:top w:type="dxa" w:w="60"/>
              <w:left w:type="dxa" w:w="100"/>
              <w:bottom w:type="dxa" w:w="60"/>
              <w:right w:type="dxa" w:w="100"/>
            </w:tcMar>
          </w:tcPr>
          <w:p>
            <w:pPr>
              <w:spacing w:after="0" w:line="260"/>
            </w:pPr>
            <w:r>
              <w:rPr>
                <w:b/>
                <w:bCs/>
                <w:color w:val="000000"/>
                <w:sz w:val="20"/>
                <w:szCs w:val="20"/>
              </w:rPr>
              <w:t xml:space="preserve">Erhebung</w:t>
            </w:r>
          </w:p>
        </w:tc>
        <w:tc>
          <w:tcPr>
            <w:tcW w:type="dxa" w:w="900"/>
            <w:shd w:fill="F2F2F2" w:val="clear"/>
            <w:tcMar>
              <w:top w:type="dxa" w:w="60"/>
              <w:left w:type="dxa" w:w="100"/>
              <w:bottom w:type="dxa" w:w="60"/>
              <w:right w:type="dxa" w:w="100"/>
            </w:tcMar>
          </w:tcPr>
          <w:p>
            <w:pPr>
              <w:spacing w:after="0" w:line="260"/>
            </w:pPr>
            <w:r>
              <w:rPr>
                <w:b/>
                <w:bCs/>
                <w:color w:val="000000"/>
                <w:sz w:val="20"/>
                <w:szCs w:val="20"/>
              </w:rPr>
              <w:t xml:space="preserve">Wer</w:t>
            </w:r>
          </w:p>
        </w:tc>
      </w:tr>
      <w:tr>
        <w:tc>
          <w:tcPr>
            <w:tcW w:type="dxa" w:w="500"/>
            <w:tcMar>
              <w:top w:type="dxa" w:w="60"/>
              <w:left w:type="dxa" w:w="100"/>
              <w:bottom w:type="dxa" w:w="60"/>
              <w:right w:type="dxa" w:w="100"/>
            </w:tcMar>
          </w:tcPr>
          <w:p>
            <w:pPr>
              <w:spacing w:after="0" w:line="260"/>
            </w:pPr>
            <w:r>
              <w:rPr>
                <w:b w:val="false"/>
                <w:bCs w:val="false"/>
                <w:color w:val="000000"/>
                <w:sz w:val="20"/>
                <w:szCs w:val="20"/>
              </w:rPr>
              <w:t xml:space="preserve">1</w:t>
            </w:r>
          </w:p>
        </w:tc>
        <w:tc>
          <w:tcPr>
            <w:tcW w:type="dxa" w:w="2100"/>
            <w:tcMar>
              <w:top w:type="dxa" w:w="60"/>
              <w:left w:type="dxa" w:w="100"/>
              <w:bottom w:type="dxa" w:w="60"/>
              <w:right w:type="dxa" w:w="100"/>
            </w:tcMar>
          </w:tcPr>
          <w:p>
            <w:pPr>
              <w:spacing w:after="0" w:line="260"/>
            </w:pPr>
            <w:r>
              <w:rPr>
                <w:b w:val="false"/>
                <w:bCs w:val="false"/>
                <w:color w:val="000000"/>
                <w:sz w:val="20"/>
                <w:szCs w:val="20"/>
              </w:rPr>
              <w:t xml:space="preserve">Erreichbarkeit</w:t>
            </w:r>
          </w:p>
        </w:tc>
        <w:tc>
          <w:tcPr>
            <w:tcW w:type="dxa" w:w="3100"/>
            <w:tcMar>
              <w:top w:type="dxa" w:w="60"/>
              <w:left w:type="dxa" w:w="100"/>
              <w:bottom w:type="dxa" w:w="60"/>
              <w:right w:type="dxa" w:w="100"/>
            </w:tcMar>
          </w:tcPr>
          <w:p>
            <w:pPr>
              <w:spacing w:after="0" w:line="260"/>
            </w:pPr>
            <w:r>
              <w:rPr>
                <w:b w:val="false"/>
                <w:bCs w:val="false"/>
                <w:color w:val="000000"/>
                <w:sz w:val="20"/>
                <w:szCs w:val="20"/>
              </w:rPr>
              <w:t xml:space="preserve">HTTP-Status 4xx/5xx oder keine Antwort binnen 15 s</w:t>
            </w:r>
          </w:p>
        </w:tc>
        <w:tc>
          <w:tcPr>
            <w:tcW w:type="dxa" w:w="600"/>
            <w:tcMar>
              <w:top w:type="dxa" w:w="60"/>
              <w:left w:type="dxa" w:w="100"/>
              <w:bottom w:type="dxa" w:w="60"/>
              <w:right w:type="dxa" w:w="100"/>
            </w:tcMar>
          </w:tcPr>
          <w:p>
            <w:pPr>
              <w:spacing w:after="0" w:line="260"/>
            </w:pPr>
            <w:r>
              <w:rPr>
                <w:b w:val="false"/>
                <w:bCs w:val="false"/>
                <w:color w:val="000000"/>
                <w:sz w:val="20"/>
                <w:szCs w:val="20"/>
              </w:rPr>
              <w:t xml:space="preserve">3</w:t>
            </w:r>
          </w:p>
        </w:tc>
        <w:tc>
          <w:tcPr>
            <w:tcW w:type="dxa" w:w="1400"/>
            <w:tcMar>
              <w:top w:type="dxa" w:w="60"/>
              <w:left w:type="dxa" w:w="100"/>
              <w:bottom w:type="dxa" w:w="60"/>
              <w:right w:type="dxa" w:w="100"/>
            </w:tcMar>
          </w:tcPr>
          <w:p>
            <w:pPr>
              <w:spacing w:after="0" w:line="260"/>
            </w:pPr>
            <w:r>
              <w:rPr>
                <w:b w:val="false"/>
                <w:bCs w:val="false"/>
                <w:color w:val="000000"/>
                <w:sz w:val="20"/>
                <w:szCs w:val="20"/>
              </w:rPr>
              <w:t xml:space="preserve">automatisch</w:t>
            </w:r>
          </w:p>
        </w:tc>
        <w:tc>
          <w:tcPr>
            <w:tcW w:type="dxa" w:w="900"/>
            <w:tcMar>
              <w:top w:type="dxa" w:w="60"/>
              <w:left w:type="dxa" w:w="100"/>
              <w:bottom w:type="dxa" w:w="60"/>
              <w:right w:type="dxa" w:w="100"/>
            </w:tcMar>
          </w:tcPr>
          <w:p>
            <w:pPr>
              <w:spacing w:after="0" w:line="260"/>
            </w:pPr>
            <w:r>
              <w:rPr>
                <w:b w:val="false"/>
                <w:bCs w:val="false"/>
                <w:color w:val="000000"/>
                <w:sz w:val="20"/>
                <w:szCs w:val="20"/>
              </w:rPr>
              <w:t xml:space="preserve">wir</w:t>
            </w:r>
          </w:p>
        </w:tc>
      </w:tr>
      <w:tr>
        <w:tc>
          <w:tcPr>
            <w:tcW w:type="dxa" w:w="500"/>
            <w:tcMar>
              <w:top w:type="dxa" w:w="60"/>
              <w:left w:type="dxa" w:w="100"/>
              <w:bottom w:type="dxa" w:w="60"/>
              <w:right w:type="dxa" w:w="100"/>
            </w:tcMar>
          </w:tcPr>
          <w:p>
            <w:pPr>
              <w:spacing w:after="0" w:line="260"/>
            </w:pPr>
            <w:r>
              <w:rPr>
                <w:b w:val="false"/>
                <w:bCs w:val="false"/>
                <w:color w:val="000000"/>
                <w:sz w:val="20"/>
                <w:szCs w:val="20"/>
              </w:rPr>
              <w:t xml:space="preserve">2</w:t>
            </w:r>
          </w:p>
        </w:tc>
        <w:tc>
          <w:tcPr>
            <w:tcW w:type="dxa" w:w="2100"/>
            <w:tcMar>
              <w:top w:type="dxa" w:w="60"/>
              <w:left w:type="dxa" w:w="100"/>
              <w:bottom w:type="dxa" w:w="60"/>
              <w:right w:type="dxa" w:w="100"/>
            </w:tcMar>
          </w:tcPr>
          <w:p>
            <w:pPr>
              <w:spacing w:after="0" w:line="260"/>
            </w:pPr>
            <w:r>
              <w:rPr>
                <w:b w:val="false"/>
                <w:bCs w:val="false"/>
                <w:color w:val="000000"/>
                <w:sz w:val="20"/>
                <w:szCs w:val="20"/>
              </w:rPr>
              <w:t xml:space="preserve">HTTPS</w:t>
            </w:r>
          </w:p>
        </w:tc>
        <w:tc>
          <w:tcPr>
            <w:tcW w:type="dxa" w:w="3100"/>
            <w:tcMar>
              <w:top w:type="dxa" w:w="60"/>
              <w:left w:type="dxa" w:w="100"/>
              <w:bottom w:type="dxa" w:w="60"/>
              <w:right w:type="dxa" w:w="100"/>
            </w:tcMar>
          </w:tcPr>
          <w:p>
            <w:pPr>
              <w:spacing w:after="0" w:line="260"/>
            </w:pPr>
            <w:r>
              <w:rPr>
                <w:b w:val="false"/>
                <w:bCs w:val="false"/>
                <w:color w:val="000000"/>
                <w:sz w:val="20"/>
                <w:szCs w:val="20"/>
              </w:rPr>
              <w:t xml:space="preserve">kein HTTPS, ungültiges oder abgelaufenes Zertifikat, oder keine Weiterleitung von http auf https</w:t>
            </w:r>
          </w:p>
        </w:tc>
        <w:tc>
          <w:tcPr>
            <w:tcW w:type="dxa" w:w="600"/>
            <w:tcMar>
              <w:top w:type="dxa" w:w="60"/>
              <w:left w:type="dxa" w:w="100"/>
              <w:bottom w:type="dxa" w:w="60"/>
              <w:right w:type="dxa" w:w="100"/>
            </w:tcMar>
          </w:tcPr>
          <w:p>
            <w:pPr>
              <w:spacing w:after="0" w:line="260"/>
            </w:pPr>
            <w:r>
              <w:rPr>
                <w:b w:val="false"/>
                <w:bCs w:val="false"/>
                <w:color w:val="000000"/>
                <w:sz w:val="20"/>
                <w:szCs w:val="20"/>
              </w:rPr>
              <w:t xml:space="preserve">3</w:t>
            </w:r>
          </w:p>
        </w:tc>
        <w:tc>
          <w:tcPr>
            <w:tcW w:type="dxa" w:w="1400"/>
            <w:tcMar>
              <w:top w:type="dxa" w:w="60"/>
              <w:left w:type="dxa" w:w="100"/>
              <w:bottom w:type="dxa" w:w="60"/>
              <w:right w:type="dxa" w:w="100"/>
            </w:tcMar>
          </w:tcPr>
          <w:p>
            <w:pPr>
              <w:spacing w:after="0" w:line="260"/>
            </w:pPr>
            <w:r>
              <w:rPr>
                <w:b w:val="false"/>
                <w:bCs w:val="false"/>
                <w:color w:val="000000"/>
                <w:sz w:val="20"/>
                <w:szCs w:val="20"/>
              </w:rPr>
              <w:t xml:space="preserve">automatisch</w:t>
            </w:r>
          </w:p>
        </w:tc>
        <w:tc>
          <w:tcPr>
            <w:tcW w:type="dxa" w:w="900"/>
            <w:tcMar>
              <w:top w:type="dxa" w:w="60"/>
              <w:left w:type="dxa" w:w="100"/>
              <w:bottom w:type="dxa" w:w="60"/>
              <w:right w:type="dxa" w:w="100"/>
            </w:tcMar>
          </w:tcPr>
          <w:p>
            <w:pPr>
              <w:spacing w:after="0" w:line="260"/>
            </w:pPr>
            <w:r>
              <w:rPr>
                <w:b w:val="false"/>
                <w:bCs w:val="false"/>
                <w:color w:val="000000"/>
                <w:sz w:val="20"/>
                <w:szCs w:val="20"/>
              </w:rPr>
              <w:t xml:space="preserve">wir</w:t>
            </w:r>
          </w:p>
        </w:tc>
      </w:tr>
      <w:tr>
        <w:tc>
          <w:tcPr>
            <w:tcW w:type="dxa" w:w="500"/>
            <w:tcMar>
              <w:top w:type="dxa" w:w="60"/>
              <w:left w:type="dxa" w:w="100"/>
              <w:bottom w:type="dxa" w:w="60"/>
              <w:right w:type="dxa" w:w="100"/>
            </w:tcMar>
          </w:tcPr>
          <w:p>
            <w:pPr>
              <w:spacing w:after="0" w:line="260"/>
            </w:pPr>
            <w:r>
              <w:rPr>
                <w:b w:val="false"/>
                <w:bCs w:val="false"/>
                <w:color w:val="000000"/>
                <w:sz w:val="20"/>
                <w:szCs w:val="20"/>
              </w:rPr>
              <w:t xml:space="preserve">3</w:t>
            </w:r>
          </w:p>
        </w:tc>
        <w:tc>
          <w:tcPr>
            <w:tcW w:type="dxa" w:w="2100"/>
            <w:tcMar>
              <w:top w:type="dxa" w:w="60"/>
              <w:left w:type="dxa" w:w="100"/>
              <w:bottom w:type="dxa" w:w="60"/>
              <w:right w:type="dxa" w:w="100"/>
            </w:tcMar>
          </w:tcPr>
          <w:p>
            <w:pPr>
              <w:spacing w:after="0" w:line="260"/>
            </w:pPr>
            <w:r>
              <w:rPr>
                <w:b w:val="false"/>
                <w:bCs w:val="false"/>
                <w:color w:val="000000"/>
                <w:sz w:val="20"/>
                <w:szCs w:val="20"/>
              </w:rPr>
              <w:t xml:space="preserve">Mobiltauglichkeit</w:t>
            </w:r>
          </w:p>
        </w:tc>
        <w:tc>
          <w:tcPr>
            <w:tcW w:type="dxa" w:w="3100"/>
            <w:tcMar>
              <w:top w:type="dxa" w:w="60"/>
              <w:left w:type="dxa" w:w="100"/>
              <w:bottom w:type="dxa" w:w="60"/>
              <w:right w:type="dxa" w:w="100"/>
            </w:tcMar>
          </w:tcPr>
          <w:p>
            <w:pPr>
              <w:spacing w:after="0" w:line="260"/>
            </w:pPr>
            <w:r>
              <w:rPr>
                <w:b w:val="false"/>
                <w:bCs w:val="false"/>
                <w:color w:val="000000"/>
                <w:sz w:val="20"/>
                <w:szCs w:val="20"/>
              </w:rPr>
              <w:t xml:space="preserve">viewport-Angabe fehlt oder die Seite scrollt bei 390 px horizontal</w:t>
            </w:r>
          </w:p>
        </w:tc>
        <w:tc>
          <w:tcPr>
            <w:tcW w:type="dxa" w:w="600"/>
            <w:tcMar>
              <w:top w:type="dxa" w:w="60"/>
              <w:left w:type="dxa" w:w="100"/>
              <w:bottom w:type="dxa" w:w="60"/>
              <w:right w:type="dxa" w:w="100"/>
            </w:tcMar>
          </w:tcPr>
          <w:p>
            <w:pPr>
              <w:spacing w:after="0" w:line="260"/>
            </w:pPr>
            <w:r>
              <w:rPr>
                <w:b w:val="false"/>
                <w:bCs w:val="false"/>
                <w:color w:val="000000"/>
                <w:sz w:val="20"/>
                <w:szCs w:val="20"/>
              </w:rPr>
              <w:t xml:space="preserve">3</w:t>
            </w:r>
          </w:p>
        </w:tc>
        <w:tc>
          <w:tcPr>
            <w:tcW w:type="dxa" w:w="1400"/>
            <w:tcMar>
              <w:top w:type="dxa" w:w="60"/>
              <w:left w:type="dxa" w:w="100"/>
              <w:bottom w:type="dxa" w:w="60"/>
              <w:right w:type="dxa" w:w="100"/>
            </w:tcMar>
          </w:tcPr>
          <w:p>
            <w:pPr>
              <w:spacing w:after="0" w:line="260"/>
            </w:pPr>
            <w:r>
              <w:rPr>
                <w:b w:val="false"/>
                <w:bCs w:val="false"/>
                <w:color w:val="000000"/>
                <w:sz w:val="20"/>
                <w:szCs w:val="20"/>
              </w:rPr>
              <w:t xml:space="preserve">automatisch</w:t>
            </w:r>
          </w:p>
        </w:tc>
        <w:tc>
          <w:tcPr>
            <w:tcW w:type="dxa" w:w="900"/>
            <w:tcMar>
              <w:top w:type="dxa" w:w="60"/>
              <w:left w:type="dxa" w:w="100"/>
              <w:bottom w:type="dxa" w:w="60"/>
              <w:right w:type="dxa" w:w="100"/>
            </w:tcMar>
          </w:tcPr>
          <w:p>
            <w:pPr>
              <w:spacing w:after="0" w:line="260"/>
            </w:pPr>
            <w:r>
              <w:rPr>
                <w:b w:val="false"/>
                <w:bCs w:val="false"/>
                <w:color w:val="000000"/>
                <w:sz w:val="20"/>
                <w:szCs w:val="20"/>
              </w:rPr>
              <w:t xml:space="preserve">wir</w:t>
            </w:r>
          </w:p>
        </w:tc>
      </w:tr>
      <w:tr>
        <w:tc>
          <w:tcPr>
            <w:tcW w:type="dxa" w:w="500"/>
            <w:tcMar>
              <w:top w:type="dxa" w:w="60"/>
              <w:left w:type="dxa" w:w="100"/>
              <w:bottom w:type="dxa" w:w="60"/>
              <w:right w:type="dxa" w:w="100"/>
            </w:tcMar>
          </w:tcPr>
          <w:p>
            <w:pPr>
              <w:spacing w:after="0" w:line="260"/>
            </w:pPr>
            <w:r>
              <w:rPr>
                <w:b w:val="false"/>
                <w:bCs w:val="false"/>
                <w:color w:val="000000"/>
                <w:sz w:val="20"/>
                <w:szCs w:val="20"/>
              </w:rPr>
              <w:t xml:space="preserve">4</w:t>
            </w:r>
          </w:p>
        </w:tc>
        <w:tc>
          <w:tcPr>
            <w:tcW w:type="dxa" w:w="2100"/>
            <w:tcMar>
              <w:top w:type="dxa" w:w="60"/>
              <w:left w:type="dxa" w:w="100"/>
              <w:bottom w:type="dxa" w:w="60"/>
              <w:right w:type="dxa" w:w="100"/>
            </w:tcMar>
          </w:tcPr>
          <w:p>
            <w:pPr>
              <w:spacing w:after="0" w:line="260"/>
            </w:pPr>
            <w:r>
              <w:rPr>
                <w:b w:val="false"/>
                <w:bCs w:val="false"/>
                <w:color w:val="000000"/>
                <w:sz w:val="20"/>
                <w:szCs w:val="20"/>
              </w:rPr>
              <w:t xml:space="preserve">Ladezeit mobil</w:t>
            </w:r>
          </w:p>
        </w:tc>
        <w:tc>
          <w:tcPr>
            <w:tcW w:type="dxa" w:w="3100"/>
            <w:tcMar>
              <w:top w:type="dxa" w:w="60"/>
              <w:left w:type="dxa" w:w="100"/>
              <w:bottom w:type="dxa" w:w="60"/>
              <w:right w:type="dxa" w:w="100"/>
            </w:tcMar>
          </w:tcPr>
          <w:p>
            <w:pPr>
              <w:spacing w:after="0" w:line="260"/>
            </w:pPr>
            <w:r>
              <w:rPr>
                <w:b w:val="false"/>
                <w:bCs w:val="false"/>
                <w:color w:val="000000"/>
                <w:sz w:val="20"/>
                <w:szCs w:val="20"/>
              </w:rPr>
              <w:t xml:space="preserve">LCP über 4,0 s (Google: schlecht)</w:t>
            </w:r>
          </w:p>
        </w:tc>
        <w:tc>
          <w:tcPr>
            <w:tcW w:type="dxa" w:w="600"/>
            <w:tcMar>
              <w:top w:type="dxa" w:w="60"/>
              <w:left w:type="dxa" w:w="100"/>
              <w:bottom w:type="dxa" w:w="60"/>
              <w:right w:type="dxa" w:w="100"/>
            </w:tcMar>
          </w:tcPr>
          <w:p>
            <w:pPr>
              <w:spacing w:after="0" w:line="260"/>
            </w:pPr>
            <w:r>
              <w:rPr>
                <w:b w:val="false"/>
                <w:bCs w:val="false"/>
                <w:color w:val="000000"/>
                <w:sz w:val="20"/>
                <w:szCs w:val="20"/>
              </w:rPr>
              <w:t xml:space="preserve">2</w:t>
            </w:r>
          </w:p>
        </w:tc>
        <w:tc>
          <w:tcPr>
            <w:tcW w:type="dxa" w:w="1400"/>
            <w:tcMar>
              <w:top w:type="dxa" w:w="60"/>
              <w:left w:type="dxa" w:w="100"/>
              <w:bottom w:type="dxa" w:w="60"/>
              <w:right w:type="dxa" w:w="100"/>
            </w:tcMar>
          </w:tcPr>
          <w:p>
            <w:pPr>
              <w:spacing w:after="0" w:line="260"/>
            </w:pPr>
            <w:r>
              <w:rPr>
                <w:b w:val="false"/>
                <w:bCs w:val="false"/>
                <w:color w:val="000000"/>
                <w:sz w:val="20"/>
                <w:szCs w:val="20"/>
              </w:rPr>
              <w:t xml:space="preserve">automatisch</w:t>
            </w:r>
          </w:p>
        </w:tc>
        <w:tc>
          <w:tcPr>
            <w:tcW w:type="dxa" w:w="900"/>
            <w:tcMar>
              <w:top w:type="dxa" w:w="60"/>
              <w:left w:type="dxa" w:w="100"/>
              <w:bottom w:type="dxa" w:w="60"/>
              <w:right w:type="dxa" w:w="100"/>
            </w:tcMar>
          </w:tcPr>
          <w:p>
            <w:pPr>
              <w:spacing w:after="0" w:line="260"/>
            </w:pPr>
            <w:r>
              <w:rPr>
                <w:b w:val="false"/>
                <w:bCs w:val="false"/>
                <w:color w:val="000000"/>
                <w:sz w:val="20"/>
                <w:szCs w:val="20"/>
              </w:rPr>
              <w:t xml:space="preserve">wir</w:t>
            </w:r>
          </w:p>
        </w:tc>
      </w:tr>
      <w:tr>
        <w:tc>
          <w:tcPr>
            <w:tcW w:type="dxa" w:w="500"/>
            <w:tcMar>
              <w:top w:type="dxa" w:w="60"/>
              <w:left w:type="dxa" w:w="100"/>
              <w:bottom w:type="dxa" w:w="60"/>
              <w:right w:type="dxa" w:w="100"/>
            </w:tcMar>
          </w:tcPr>
          <w:p>
            <w:pPr>
              <w:spacing w:after="0" w:line="260"/>
            </w:pPr>
            <w:r>
              <w:rPr>
                <w:b w:val="false"/>
                <w:bCs w:val="false"/>
                <w:color w:val="000000"/>
                <w:sz w:val="20"/>
                <w:szCs w:val="20"/>
              </w:rPr>
              <w:t xml:space="preserve">5</w:t>
            </w:r>
          </w:p>
        </w:tc>
        <w:tc>
          <w:tcPr>
            <w:tcW w:type="dxa" w:w="2100"/>
            <w:tcMar>
              <w:top w:type="dxa" w:w="60"/>
              <w:left w:type="dxa" w:w="100"/>
              <w:bottom w:type="dxa" w:w="60"/>
              <w:right w:type="dxa" w:w="100"/>
            </w:tcMar>
          </w:tcPr>
          <w:p>
            <w:pPr>
              <w:spacing w:after="0" w:line="260"/>
            </w:pPr>
            <w:r>
              <w:rPr>
                <w:b w:val="false"/>
                <w:bCs w:val="false"/>
                <w:color w:val="000000"/>
                <w:sz w:val="20"/>
                <w:szCs w:val="20"/>
              </w:rPr>
              <w:t xml:space="preserve">Klickbare Telefonnummer</w:t>
            </w:r>
          </w:p>
        </w:tc>
        <w:tc>
          <w:tcPr>
            <w:tcW w:type="dxa" w:w="3100"/>
            <w:tcMar>
              <w:top w:type="dxa" w:w="60"/>
              <w:left w:type="dxa" w:w="100"/>
              <w:bottom w:type="dxa" w:w="60"/>
              <w:right w:type="dxa" w:w="100"/>
            </w:tcMar>
          </w:tcPr>
          <w:p>
            <w:pPr>
              <w:spacing w:after="0" w:line="260"/>
            </w:pPr>
            <w:r>
              <w:rPr>
                <w:b w:val="false"/>
                <w:bCs w:val="false"/>
                <w:color w:val="000000"/>
                <w:sz w:val="20"/>
                <w:szCs w:val="20"/>
              </w:rPr>
              <w:t xml:space="preserve">Nummer sichtbar, aber kein tel:-Link</w:t>
            </w:r>
          </w:p>
        </w:tc>
        <w:tc>
          <w:tcPr>
            <w:tcW w:type="dxa" w:w="600"/>
            <w:tcMar>
              <w:top w:type="dxa" w:w="60"/>
              <w:left w:type="dxa" w:w="100"/>
              <w:bottom w:type="dxa" w:w="60"/>
              <w:right w:type="dxa" w:w="100"/>
            </w:tcMar>
          </w:tcPr>
          <w:p>
            <w:pPr>
              <w:spacing w:after="0" w:line="260"/>
            </w:pPr>
            <w:r>
              <w:rPr>
                <w:b w:val="false"/>
                <w:bCs w:val="false"/>
                <w:color w:val="000000"/>
                <w:sz w:val="20"/>
                <w:szCs w:val="20"/>
              </w:rPr>
              <w:t xml:space="preserve">2</w:t>
            </w:r>
          </w:p>
        </w:tc>
        <w:tc>
          <w:tcPr>
            <w:tcW w:type="dxa" w:w="1400"/>
            <w:tcMar>
              <w:top w:type="dxa" w:w="60"/>
              <w:left w:type="dxa" w:w="100"/>
              <w:bottom w:type="dxa" w:w="60"/>
              <w:right w:type="dxa" w:w="100"/>
            </w:tcMar>
          </w:tcPr>
          <w:p>
            <w:pPr>
              <w:spacing w:after="0" w:line="260"/>
            </w:pPr>
            <w:r>
              <w:rPr>
                <w:b w:val="false"/>
                <w:bCs w:val="false"/>
                <w:color w:val="000000"/>
                <w:sz w:val="20"/>
                <w:szCs w:val="20"/>
              </w:rPr>
              <w:t xml:space="preserve">automatisch</w:t>
            </w:r>
          </w:p>
        </w:tc>
        <w:tc>
          <w:tcPr>
            <w:tcW w:type="dxa" w:w="900"/>
            <w:tcMar>
              <w:top w:type="dxa" w:w="60"/>
              <w:left w:type="dxa" w:w="100"/>
              <w:bottom w:type="dxa" w:w="60"/>
              <w:right w:type="dxa" w:w="100"/>
            </w:tcMar>
          </w:tcPr>
          <w:p>
            <w:pPr>
              <w:spacing w:after="0" w:line="260"/>
            </w:pPr>
            <w:r>
              <w:rPr>
                <w:b w:val="false"/>
                <w:bCs w:val="false"/>
                <w:color w:val="000000"/>
                <w:sz w:val="20"/>
                <w:szCs w:val="20"/>
              </w:rPr>
              <w:t xml:space="preserve">wir</w:t>
            </w:r>
          </w:p>
        </w:tc>
      </w:tr>
      <w:tr>
        <w:tc>
          <w:tcPr>
            <w:tcW w:type="dxa" w:w="500"/>
            <w:tcMar>
              <w:top w:type="dxa" w:w="60"/>
              <w:left w:type="dxa" w:w="100"/>
              <w:bottom w:type="dxa" w:w="60"/>
              <w:right w:type="dxa" w:w="100"/>
            </w:tcMar>
          </w:tcPr>
          <w:p>
            <w:pPr>
              <w:spacing w:after="0" w:line="260"/>
            </w:pPr>
            <w:r>
              <w:rPr>
                <w:b w:val="false"/>
                <w:bCs w:val="false"/>
                <w:color w:val="000000"/>
                <w:sz w:val="20"/>
                <w:szCs w:val="20"/>
              </w:rPr>
              <w:t xml:space="preserve">6</w:t>
            </w:r>
          </w:p>
        </w:tc>
        <w:tc>
          <w:tcPr>
            <w:tcW w:type="dxa" w:w="2100"/>
            <w:tcMar>
              <w:top w:type="dxa" w:w="60"/>
              <w:left w:type="dxa" w:w="100"/>
              <w:bottom w:type="dxa" w:w="60"/>
              <w:right w:type="dxa" w:w="100"/>
            </w:tcMar>
          </w:tcPr>
          <w:p>
            <w:pPr>
              <w:spacing w:after="0" w:line="260"/>
            </w:pPr>
            <w:r>
              <w:rPr>
                <w:b w:val="false"/>
                <w:bCs w:val="false"/>
                <w:color w:val="000000"/>
                <w:sz w:val="20"/>
                <w:szCs w:val="20"/>
              </w:rPr>
              <w:t xml:space="preserve">Kontaktweg</w:t>
            </w:r>
          </w:p>
        </w:tc>
        <w:tc>
          <w:tcPr>
            <w:tcW w:type="dxa" w:w="3100"/>
            <w:tcMar>
              <w:top w:type="dxa" w:w="60"/>
              <w:left w:type="dxa" w:w="100"/>
              <w:bottom w:type="dxa" w:w="60"/>
              <w:right w:type="dxa" w:w="100"/>
            </w:tcMar>
          </w:tcPr>
          <w:p>
            <w:pPr>
              <w:spacing w:after="0" w:line="260"/>
            </w:pPr>
            <w:r>
              <w:rPr>
                <w:b w:val="false"/>
                <w:bCs w:val="false"/>
                <w:color w:val="000000"/>
                <w:sz w:val="20"/>
                <w:szCs w:val="20"/>
              </w:rPr>
              <w:t xml:space="preserve">weder Formular noch mailto: noch tel: in zwei Klicks erreichbar</w:t>
            </w:r>
          </w:p>
        </w:tc>
        <w:tc>
          <w:tcPr>
            <w:tcW w:type="dxa" w:w="600"/>
            <w:tcMar>
              <w:top w:type="dxa" w:w="60"/>
              <w:left w:type="dxa" w:w="100"/>
              <w:bottom w:type="dxa" w:w="60"/>
              <w:right w:type="dxa" w:w="100"/>
            </w:tcMar>
          </w:tcPr>
          <w:p>
            <w:pPr>
              <w:spacing w:after="0" w:line="260"/>
            </w:pPr>
            <w:r>
              <w:rPr>
                <w:b w:val="false"/>
                <w:bCs w:val="false"/>
                <w:color w:val="000000"/>
                <w:sz w:val="20"/>
                <w:szCs w:val="20"/>
              </w:rPr>
              <w:t xml:space="preserve">3</w:t>
            </w:r>
          </w:p>
        </w:tc>
        <w:tc>
          <w:tcPr>
            <w:tcW w:type="dxa" w:w="1400"/>
            <w:tcMar>
              <w:top w:type="dxa" w:w="60"/>
              <w:left w:type="dxa" w:w="100"/>
              <w:bottom w:type="dxa" w:w="60"/>
              <w:right w:type="dxa" w:w="100"/>
            </w:tcMar>
          </w:tcPr>
          <w:p>
            <w:pPr>
              <w:spacing w:after="0" w:line="260"/>
            </w:pPr>
            <w:r>
              <w:rPr>
                <w:b w:val="false"/>
                <w:bCs w:val="false"/>
                <w:color w:val="000000"/>
                <w:sz w:val="20"/>
                <w:szCs w:val="20"/>
              </w:rPr>
              <w:t xml:space="preserve">automatisch</w:t>
            </w:r>
          </w:p>
        </w:tc>
        <w:tc>
          <w:tcPr>
            <w:tcW w:type="dxa" w:w="900"/>
            <w:tcMar>
              <w:top w:type="dxa" w:w="60"/>
              <w:left w:type="dxa" w:w="100"/>
              <w:bottom w:type="dxa" w:w="60"/>
              <w:right w:type="dxa" w:w="100"/>
            </w:tcMar>
          </w:tcPr>
          <w:p>
            <w:pPr>
              <w:spacing w:after="0" w:line="260"/>
            </w:pPr>
            <w:r>
              <w:rPr>
                <w:b w:val="false"/>
                <w:bCs w:val="false"/>
                <w:color w:val="000000"/>
                <w:sz w:val="20"/>
                <w:szCs w:val="20"/>
              </w:rPr>
              <w:t xml:space="preserve">wir*</w:t>
            </w:r>
          </w:p>
        </w:tc>
      </w:tr>
      <w:tr>
        <w:tc>
          <w:tcPr>
            <w:tcW w:type="dxa" w:w="500"/>
            <w:tcMar>
              <w:top w:type="dxa" w:w="60"/>
              <w:left w:type="dxa" w:w="100"/>
              <w:bottom w:type="dxa" w:w="60"/>
              <w:right w:type="dxa" w:w="100"/>
            </w:tcMar>
          </w:tcPr>
          <w:p>
            <w:pPr>
              <w:spacing w:after="0" w:line="260"/>
            </w:pPr>
            <w:r>
              <w:rPr>
                <w:b w:val="false"/>
                <w:bCs w:val="false"/>
                <w:color w:val="000000"/>
                <w:sz w:val="20"/>
                <w:szCs w:val="20"/>
              </w:rPr>
              <w:t xml:space="preserve">7</w:t>
            </w:r>
          </w:p>
        </w:tc>
        <w:tc>
          <w:tcPr>
            <w:tcW w:type="dxa" w:w="2100"/>
            <w:tcMar>
              <w:top w:type="dxa" w:w="60"/>
              <w:left w:type="dxa" w:w="100"/>
              <w:bottom w:type="dxa" w:w="60"/>
              <w:right w:type="dxa" w:w="100"/>
            </w:tcMar>
          </w:tcPr>
          <w:p>
            <w:pPr>
              <w:spacing w:after="0" w:line="260"/>
            </w:pPr>
            <w:r>
              <w:rPr>
                <w:b w:val="false"/>
                <w:bCs w:val="false"/>
                <w:color w:val="000000"/>
                <w:sz w:val="20"/>
                <w:szCs w:val="20"/>
              </w:rPr>
              <w:t xml:space="preserve">Impressum</w:t>
            </w:r>
          </w:p>
        </w:tc>
        <w:tc>
          <w:tcPr>
            <w:tcW w:type="dxa" w:w="3100"/>
            <w:tcMar>
              <w:top w:type="dxa" w:w="60"/>
              <w:left w:type="dxa" w:w="100"/>
              <w:bottom w:type="dxa" w:w="60"/>
              <w:right w:type="dxa" w:w="100"/>
            </w:tcMar>
          </w:tcPr>
          <w:p>
            <w:pPr>
              <w:spacing w:after="0" w:line="260"/>
            </w:pPr>
            <w:r>
              <w:rPr>
                <w:b w:val="false"/>
                <w:bCs w:val="false"/>
                <w:color w:val="000000"/>
                <w:sz w:val="20"/>
                <w:szCs w:val="20"/>
              </w:rPr>
              <w:t xml:space="preserve">Seite fehlt oder Name, Anschrift oder Kontaktweg fehlt</w:t>
            </w:r>
          </w:p>
        </w:tc>
        <w:tc>
          <w:tcPr>
            <w:tcW w:type="dxa" w:w="600"/>
            <w:tcMar>
              <w:top w:type="dxa" w:w="60"/>
              <w:left w:type="dxa" w:w="100"/>
              <w:bottom w:type="dxa" w:w="60"/>
              <w:right w:type="dxa" w:w="100"/>
            </w:tcMar>
          </w:tcPr>
          <w:p>
            <w:pPr>
              <w:spacing w:after="0" w:line="260"/>
            </w:pPr>
            <w:r>
              <w:rPr>
                <w:b w:val="false"/>
                <w:bCs w:val="false"/>
                <w:color w:val="000000"/>
                <w:sz w:val="20"/>
                <w:szCs w:val="20"/>
              </w:rPr>
              <w:t xml:space="preserve">3</w:t>
            </w:r>
          </w:p>
        </w:tc>
        <w:tc>
          <w:tcPr>
            <w:tcW w:type="dxa" w:w="1400"/>
            <w:tcMar>
              <w:top w:type="dxa" w:w="60"/>
              <w:left w:type="dxa" w:w="100"/>
              <w:bottom w:type="dxa" w:w="60"/>
              <w:right w:type="dxa" w:w="100"/>
            </w:tcMar>
          </w:tcPr>
          <w:p>
            <w:pPr>
              <w:spacing w:after="0" w:line="260"/>
            </w:pPr>
            <w:r>
              <w:rPr>
                <w:b w:val="false"/>
                <w:bCs w:val="false"/>
                <w:color w:val="000000"/>
                <w:sz w:val="20"/>
                <w:szCs w:val="20"/>
              </w:rPr>
              <w:t xml:space="preserve">teils manuell</w:t>
            </w:r>
          </w:p>
        </w:tc>
        <w:tc>
          <w:tcPr>
            <w:tcW w:type="dxa" w:w="900"/>
            <w:tcMar>
              <w:top w:type="dxa" w:w="60"/>
              <w:left w:type="dxa" w:w="100"/>
              <w:bottom w:type="dxa" w:w="60"/>
              <w:right w:type="dxa" w:w="100"/>
            </w:tcMar>
          </w:tcPr>
          <w:p>
            <w:pPr>
              <w:spacing w:after="0" w:line="260"/>
            </w:pPr>
            <w:r>
              <w:rPr>
                <w:b w:val="false"/>
                <w:bCs w:val="false"/>
                <w:color w:val="000000"/>
                <w:sz w:val="20"/>
                <w:szCs w:val="20"/>
              </w:rPr>
              <w:t xml:space="preserve">wir</w:t>
            </w:r>
          </w:p>
        </w:tc>
      </w:tr>
      <w:tr>
        <w:tc>
          <w:tcPr>
            <w:tcW w:type="dxa" w:w="500"/>
            <w:tcMar>
              <w:top w:type="dxa" w:w="60"/>
              <w:left w:type="dxa" w:w="100"/>
              <w:bottom w:type="dxa" w:w="60"/>
              <w:right w:type="dxa" w:w="100"/>
            </w:tcMar>
          </w:tcPr>
          <w:p>
            <w:pPr>
              <w:spacing w:after="0" w:line="260"/>
            </w:pPr>
            <w:r>
              <w:rPr>
                <w:b w:val="false"/>
                <w:bCs w:val="false"/>
                <w:color w:val="000000"/>
                <w:sz w:val="20"/>
                <w:szCs w:val="20"/>
              </w:rPr>
              <w:t xml:space="preserve">8</w:t>
            </w:r>
          </w:p>
        </w:tc>
        <w:tc>
          <w:tcPr>
            <w:tcW w:type="dxa" w:w="2100"/>
            <w:tcMar>
              <w:top w:type="dxa" w:w="60"/>
              <w:left w:type="dxa" w:w="100"/>
              <w:bottom w:type="dxa" w:w="60"/>
              <w:right w:type="dxa" w:w="100"/>
            </w:tcMar>
          </w:tcPr>
          <w:p>
            <w:pPr>
              <w:spacing w:after="0" w:line="260"/>
            </w:pPr>
            <w:r>
              <w:rPr>
                <w:b w:val="false"/>
                <w:bCs w:val="false"/>
                <w:color w:val="000000"/>
                <w:sz w:val="20"/>
                <w:szCs w:val="20"/>
              </w:rPr>
              <w:t xml:space="preserve">Aktualität</w:t>
            </w:r>
          </w:p>
        </w:tc>
        <w:tc>
          <w:tcPr>
            <w:tcW w:type="dxa" w:w="3100"/>
            <w:tcMar>
              <w:top w:type="dxa" w:w="60"/>
              <w:left w:type="dxa" w:w="100"/>
              <w:bottom w:type="dxa" w:w="60"/>
              <w:right w:type="dxa" w:w="100"/>
            </w:tcMar>
          </w:tcPr>
          <w:p>
            <w:pPr>
              <w:spacing w:after="0" w:line="260"/>
            </w:pPr>
            <w:r>
              <w:rPr>
                <w:b w:val="false"/>
                <w:bCs w:val="false"/>
                <w:color w:val="000000"/>
                <w:sz w:val="20"/>
                <w:szCs w:val="20"/>
              </w:rPr>
              <w:t xml:space="preserve">jüngste Jahreszahl liegt mehr als drei Jahre zurück</w:t>
            </w:r>
          </w:p>
        </w:tc>
        <w:tc>
          <w:tcPr>
            <w:tcW w:type="dxa" w:w="600"/>
            <w:tcMar>
              <w:top w:type="dxa" w:w="60"/>
              <w:left w:type="dxa" w:w="100"/>
              <w:bottom w:type="dxa" w:w="60"/>
              <w:right w:type="dxa" w:w="100"/>
            </w:tcMar>
          </w:tcPr>
          <w:p>
            <w:pPr>
              <w:spacing w:after="0" w:line="260"/>
            </w:pPr>
            <w:r>
              <w:rPr>
                <w:b w:val="false"/>
                <w:bCs w:val="false"/>
                <w:color w:val="000000"/>
                <w:sz w:val="20"/>
                <w:szCs w:val="20"/>
              </w:rPr>
              <w:t xml:space="preserve">1</w:t>
            </w:r>
          </w:p>
        </w:tc>
        <w:tc>
          <w:tcPr>
            <w:tcW w:type="dxa" w:w="1400"/>
            <w:tcMar>
              <w:top w:type="dxa" w:w="60"/>
              <w:left w:type="dxa" w:w="100"/>
              <w:bottom w:type="dxa" w:w="60"/>
              <w:right w:type="dxa" w:w="100"/>
            </w:tcMar>
          </w:tcPr>
          <w:p>
            <w:pPr>
              <w:spacing w:after="0" w:line="260"/>
            </w:pPr>
            <w:r>
              <w:rPr>
                <w:b w:val="false"/>
                <w:bCs w:val="false"/>
                <w:color w:val="000000"/>
                <w:sz w:val="20"/>
                <w:szCs w:val="20"/>
              </w:rPr>
              <w:t xml:space="preserve">manuell, rückt nach</w:t>
            </w:r>
          </w:p>
        </w:tc>
        <w:tc>
          <w:tcPr>
            <w:tcW w:type="dxa" w:w="900"/>
            <w:tcMar>
              <w:top w:type="dxa" w:w="60"/>
              <w:left w:type="dxa" w:w="100"/>
              <w:bottom w:type="dxa" w:w="60"/>
              <w:right w:type="dxa" w:w="100"/>
            </w:tcMar>
          </w:tcPr>
          <w:p>
            <w:pPr>
              <w:spacing w:after="0" w:line="260"/>
            </w:pPr>
            <w:r>
              <w:rPr>
                <w:b w:val="false"/>
                <w:bCs w:val="false"/>
                <w:color w:val="000000"/>
                <w:sz w:val="20"/>
                <w:szCs w:val="20"/>
              </w:rPr>
              <w:t xml:space="preserve">wir</w:t>
            </w:r>
          </w:p>
        </w:tc>
      </w:tr>
      <w:tr>
        <w:tc>
          <w:tcPr>
            <w:tcW w:type="dxa" w:w="500"/>
            <w:tcMar>
              <w:top w:type="dxa" w:w="60"/>
              <w:left w:type="dxa" w:w="100"/>
              <w:bottom w:type="dxa" w:w="60"/>
              <w:right w:type="dxa" w:w="100"/>
            </w:tcMar>
          </w:tcPr>
          <w:p>
            <w:pPr>
              <w:spacing w:after="0" w:line="260"/>
            </w:pPr>
            <w:r>
              <w:rPr>
                <w:b w:val="false"/>
                <w:bCs w:val="false"/>
                <w:color w:val="000000"/>
                <w:sz w:val="20"/>
                <w:szCs w:val="20"/>
              </w:rPr>
              <w:t xml:space="preserve">9</w:t>
            </w:r>
          </w:p>
        </w:tc>
        <w:tc>
          <w:tcPr>
            <w:tcW w:type="dxa" w:w="2100"/>
            <w:tcMar>
              <w:top w:type="dxa" w:w="60"/>
              <w:left w:type="dxa" w:w="100"/>
              <w:bottom w:type="dxa" w:w="60"/>
              <w:right w:type="dxa" w:w="100"/>
            </w:tcMar>
          </w:tcPr>
          <w:p>
            <w:pPr>
              <w:spacing w:after="0" w:line="260"/>
            </w:pPr>
            <w:r>
              <w:rPr>
                <w:b w:val="false"/>
                <w:bCs w:val="false"/>
                <w:color w:val="000000"/>
                <w:sz w:val="20"/>
                <w:szCs w:val="20"/>
              </w:rPr>
              <w:t xml:space="preserve">Karriereseite</w:t>
            </w:r>
          </w:p>
        </w:tc>
        <w:tc>
          <w:tcPr>
            <w:tcW w:type="dxa" w:w="3100"/>
            <w:tcMar>
              <w:top w:type="dxa" w:w="60"/>
              <w:left w:type="dxa" w:w="100"/>
              <w:bottom w:type="dxa" w:w="60"/>
              <w:right w:type="dxa" w:w="100"/>
            </w:tcMar>
          </w:tcPr>
          <w:p>
            <w:pPr>
              <w:spacing w:after="0" w:line="260"/>
            </w:pPr>
            <w:r>
              <w:rPr>
                <w:b w:val="false"/>
                <w:bCs w:val="false"/>
                <w:color w:val="000000"/>
                <w:sz w:val="20"/>
                <w:szCs w:val="20"/>
              </w:rPr>
              <w:t xml:space="preserve">kein Link auf Karriere, Jobs oder Stellen · nur Handwerk</w:t>
            </w:r>
          </w:p>
        </w:tc>
        <w:tc>
          <w:tcPr>
            <w:tcW w:type="dxa" w:w="600"/>
            <w:tcMar>
              <w:top w:type="dxa" w:w="60"/>
              <w:left w:type="dxa" w:w="100"/>
              <w:bottom w:type="dxa" w:w="60"/>
              <w:right w:type="dxa" w:w="100"/>
            </w:tcMar>
          </w:tcPr>
          <w:p>
            <w:pPr>
              <w:spacing w:after="0" w:line="260"/>
            </w:pPr>
            <w:r>
              <w:rPr>
                <w:b w:val="false"/>
                <w:bCs w:val="false"/>
                <w:color w:val="000000"/>
                <w:sz w:val="20"/>
                <w:szCs w:val="20"/>
              </w:rPr>
              <w:t xml:space="preserve">2</w:t>
            </w:r>
          </w:p>
        </w:tc>
        <w:tc>
          <w:tcPr>
            <w:tcW w:type="dxa" w:w="1400"/>
            <w:tcMar>
              <w:top w:type="dxa" w:w="60"/>
              <w:left w:type="dxa" w:w="100"/>
              <w:bottom w:type="dxa" w:w="60"/>
              <w:right w:type="dxa" w:w="100"/>
            </w:tcMar>
          </w:tcPr>
          <w:p>
            <w:pPr>
              <w:spacing w:after="0" w:line="260"/>
            </w:pPr>
            <w:r>
              <w:rPr>
                <w:b w:val="false"/>
                <w:bCs w:val="false"/>
                <w:color w:val="000000"/>
                <w:sz w:val="20"/>
                <w:szCs w:val="20"/>
              </w:rPr>
              <w:t xml:space="preserve">automatisch</w:t>
            </w:r>
          </w:p>
        </w:tc>
        <w:tc>
          <w:tcPr>
            <w:tcW w:type="dxa" w:w="900"/>
            <w:tcMar>
              <w:top w:type="dxa" w:w="60"/>
              <w:left w:type="dxa" w:w="100"/>
              <w:bottom w:type="dxa" w:w="60"/>
              <w:right w:type="dxa" w:w="100"/>
            </w:tcMar>
          </w:tcPr>
          <w:p>
            <w:pPr>
              <w:spacing w:after="0" w:line="260"/>
            </w:pPr>
            <w:r>
              <w:rPr>
                <w:b w:val="false"/>
                <w:bCs w:val="false"/>
                <w:color w:val="000000"/>
                <w:sz w:val="20"/>
                <w:szCs w:val="20"/>
              </w:rPr>
              <w:t xml:space="preserve">wir</w:t>
            </w:r>
          </w:p>
        </w:tc>
      </w:tr>
      <w:tr>
        <w:tc>
          <w:tcPr>
            <w:tcW w:type="dxa" w:w="500"/>
            <w:tcMar>
              <w:top w:type="dxa" w:w="60"/>
              <w:left w:type="dxa" w:w="100"/>
              <w:bottom w:type="dxa" w:w="60"/>
              <w:right w:type="dxa" w:w="100"/>
            </w:tcMar>
          </w:tcPr>
          <w:p>
            <w:pPr>
              <w:spacing w:after="0" w:line="260"/>
            </w:pPr>
            <w:r>
              <w:rPr>
                <w:b w:val="false"/>
                <w:bCs w:val="false"/>
                <w:color w:val="000000"/>
                <w:sz w:val="20"/>
                <w:szCs w:val="20"/>
              </w:rPr>
              <w:t xml:space="preserve">10</w:t>
            </w:r>
          </w:p>
        </w:tc>
        <w:tc>
          <w:tcPr>
            <w:tcW w:type="dxa" w:w="2100"/>
            <w:tcMar>
              <w:top w:type="dxa" w:w="60"/>
              <w:left w:type="dxa" w:w="100"/>
              <w:bottom w:type="dxa" w:w="60"/>
              <w:right w:type="dxa" w:w="100"/>
            </w:tcMar>
          </w:tcPr>
          <w:p>
            <w:pPr>
              <w:spacing w:after="0" w:line="260"/>
            </w:pPr>
            <w:r>
              <w:rPr>
                <w:b w:val="false"/>
                <w:bCs w:val="false"/>
                <w:color w:val="000000"/>
                <w:sz w:val="20"/>
                <w:szCs w:val="20"/>
              </w:rPr>
              <w:t xml:space="preserve">Formular</w:t>
            </w:r>
          </w:p>
        </w:tc>
        <w:tc>
          <w:tcPr>
            <w:tcW w:type="dxa" w:w="3100"/>
            <w:tcMar>
              <w:top w:type="dxa" w:w="60"/>
              <w:left w:type="dxa" w:w="100"/>
              <w:bottom w:type="dxa" w:w="60"/>
              <w:right w:type="dxa" w:w="100"/>
            </w:tcMar>
          </w:tcPr>
          <w:p>
            <w:pPr>
              <w:spacing w:after="0" w:line="260"/>
            </w:pPr>
            <w:r>
              <w:rPr>
                <w:b w:val="false"/>
                <w:bCs w:val="false"/>
                <w:color w:val="000000"/>
                <w:sz w:val="20"/>
                <w:szCs w:val="20"/>
              </w:rPr>
              <w:t xml:space="preserve">kein &lt;form&gt; auf der Startseite · nie blind absenden</w:t>
            </w:r>
          </w:p>
        </w:tc>
        <w:tc>
          <w:tcPr>
            <w:tcW w:type="dxa" w:w="600"/>
            <w:tcMar>
              <w:top w:type="dxa" w:w="60"/>
              <w:left w:type="dxa" w:w="100"/>
              <w:bottom w:type="dxa" w:w="60"/>
              <w:right w:type="dxa" w:w="100"/>
            </w:tcMar>
          </w:tcPr>
          <w:p>
            <w:pPr>
              <w:spacing w:after="0" w:line="260"/>
            </w:pPr>
            <w:r>
              <w:rPr>
                <w:b w:val="false"/>
                <w:bCs w:val="false"/>
                <w:color w:val="000000"/>
                <w:sz w:val="20"/>
                <w:szCs w:val="20"/>
              </w:rPr>
              <w:t xml:space="preserve">1</w:t>
            </w:r>
          </w:p>
        </w:tc>
        <w:tc>
          <w:tcPr>
            <w:tcW w:type="dxa" w:w="1400"/>
            <w:tcMar>
              <w:top w:type="dxa" w:w="60"/>
              <w:left w:type="dxa" w:w="100"/>
              <w:bottom w:type="dxa" w:w="60"/>
              <w:right w:type="dxa" w:w="100"/>
            </w:tcMar>
          </w:tcPr>
          <w:p>
            <w:pPr>
              <w:spacing w:after="0" w:line="260"/>
            </w:pPr>
            <w:r>
              <w:rPr>
                <w:b w:val="false"/>
                <w:bCs w:val="false"/>
                <w:color w:val="000000"/>
                <w:sz w:val="20"/>
                <w:szCs w:val="20"/>
              </w:rPr>
              <w:t xml:space="preserve">automatisch, rückt nach</w:t>
            </w:r>
          </w:p>
        </w:tc>
        <w:tc>
          <w:tcPr>
            <w:tcW w:type="dxa" w:w="900"/>
            <w:tcMar>
              <w:top w:type="dxa" w:w="60"/>
              <w:left w:type="dxa" w:w="100"/>
              <w:bottom w:type="dxa" w:w="60"/>
              <w:right w:type="dxa" w:w="100"/>
            </w:tcMar>
          </w:tcPr>
          <w:p>
            <w:pPr>
              <w:spacing w:after="0" w:line="260"/>
            </w:pPr>
            <w:r>
              <w:rPr>
                <w:b w:val="false"/>
                <w:bCs w:val="false"/>
                <w:color w:val="000000"/>
                <w:sz w:val="20"/>
                <w:szCs w:val="20"/>
              </w:rPr>
              <w:t xml:space="preserve">wir</w:t>
            </w:r>
          </w:p>
        </w:tc>
      </w:tr>
      <w:tr>
        <w:tc>
          <w:tcPr>
            <w:tcW w:type="dxa" w:w="500"/>
            <w:tcMar>
              <w:top w:type="dxa" w:w="60"/>
              <w:left w:type="dxa" w:w="100"/>
              <w:bottom w:type="dxa" w:w="60"/>
              <w:right w:type="dxa" w:w="100"/>
            </w:tcMar>
          </w:tcPr>
          <w:p>
            <w:pPr>
              <w:spacing w:after="0" w:line="260"/>
            </w:pPr>
            <w:r>
              <w:rPr>
                <w:b w:val="false"/>
                <w:bCs w:val="false"/>
                <w:color w:val="000000"/>
                <w:sz w:val="20"/>
                <w:szCs w:val="20"/>
              </w:rPr>
              <w:t xml:space="preserve">11</w:t>
            </w:r>
          </w:p>
        </w:tc>
        <w:tc>
          <w:tcPr>
            <w:tcW w:type="dxa" w:w="2100"/>
            <w:tcMar>
              <w:top w:type="dxa" w:w="60"/>
              <w:left w:type="dxa" w:w="100"/>
              <w:bottom w:type="dxa" w:w="60"/>
              <w:right w:type="dxa" w:w="100"/>
            </w:tcMar>
          </w:tcPr>
          <w:p>
            <w:pPr>
              <w:spacing w:after="0" w:line="260"/>
            </w:pPr>
            <w:r>
              <w:rPr>
                <w:b w:val="false"/>
                <w:bCs w:val="false"/>
                <w:color w:val="000000"/>
                <w:sz w:val="20"/>
                <w:szCs w:val="20"/>
              </w:rPr>
              <w:t xml:space="preserve">Seitentitel</w:t>
            </w:r>
          </w:p>
        </w:tc>
        <w:tc>
          <w:tcPr>
            <w:tcW w:type="dxa" w:w="3100"/>
            <w:tcMar>
              <w:top w:type="dxa" w:w="60"/>
              <w:left w:type="dxa" w:w="100"/>
              <w:bottom w:type="dxa" w:w="60"/>
              <w:right w:type="dxa" w:w="100"/>
            </w:tcMar>
          </w:tcPr>
          <w:p>
            <w:pPr>
              <w:spacing w:after="0" w:line="260"/>
            </w:pPr>
            <w:r>
              <w:rPr>
                <w:b w:val="false"/>
                <w:bCs w:val="false"/>
                <w:color w:val="000000"/>
                <w:sz w:val="20"/>
                <w:szCs w:val="20"/>
              </w:rPr>
              <w:t xml:space="preserve">title fehlt, ist leer oder trägt einen Vorlagenwert</w:t>
            </w:r>
          </w:p>
        </w:tc>
        <w:tc>
          <w:tcPr>
            <w:tcW w:type="dxa" w:w="600"/>
            <w:tcMar>
              <w:top w:type="dxa" w:w="60"/>
              <w:left w:type="dxa" w:w="100"/>
              <w:bottom w:type="dxa" w:w="60"/>
              <w:right w:type="dxa" w:w="100"/>
            </w:tcMar>
          </w:tcPr>
          <w:p>
            <w:pPr>
              <w:spacing w:after="0" w:line="260"/>
            </w:pPr>
            <w:r>
              <w:rPr>
                <w:b w:val="false"/>
                <w:bCs w:val="false"/>
                <w:color w:val="000000"/>
                <w:sz w:val="20"/>
                <w:szCs w:val="20"/>
              </w:rPr>
              <w:t xml:space="preserve">2</w:t>
            </w:r>
          </w:p>
        </w:tc>
        <w:tc>
          <w:tcPr>
            <w:tcW w:type="dxa" w:w="1400"/>
            <w:tcMar>
              <w:top w:type="dxa" w:w="60"/>
              <w:left w:type="dxa" w:w="100"/>
              <w:bottom w:type="dxa" w:w="60"/>
              <w:right w:type="dxa" w:w="100"/>
            </w:tcMar>
          </w:tcPr>
          <w:p>
            <w:pPr>
              <w:spacing w:after="0" w:line="260"/>
            </w:pPr>
            <w:r>
              <w:rPr>
                <w:b w:val="false"/>
                <w:bCs w:val="false"/>
                <w:color w:val="000000"/>
                <w:sz w:val="20"/>
                <w:szCs w:val="20"/>
              </w:rPr>
              <w:t xml:space="preserve">automatisch</w:t>
            </w:r>
          </w:p>
        </w:tc>
        <w:tc>
          <w:tcPr>
            <w:tcW w:type="dxa" w:w="900"/>
            <w:tcMar>
              <w:top w:type="dxa" w:w="60"/>
              <w:left w:type="dxa" w:w="100"/>
              <w:bottom w:type="dxa" w:w="60"/>
              <w:right w:type="dxa" w:w="100"/>
            </w:tcMar>
          </w:tcPr>
          <w:p>
            <w:pPr>
              <w:spacing w:after="0" w:line="260"/>
            </w:pPr>
            <w:r>
              <w:rPr>
                <w:b w:val="false"/>
                <w:bCs w:val="false"/>
                <w:color w:val="000000"/>
                <w:sz w:val="20"/>
                <w:szCs w:val="20"/>
              </w:rPr>
              <w:t xml:space="preserve">wir</w:t>
            </w:r>
          </w:p>
        </w:tc>
      </w:tr>
      <w:tr>
        <w:tc>
          <w:tcPr>
            <w:tcW w:type="dxa" w:w="500"/>
            <w:tcMar>
              <w:top w:type="dxa" w:w="60"/>
              <w:left w:type="dxa" w:w="100"/>
              <w:bottom w:type="dxa" w:w="60"/>
              <w:right w:type="dxa" w:w="100"/>
            </w:tcMar>
          </w:tcPr>
          <w:p>
            <w:pPr>
              <w:spacing w:after="0" w:line="260"/>
            </w:pPr>
            <w:r>
              <w:rPr>
                <w:b w:val="false"/>
                <w:bCs w:val="false"/>
                <w:color w:val="000000"/>
                <w:sz w:val="20"/>
                <w:szCs w:val="20"/>
              </w:rPr>
              <w:t xml:space="preserve">12</w:t>
            </w:r>
          </w:p>
        </w:tc>
        <w:tc>
          <w:tcPr>
            <w:tcW w:type="dxa" w:w="2100"/>
            <w:tcMar>
              <w:top w:type="dxa" w:w="60"/>
              <w:left w:type="dxa" w:w="100"/>
              <w:bottom w:type="dxa" w:w="60"/>
              <w:right w:type="dxa" w:w="100"/>
            </w:tcMar>
          </w:tcPr>
          <w:p>
            <w:pPr>
              <w:spacing w:after="0" w:line="260"/>
            </w:pPr>
            <w:r>
              <w:rPr>
                <w:b w:val="false"/>
                <w:bCs w:val="false"/>
                <w:color w:val="000000"/>
                <w:sz w:val="20"/>
                <w:szCs w:val="20"/>
              </w:rPr>
              <w:t xml:space="preserve">Meta-Description</w:t>
            </w:r>
          </w:p>
        </w:tc>
        <w:tc>
          <w:tcPr>
            <w:tcW w:type="dxa" w:w="3100"/>
            <w:tcMar>
              <w:top w:type="dxa" w:w="60"/>
              <w:left w:type="dxa" w:w="100"/>
              <w:bottom w:type="dxa" w:w="60"/>
              <w:right w:type="dxa" w:w="100"/>
            </w:tcMar>
          </w:tcPr>
          <w:p>
            <w:pPr>
              <w:spacing w:after="0" w:line="260"/>
            </w:pPr>
            <w:r>
              <w:rPr>
                <w:b w:val="false"/>
                <w:bCs w:val="false"/>
                <w:color w:val="000000"/>
                <w:sz w:val="20"/>
                <w:szCs w:val="20"/>
              </w:rPr>
              <w:t xml:space="preserve">fehlt oder kürzer als 50 Zeichen</w:t>
            </w:r>
          </w:p>
        </w:tc>
        <w:tc>
          <w:tcPr>
            <w:tcW w:type="dxa" w:w="600"/>
            <w:tcMar>
              <w:top w:type="dxa" w:w="60"/>
              <w:left w:type="dxa" w:w="100"/>
              <w:bottom w:type="dxa" w:w="60"/>
              <w:right w:type="dxa" w:w="100"/>
            </w:tcMar>
          </w:tcPr>
          <w:p>
            <w:pPr>
              <w:spacing w:after="0" w:line="260"/>
            </w:pPr>
            <w:r>
              <w:rPr>
                <w:b w:val="false"/>
                <w:bCs w:val="false"/>
                <w:color w:val="000000"/>
                <w:sz w:val="20"/>
                <w:szCs w:val="20"/>
              </w:rPr>
              <w:t xml:space="preserve">2</w:t>
            </w:r>
          </w:p>
        </w:tc>
        <w:tc>
          <w:tcPr>
            <w:tcW w:type="dxa" w:w="1400"/>
            <w:tcMar>
              <w:top w:type="dxa" w:w="60"/>
              <w:left w:type="dxa" w:w="100"/>
              <w:bottom w:type="dxa" w:w="60"/>
              <w:right w:type="dxa" w:w="100"/>
            </w:tcMar>
          </w:tcPr>
          <w:p>
            <w:pPr>
              <w:spacing w:after="0" w:line="260"/>
            </w:pPr>
            <w:r>
              <w:rPr>
                <w:b w:val="false"/>
                <w:bCs w:val="false"/>
                <w:color w:val="000000"/>
                <w:sz w:val="20"/>
                <w:szCs w:val="20"/>
              </w:rPr>
              <w:t xml:space="preserve">automatisch</w:t>
            </w:r>
          </w:p>
        </w:tc>
        <w:tc>
          <w:tcPr>
            <w:tcW w:type="dxa" w:w="900"/>
            <w:tcMar>
              <w:top w:type="dxa" w:w="60"/>
              <w:left w:type="dxa" w:w="100"/>
              <w:bottom w:type="dxa" w:w="60"/>
              <w:right w:type="dxa" w:w="100"/>
            </w:tcMar>
          </w:tcPr>
          <w:p>
            <w:pPr>
              <w:spacing w:after="0" w:line="260"/>
            </w:pPr>
            <w:r>
              <w:rPr>
                <w:b w:val="false"/>
                <w:bCs w:val="false"/>
                <w:color w:val="000000"/>
                <w:sz w:val="20"/>
                <w:szCs w:val="20"/>
              </w:rPr>
              <w:t xml:space="preserve">wir</w:t>
            </w:r>
          </w:p>
        </w:tc>
      </w:tr>
      <w:tr>
        <w:tc>
          <w:tcPr>
            <w:tcW w:type="dxa" w:w="500"/>
            <w:tcMar>
              <w:top w:type="dxa" w:w="60"/>
              <w:left w:type="dxa" w:w="100"/>
              <w:bottom w:type="dxa" w:w="60"/>
              <w:right w:type="dxa" w:w="100"/>
            </w:tcMar>
          </w:tcPr>
          <w:p>
            <w:pPr>
              <w:spacing w:after="0" w:line="260"/>
            </w:pPr>
            <w:r>
              <w:rPr>
                <w:b w:val="false"/>
                <w:bCs w:val="false"/>
                <w:color w:val="000000"/>
                <w:sz w:val="20"/>
                <w:szCs w:val="20"/>
              </w:rPr>
              <w:t xml:space="preserve">13</w:t>
            </w:r>
          </w:p>
        </w:tc>
        <w:tc>
          <w:tcPr>
            <w:tcW w:type="dxa" w:w="2100"/>
            <w:tcMar>
              <w:top w:type="dxa" w:w="60"/>
              <w:left w:type="dxa" w:w="100"/>
              <w:bottom w:type="dxa" w:w="60"/>
              <w:right w:type="dxa" w:w="100"/>
            </w:tcMar>
          </w:tcPr>
          <w:p>
            <w:pPr>
              <w:spacing w:after="0" w:line="260"/>
            </w:pPr>
            <w:r>
              <w:rPr>
                <w:b w:val="false"/>
                <w:bCs w:val="false"/>
                <w:color w:val="000000"/>
                <w:sz w:val="20"/>
                <w:szCs w:val="20"/>
              </w:rPr>
              <w:t xml:space="preserve">Eigene Domain</w:t>
            </w:r>
          </w:p>
        </w:tc>
        <w:tc>
          <w:tcPr>
            <w:tcW w:type="dxa" w:w="3100"/>
            <w:tcMar>
              <w:top w:type="dxa" w:w="60"/>
              <w:left w:type="dxa" w:w="100"/>
              <w:bottom w:type="dxa" w:w="60"/>
              <w:right w:type="dxa" w:w="100"/>
            </w:tcMar>
          </w:tcPr>
          <w:p>
            <w:pPr>
              <w:spacing w:after="0" w:line="260"/>
            </w:pPr>
            <w:r>
              <w:rPr>
                <w:b w:val="false"/>
                <w:bCs w:val="false"/>
                <w:color w:val="000000"/>
                <w:sz w:val="20"/>
                <w:szCs w:val="20"/>
              </w:rPr>
              <w:t xml:space="preserve">die Seite läuft auf einer Baukasten-Adresse</w:t>
            </w:r>
          </w:p>
        </w:tc>
        <w:tc>
          <w:tcPr>
            <w:tcW w:type="dxa" w:w="600"/>
            <w:tcMar>
              <w:top w:type="dxa" w:w="60"/>
              <w:left w:type="dxa" w:w="100"/>
              <w:bottom w:type="dxa" w:w="60"/>
              <w:right w:type="dxa" w:w="100"/>
            </w:tcMar>
          </w:tcPr>
          <w:p>
            <w:pPr>
              <w:spacing w:after="0" w:line="260"/>
            </w:pPr>
            <w:r>
              <w:rPr>
                <w:b w:val="false"/>
                <w:bCs w:val="false"/>
                <w:color w:val="000000"/>
                <w:sz w:val="20"/>
                <w:szCs w:val="20"/>
              </w:rPr>
              <w:t xml:space="preserve">3</w:t>
            </w:r>
          </w:p>
        </w:tc>
        <w:tc>
          <w:tcPr>
            <w:tcW w:type="dxa" w:w="1400"/>
            <w:tcMar>
              <w:top w:type="dxa" w:w="60"/>
              <w:left w:type="dxa" w:w="100"/>
              <w:bottom w:type="dxa" w:w="60"/>
              <w:right w:type="dxa" w:w="100"/>
            </w:tcMar>
          </w:tcPr>
          <w:p>
            <w:pPr>
              <w:spacing w:after="0" w:line="260"/>
            </w:pPr>
            <w:r>
              <w:rPr>
                <w:b w:val="false"/>
                <w:bCs w:val="false"/>
                <w:color w:val="000000"/>
                <w:sz w:val="20"/>
                <w:szCs w:val="20"/>
              </w:rPr>
              <w:t xml:space="preserve">automatisch</w:t>
            </w:r>
          </w:p>
        </w:tc>
        <w:tc>
          <w:tcPr>
            <w:tcW w:type="dxa" w:w="900"/>
            <w:tcMar>
              <w:top w:type="dxa" w:w="60"/>
              <w:left w:type="dxa" w:w="100"/>
              <w:bottom w:type="dxa" w:w="60"/>
              <w:right w:type="dxa" w:w="100"/>
            </w:tcMar>
          </w:tcPr>
          <w:p>
            <w:pPr>
              <w:spacing w:after="0" w:line="260"/>
            </w:pPr>
            <w:r>
              <w:rPr>
                <w:b w:val="false"/>
                <w:bCs w:val="false"/>
                <w:color w:val="000000"/>
                <w:sz w:val="20"/>
                <w:szCs w:val="20"/>
              </w:rPr>
              <w:t xml:space="preserve">Kunde</w:t>
            </w:r>
          </w:p>
        </w:tc>
      </w:tr>
      <w:tr>
        <w:tc>
          <w:tcPr>
            <w:tcW w:type="dxa" w:w="500"/>
            <w:tcMar>
              <w:top w:type="dxa" w:w="60"/>
              <w:left w:type="dxa" w:w="100"/>
              <w:bottom w:type="dxa" w:w="60"/>
              <w:right w:type="dxa" w:w="100"/>
            </w:tcMar>
          </w:tcPr>
          <w:p>
            <w:pPr>
              <w:spacing w:after="0" w:line="260"/>
            </w:pPr>
            <w:r>
              <w:rPr>
                <w:b w:val="false"/>
                <w:bCs w:val="false"/>
                <w:color w:val="000000"/>
                <w:sz w:val="20"/>
                <w:szCs w:val="20"/>
              </w:rPr>
              <w:t xml:space="preserve">14</w:t>
            </w:r>
          </w:p>
        </w:tc>
        <w:tc>
          <w:tcPr>
            <w:tcW w:type="dxa" w:w="2100"/>
            <w:tcMar>
              <w:top w:type="dxa" w:w="60"/>
              <w:left w:type="dxa" w:w="100"/>
              <w:bottom w:type="dxa" w:w="60"/>
              <w:right w:type="dxa" w:w="100"/>
            </w:tcMar>
          </w:tcPr>
          <w:p>
            <w:pPr>
              <w:spacing w:after="0" w:line="260"/>
            </w:pPr>
            <w:r>
              <w:rPr>
                <w:b w:val="false"/>
                <w:bCs w:val="false"/>
                <w:color w:val="000000"/>
                <w:sz w:val="20"/>
                <w:szCs w:val="20"/>
              </w:rPr>
              <w:t xml:space="preserve">Google-Unternehmensprofil</w:t>
            </w:r>
          </w:p>
        </w:tc>
        <w:tc>
          <w:tcPr>
            <w:tcW w:type="dxa" w:w="3100"/>
            <w:tcMar>
              <w:top w:type="dxa" w:w="60"/>
              <w:left w:type="dxa" w:w="100"/>
              <w:bottom w:type="dxa" w:w="60"/>
              <w:right w:type="dxa" w:w="100"/>
            </w:tcMar>
          </w:tcPr>
          <w:p>
            <w:pPr>
              <w:spacing w:after="0" w:line="260"/>
            </w:pPr>
            <w:r>
              <w:rPr>
                <w:b w:val="false"/>
                <w:bCs w:val="false"/>
                <w:color w:val="000000"/>
                <w:sz w:val="20"/>
                <w:szCs w:val="20"/>
              </w:rPr>
              <w:t xml:space="preserve">kein Profil, oder Adresse/Telefon weichen ab</w:t>
            </w:r>
          </w:p>
        </w:tc>
        <w:tc>
          <w:tcPr>
            <w:tcW w:type="dxa" w:w="600"/>
            <w:tcMar>
              <w:top w:type="dxa" w:w="60"/>
              <w:left w:type="dxa" w:w="100"/>
              <w:bottom w:type="dxa" w:w="60"/>
              <w:right w:type="dxa" w:w="100"/>
            </w:tcMar>
          </w:tcPr>
          <w:p>
            <w:pPr>
              <w:spacing w:after="0" w:line="260"/>
            </w:pPr>
            <w:r>
              <w:rPr>
                <w:b w:val="false"/>
                <w:bCs w:val="false"/>
                <w:color w:val="000000"/>
                <w:sz w:val="20"/>
                <w:szCs w:val="20"/>
              </w:rPr>
              <w:t xml:space="preserve">3</w:t>
            </w:r>
          </w:p>
        </w:tc>
        <w:tc>
          <w:tcPr>
            <w:tcW w:type="dxa" w:w="1400"/>
            <w:tcMar>
              <w:top w:type="dxa" w:w="60"/>
              <w:left w:type="dxa" w:w="100"/>
              <w:bottom w:type="dxa" w:w="60"/>
              <w:right w:type="dxa" w:w="100"/>
            </w:tcMar>
          </w:tcPr>
          <w:p>
            <w:pPr>
              <w:spacing w:after="0" w:line="260"/>
            </w:pPr>
            <w:r>
              <w:rPr>
                <w:b w:val="false"/>
                <w:bCs w:val="false"/>
                <w:color w:val="000000"/>
                <w:sz w:val="20"/>
                <w:szCs w:val="20"/>
              </w:rPr>
              <w:t xml:space="preserve">manuell</w:t>
            </w:r>
          </w:p>
        </w:tc>
        <w:tc>
          <w:tcPr>
            <w:tcW w:type="dxa" w:w="900"/>
            <w:tcMar>
              <w:top w:type="dxa" w:w="60"/>
              <w:left w:type="dxa" w:w="100"/>
              <w:bottom w:type="dxa" w:w="60"/>
              <w:right w:type="dxa" w:w="100"/>
            </w:tcMar>
          </w:tcPr>
          <w:p>
            <w:pPr>
              <w:spacing w:after="0" w:line="260"/>
            </w:pPr>
            <w:r>
              <w:rPr>
                <w:b w:val="false"/>
                <w:bCs w:val="false"/>
                <w:color w:val="000000"/>
                <w:sz w:val="20"/>
                <w:szCs w:val="20"/>
              </w:rPr>
              <w:t xml:space="preserve">Kunde</w:t>
            </w:r>
          </w:p>
        </w:tc>
      </w:tr>
      <w:tr>
        <w:tc>
          <w:tcPr>
            <w:tcW w:type="dxa" w:w="500"/>
            <w:tcMar>
              <w:top w:type="dxa" w:w="60"/>
              <w:left w:type="dxa" w:w="100"/>
              <w:bottom w:type="dxa" w:w="60"/>
              <w:right w:type="dxa" w:w="100"/>
            </w:tcMar>
          </w:tcPr>
          <w:p>
            <w:pPr>
              <w:spacing w:after="0" w:line="260"/>
            </w:pPr>
            <w:r>
              <w:rPr>
                <w:b w:val="false"/>
                <w:bCs w:val="false"/>
                <w:color w:val="000000"/>
                <w:sz w:val="20"/>
                <w:szCs w:val="20"/>
              </w:rPr>
              <w:t xml:space="preserve">15</w:t>
            </w:r>
          </w:p>
        </w:tc>
        <w:tc>
          <w:tcPr>
            <w:tcW w:type="dxa" w:w="2100"/>
            <w:tcMar>
              <w:top w:type="dxa" w:w="60"/>
              <w:left w:type="dxa" w:w="100"/>
              <w:bottom w:type="dxa" w:w="60"/>
              <w:right w:type="dxa" w:w="100"/>
            </w:tcMar>
          </w:tcPr>
          <w:p>
            <w:pPr>
              <w:spacing w:after="0" w:line="260"/>
            </w:pPr>
            <w:r>
              <w:rPr>
                <w:b w:val="false"/>
                <w:bCs w:val="false"/>
                <w:color w:val="000000"/>
                <w:sz w:val="20"/>
                <w:szCs w:val="20"/>
              </w:rPr>
              <w:t xml:space="preserve">Platzhalter- und Fremdtext</w:t>
            </w:r>
          </w:p>
        </w:tc>
        <w:tc>
          <w:tcPr>
            <w:tcW w:type="dxa" w:w="3100"/>
            <w:tcMar>
              <w:top w:type="dxa" w:w="60"/>
              <w:left w:type="dxa" w:w="100"/>
              <w:bottom w:type="dxa" w:w="60"/>
              <w:right w:type="dxa" w:w="100"/>
            </w:tcMar>
          </w:tcPr>
          <w:p>
            <w:pPr>
              <w:spacing w:after="0" w:line="260"/>
            </w:pPr>
            <w:r>
              <w:rPr>
                <w:b w:val="false"/>
                <w:bCs w:val="false"/>
                <w:color w:val="000000"/>
                <w:sz w:val="20"/>
                <w:szCs w:val="20"/>
              </w:rPr>
              <w:t xml:space="preserve">sichtbarer Vorlagen- oder fremdsprachiger Text</w:t>
            </w:r>
          </w:p>
        </w:tc>
        <w:tc>
          <w:tcPr>
            <w:tcW w:type="dxa" w:w="600"/>
            <w:tcMar>
              <w:top w:type="dxa" w:w="60"/>
              <w:left w:type="dxa" w:w="100"/>
              <w:bottom w:type="dxa" w:w="60"/>
              <w:right w:type="dxa" w:w="100"/>
            </w:tcMar>
          </w:tcPr>
          <w:p>
            <w:pPr>
              <w:spacing w:after="0" w:line="260"/>
            </w:pPr>
            <w:r>
              <w:rPr>
                <w:b w:val="false"/>
                <w:bCs w:val="false"/>
                <w:color w:val="000000"/>
                <w:sz w:val="20"/>
                <w:szCs w:val="20"/>
              </w:rPr>
              <w:t xml:space="preserve">2</w:t>
            </w:r>
          </w:p>
        </w:tc>
        <w:tc>
          <w:tcPr>
            <w:tcW w:type="dxa" w:w="1400"/>
            <w:tcMar>
              <w:top w:type="dxa" w:w="60"/>
              <w:left w:type="dxa" w:w="100"/>
              <w:bottom w:type="dxa" w:w="60"/>
              <w:right w:type="dxa" w:w="100"/>
            </w:tcMar>
          </w:tcPr>
          <w:p>
            <w:pPr>
              <w:spacing w:after="0" w:line="260"/>
            </w:pPr>
            <w:r>
              <w:rPr>
                <w:b w:val="false"/>
                <w:bCs w:val="false"/>
                <w:color w:val="000000"/>
                <w:sz w:val="20"/>
                <w:szCs w:val="20"/>
              </w:rPr>
              <w:t xml:space="preserve">manuell</w:t>
            </w:r>
          </w:p>
        </w:tc>
        <w:tc>
          <w:tcPr>
            <w:tcW w:type="dxa" w:w="900"/>
            <w:tcMar>
              <w:top w:type="dxa" w:w="60"/>
              <w:left w:type="dxa" w:w="100"/>
              <w:bottom w:type="dxa" w:w="60"/>
              <w:right w:type="dxa" w:w="100"/>
            </w:tcMar>
          </w:tcPr>
          <w:p>
            <w:pPr>
              <w:spacing w:after="0" w:line="260"/>
            </w:pPr>
            <w:r>
              <w:rPr>
                <w:b w:val="false"/>
                <w:bCs w:val="false"/>
                <w:color w:val="000000"/>
                <w:sz w:val="20"/>
                <w:szCs w:val="20"/>
              </w:rPr>
              <w:t xml:space="preserve">wir</w:t>
            </w:r>
          </w:p>
        </w:tc>
      </w:tr>
      <w:tr>
        <w:tc>
          <w:tcPr>
            <w:tcW w:type="dxa" w:w="500"/>
            <w:tcMar>
              <w:top w:type="dxa" w:w="60"/>
              <w:left w:type="dxa" w:w="100"/>
              <w:bottom w:type="dxa" w:w="60"/>
              <w:right w:type="dxa" w:w="100"/>
            </w:tcMar>
          </w:tcPr>
          <w:p>
            <w:pPr>
              <w:spacing w:after="0" w:line="260"/>
            </w:pPr>
            <w:r>
              <w:rPr>
                <w:b w:val="false"/>
                <w:bCs w:val="false"/>
                <w:color w:val="000000"/>
                <w:sz w:val="20"/>
                <w:szCs w:val="20"/>
              </w:rPr>
              <w:t xml:space="preserve">20</w:t>
            </w:r>
          </w:p>
        </w:tc>
        <w:tc>
          <w:tcPr>
            <w:tcW w:type="dxa" w:w="2100"/>
            <w:tcMar>
              <w:top w:type="dxa" w:w="60"/>
              <w:left w:type="dxa" w:w="100"/>
              <w:bottom w:type="dxa" w:w="60"/>
              <w:right w:type="dxa" w:w="100"/>
            </w:tcMar>
          </w:tcPr>
          <w:p>
            <w:pPr>
              <w:spacing w:after="0" w:line="260"/>
            </w:pPr>
            <w:r>
              <w:rPr>
                <w:b w:val="false"/>
                <w:bCs w:val="false"/>
                <w:color w:val="000000"/>
                <w:sz w:val="20"/>
                <w:szCs w:val="20"/>
              </w:rPr>
              <w:t xml:space="preserve">Speisekarte als Text · Gastro</w:t>
            </w:r>
          </w:p>
        </w:tc>
        <w:tc>
          <w:tcPr>
            <w:tcW w:type="dxa" w:w="3100"/>
            <w:tcMar>
              <w:top w:type="dxa" w:w="60"/>
              <w:left w:type="dxa" w:w="100"/>
              <w:bottom w:type="dxa" w:w="60"/>
              <w:right w:type="dxa" w:w="100"/>
            </w:tcMar>
          </w:tcPr>
          <w:p>
            <w:pPr>
              <w:spacing w:after="0" w:line="260"/>
            </w:pPr>
            <w:r>
              <w:rPr>
                <w:b w:val="false"/>
                <w:bCs w:val="false"/>
                <w:color w:val="000000"/>
                <w:sz w:val="20"/>
                <w:szCs w:val="20"/>
              </w:rPr>
              <w:t xml:space="preserve">die Karte ist nur als Bild oder PDF eingebunden</w:t>
            </w:r>
          </w:p>
        </w:tc>
        <w:tc>
          <w:tcPr>
            <w:tcW w:type="dxa" w:w="600"/>
            <w:tcMar>
              <w:top w:type="dxa" w:w="60"/>
              <w:left w:type="dxa" w:w="100"/>
              <w:bottom w:type="dxa" w:w="60"/>
              <w:right w:type="dxa" w:w="100"/>
            </w:tcMar>
          </w:tcPr>
          <w:p>
            <w:pPr>
              <w:spacing w:after="0" w:line="260"/>
            </w:pPr>
            <w:r>
              <w:rPr>
                <w:b w:val="false"/>
                <w:bCs w:val="false"/>
                <w:color w:val="000000"/>
                <w:sz w:val="20"/>
                <w:szCs w:val="20"/>
              </w:rPr>
              <w:t xml:space="preserve">3</w:t>
            </w:r>
          </w:p>
        </w:tc>
        <w:tc>
          <w:tcPr>
            <w:tcW w:type="dxa" w:w="1400"/>
            <w:tcMar>
              <w:top w:type="dxa" w:w="60"/>
              <w:left w:type="dxa" w:w="100"/>
              <w:bottom w:type="dxa" w:w="60"/>
              <w:right w:type="dxa" w:w="100"/>
            </w:tcMar>
          </w:tcPr>
          <w:p>
            <w:pPr>
              <w:spacing w:after="0" w:line="260"/>
            </w:pPr>
            <w:r>
              <w:rPr>
                <w:b w:val="false"/>
                <w:bCs w:val="false"/>
                <w:color w:val="000000"/>
                <w:sz w:val="20"/>
                <w:szCs w:val="20"/>
              </w:rPr>
              <w:t xml:space="preserve">manuell</w:t>
            </w:r>
          </w:p>
        </w:tc>
        <w:tc>
          <w:tcPr>
            <w:tcW w:type="dxa" w:w="900"/>
            <w:tcMar>
              <w:top w:type="dxa" w:w="60"/>
              <w:left w:type="dxa" w:w="100"/>
              <w:bottom w:type="dxa" w:w="60"/>
              <w:right w:type="dxa" w:w="100"/>
            </w:tcMar>
          </w:tcPr>
          <w:p>
            <w:pPr>
              <w:spacing w:after="0" w:line="260"/>
            </w:pPr>
            <w:r>
              <w:rPr>
                <w:b w:val="false"/>
                <w:bCs w:val="false"/>
                <w:color w:val="000000"/>
                <w:sz w:val="20"/>
                <w:szCs w:val="20"/>
              </w:rPr>
              <w:t xml:space="preserve">Kunde</w:t>
            </w:r>
          </w:p>
        </w:tc>
      </w:tr>
      <w:tr>
        <w:tc>
          <w:tcPr>
            <w:tcW w:type="dxa" w:w="500"/>
            <w:tcMar>
              <w:top w:type="dxa" w:w="60"/>
              <w:left w:type="dxa" w:w="100"/>
              <w:bottom w:type="dxa" w:w="60"/>
              <w:right w:type="dxa" w:w="100"/>
            </w:tcMar>
          </w:tcPr>
          <w:p>
            <w:pPr>
              <w:spacing w:after="0" w:line="260"/>
            </w:pPr>
            <w:r>
              <w:rPr>
                <w:b w:val="false"/>
                <w:bCs w:val="false"/>
                <w:color w:val="000000"/>
                <w:sz w:val="20"/>
                <w:szCs w:val="20"/>
              </w:rPr>
              <w:t xml:space="preserve">21</w:t>
            </w:r>
          </w:p>
        </w:tc>
        <w:tc>
          <w:tcPr>
            <w:tcW w:type="dxa" w:w="2100"/>
            <w:tcMar>
              <w:top w:type="dxa" w:w="60"/>
              <w:left w:type="dxa" w:w="100"/>
              <w:bottom w:type="dxa" w:w="60"/>
              <w:right w:type="dxa" w:w="100"/>
            </w:tcMar>
          </w:tcPr>
          <w:p>
            <w:pPr>
              <w:spacing w:after="0" w:line="260"/>
            </w:pPr>
            <w:r>
              <w:rPr>
                <w:b w:val="false"/>
                <w:bCs w:val="false"/>
                <w:color w:val="000000"/>
                <w:sz w:val="20"/>
                <w:szCs w:val="20"/>
              </w:rPr>
              <w:t xml:space="preserve">Bestell- oder Anfrageweg · Gastro</w:t>
            </w:r>
          </w:p>
        </w:tc>
        <w:tc>
          <w:tcPr>
            <w:tcW w:type="dxa" w:w="3100"/>
            <w:tcMar>
              <w:top w:type="dxa" w:w="60"/>
              <w:left w:type="dxa" w:w="100"/>
              <w:bottom w:type="dxa" w:w="60"/>
              <w:right w:type="dxa" w:w="100"/>
            </w:tcMar>
          </w:tcPr>
          <w:p>
            <w:pPr>
              <w:spacing w:after="0" w:line="260"/>
            </w:pPr>
            <w:r>
              <w:rPr>
                <w:b w:val="false"/>
                <w:bCs w:val="false"/>
                <w:color w:val="000000"/>
                <w:sz w:val="20"/>
                <w:szCs w:val="20"/>
              </w:rPr>
              <w:t xml:space="preserve">kein Weg, eine Bestellung oder Anfrage zu senden</w:t>
            </w:r>
          </w:p>
        </w:tc>
        <w:tc>
          <w:tcPr>
            <w:tcW w:type="dxa" w:w="600"/>
            <w:tcMar>
              <w:top w:type="dxa" w:w="60"/>
              <w:left w:type="dxa" w:w="100"/>
              <w:bottom w:type="dxa" w:w="60"/>
              <w:right w:type="dxa" w:w="100"/>
            </w:tcMar>
          </w:tcPr>
          <w:p>
            <w:pPr>
              <w:spacing w:after="0" w:line="260"/>
            </w:pPr>
            <w:r>
              <w:rPr>
                <w:b w:val="false"/>
                <w:bCs w:val="false"/>
                <w:color w:val="000000"/>
                <w:sz w:val="20"/>
                <w:szCs w:val="20"/>
              </w:rPr>
              <w:t xml:space="preserve">2</w:t>
            </w:r>
          </w:p>
        </w:tc>
        <w:tc>
          <w:tcPr>
            <w:tcW w:type="dxa" w:w="1400"/>
            <w:tcMar>
              <w:top w:type="dxa" w:w="60"/>
              <w:left w:type="dxa" w:w="100"/>
              <w:bottom w:type="dxa" w:w="60"/>
              <w:right w:type="dxa" w:w="100"/>
            </w:tcMar>
          </w:tcPr>
          <w:p>
            <w:pPr>
              <w:spacing w:after="0" w:line="260"/>
            </w:pPr>
            <w:r>
              <w:rPr>
                <w:b w:val="false"/>
                <w:bCs w:val="false"/>
                <w:color w:val="000000"/>
                <w:sz w:val="20"/>
                <w:szCs w:val="20"/>
              </w:rPr>
              <w:t xml:space="preserve">automatisch</w:t>
            </w:r>
          </w:p>
        </w:tc>
        <w:tc>
          <w:tcPr>
            <w:tcW w:type="dxa" w:w="900"/>
            <w:tcMar>
              <w:top w:type="dxa" w:w="60"/>
              <w:left w:type="dxa" w:w="100"/>
              <w:bottom w:type="dxa" w:w="60"/>
              <w:right w:type="dxa" w:w="100"/>
            </w:tcMar>
          </w:tcPr>
          <w:p>
            <w:pPr>
              <w:spacing w:after="0" w:line="260"/>
            </w:pPr>
            <w:r>
              <w:rPr>
                <w:b w:val="false"/>
                <w:bCs w:val="false"/>
                <w:color w:val="000000"/>
                <w:sz w:val="20"/>
                <w:szCs w:val="20"/>
              </w:rPr>
              <w:t xml:space="preserve">wir</w:t>
            </w:r>
          </w:p>
        </w:tc>
      </w:tr>
      <w:tr>
        <w:tc>
          <w:tcPr>
            <w:tcW w:type="dxa" w:w="500"/>
            <w:tcMar>
              <w:top w:type="dxa" w:w="60"/>
              <w:left w:type="dxa" w:w="100"/>
              <w:bottom w:type="dxa" w:w="60"/>
              <w:right w:type="dxa" w:w="100"/>
            </w:tcMar>
          </w:tcPr>
          <w:p>
            <w:pPr>
              <w:spacing w:after="0" w:line="260"/>
            </w:pPr>
            <w:r>
              <w:rPr>
                <w:b w:val="false"/>
                <w:bCs w:val="false"/>
                <w:color w:val="000000"/>
                <w:sz w:val="20"/>
                <w:szCs w:val="20"/>
              </w:rPr>
              <w:t xml:space="preserve">22</w:t>
            </w:r>
          </w:p>
        </w:tc>
        <w:tc>
          <w:tcPr>
            <w:tcW w:type="dxa" w:w="2100"/>
            <w:tcMar>
              <w:top w:type="dxa" w:w="60"/>
              <w:left w:type="dxa" w:w="100"/>
              <w:bottom w:type="dxa" w:w="60"/>
              <w:right w:type="dxa" w:w="100"/>
            </w:tcMar>
          </w:tcPr>
          <w:p>
            <w:pPr>
              <w:spacing w:after="0" w:line="260"/>
            </w:pPr>
            <w:r>
              <w:rPr>
                <w:b w:val="false"/>
                <w:bCs w:val="false"/>
                <w:color w:val="000000"/>
                <w:sz w:val="20"/>
                <w:szCs w:val="20"/>
              </w:rPr>
              <w:t xml:space="preserve">Bewerbungsweg · Handwerk</w:t>
            </w:r>
          </w:p>
        </w:tc>
        <w:tc>
          <w:tcPr>
            <w:tcW w:type="dxa" w:w="3100"/>
            <w:tcMar>
              <w:top w:type="dxa" w:w="60"/>
              <w:left w:type="dxa" w:w="100"/>
              <w:bottom w:type="dxa" w:w="60"/>
              <w:right w:type="dxa" w:w="100"/>
            </w:tcMar>
          </w:tcPr>
          <w:p>
            <w:pPr>
              <w:spacing w:after="0" w:line="260"/>
            </w:pPr>
            <w:r>
              <w:rPr>
                <w:b w:val="false"/>
                <w:bCs w:val="false"/>
                <w:color w:val="000000"/>
                <w:sz w:val="20"/>
                <w:szCs w:val="20"/>
              </w:rPr>
              <w:t xml:space="preserve">Karriereseite vorhanden, aber kein Bewerbungsweg</w:t>
            </w:r>
          </w:p>
        </w:tc>
        <w:tc>
          <w:tcPr>
            <w:tcW w:type="dxa" w:w="600"/>
            <w:tcMar>
              <w:top w:type="dxa" w:w="60"/>
              <w:left w:type="dxa" w:w="100"/>
              <w:bottom w:type="dxa" w:w="60"/>
              <w:right w:type="dxa" w:w="100"/>
            </w:tcMar>
          </w:tcPr>
          <w:p>
            <w:pPr>
              <w:spacing w:after="0" w:line="260"/>
            </w:pPr>
            <w:r>
              <w:rPr>
                <w:b w:val="false"/>
                <w:bCs w:val="false"/>
                <w:color w:val="000000"/>
                <w:sz w:val="20"/>
                <w:szCs w:val="20"/>
              </w:rPr>
              <w:t xml:space="preserve">2</w:t>
            </w:r>
          </w:p>
        </w:tc>
        <w:tc>
          <w:tcPr>
            <w:tcW w:type="dxa" w:w="1400"/>
            <w:tcMar>
              <w:top w:type="dxa" w:w="60"/>
              <w:left w:type="dxa" w:w="100"/>
              <w:bottom w:type="dxa" w:w="60"/>
              <w:right w:type="dxa" w:w="100"/>
            </w:tcMar>
          </w:tcPr>
          <w:p>
            <w:pPr>
              <w:spacing w:after="0" w:line="260"/>
            </w:pPr>
            <w:r>
              <w:rPr>
                <w:b w:val="false"/>
                <w:bCs w:val="false"/>
                <w:color w:val="000000"/>
                <w:sz w:val="20"/>
                <w:szCs w:val="20"/>
              </w:rPr>
              <w:t xml:space="preserve">automatisch</w:t>
            </w:r>
          </w:p>
        </w:tc>
        <w:tc>
          <w:tcPr>
            <w:tcW w:type="dxa" w:w="900"/>
            <w:tcMar>
              <w:top w:type="dxa" w:w="60"/>
              <w:left w:type="dxa" w:w="100"/>
              <w:bottom w:type="dxa" w:w="60"/>
              <w:right w:type="dxa" w:w="100"/>
            </w:tcMar>
          </w:tcPr>
          <w:p>
            <w:pPr>
              <w:spacing w:after="0" w:line="260"/>
            </w:pPr>
            <w:r>
              <w:rPr>
                <w:b w:val="false"/>
                <w:bCs w:val="false"/>
                <w:color w:val="000000"/>
                <w:sz w:val="20"/>
                <w:szCs w:val="20"/>
              </w:rPr>
              <w:t xml:space="preserve">wir</w:t>
            </w:r>
          </w:p>
        </w:tc>
      </w:tr>
      <w:tr>
        <w:tc>
          <w:tcPr>
            <w:tcW w:type="dxa" w:w="500"/>
            <w:tcMar>
              <w:top w:type="dxa" w:w="60"/>
              <w:left w:type="dxa" w:w="100"/>
              <w:bottom w:type="dxa" w:w="60"/>
              <w:right w:type="dxa" w:w="100"/>
            </w:tcMar>
          </w:tcPr>
          <w:p>
            <w:pPr>
              <w:spacing w:after="0" w:line="260"/>
            </w:pPr>
            <w:r>
              <w:rPr>
                <w:b w:val="false"/>
                <w:bCs w:val="false"/>
                <w:color w:val="000000"/>
                <w:sz w:val="20"/>
                <w:szCs w:val="20"/>
              </w:rPr>
              <w:t xml:space="preserve">23</w:t>
            </w:r>
          </w:p>
        </w:tc>
        <w:tc>
          <w:tcPr>
            <w:tcW w:type="dxa" w:w="2100"/>
            <w:tcMar>
              <w:top w:type="dxa" w:w="60"/>
              <w:left w:type="dxa" w:w="100"/>
              <w:bottom w:type="dxa" w:w="60"/>
              <w:right w:type="dxa" w:w="100"/>
            </w:tcMar>
          </w:tcPr>
          <w:p>
            <w:pPr>
              <w:spacing w:after="0" w:line="260"/>
            </w:pPr>
            <w:r>
              <w:rPr>
                <w:b w:val="false"/>
                <w:bCs w:val="false"/>
                <w:color w:val="000000"/>
                <w:sz w:val="20"/>
                <w:szCs w:val="20"/>
              </w:rPr>
              <w:t xml:space="preserve">Weg zur Mitgliedschaft · Verein</w:t>
            </w:r>
          </w:p>
        </w:tc>
        <w:tc>
          <w:tcPr>
            <w:tcW w:type="dxa" w:w="3100"/>
            <w:tcMar>
              <w:top w:type="dxa" w:w="60"/>
              <w:left w:type="dxa" w:w="100"/>
              <w:bottom w:type="dxa" w:w="60"/>
              <w:right w:type="dxa" w:w="100"/>
            </w:tcMar>
          </w:tcPr>
          <w:p>
            <w:pPr>
              <w:spacing w:after="0" w:line="260"/>
            </w:pPr>
            <w:r>
              <w:rPr>
                <w:b w:val="false"/>
                <w:bCs w:val="false"/>
                <w:color w:val="000000"/>
                <w:sz w:val="20"/>
                <w:szCs w:val="20"/>
              </w:rPr>
              <w:t xml:space="preserve">weder Formular noch benannter Ansprechpartner</w:t>
            </w:r>
          </w:p>
        </w:tc>
        <w:tc>
          <w:tcPr>
            <w:tcW w:type="dxa" w:w="600"/>
            <w:tcMar>
              <w:top w:type="dxa" w:w="60"/>
              <w:left w:type="dxa" w:w="100"/>
              <w:bottom w:type="dxa" w:w="60"/>
              <w:right w:type="dxa" w:w="100"/>
            </w:tcMar>
          </w:tcPr>
          <w:p>
            <w:pPr>
              <w:spacing w:after="0" w:line="260"/>
            </w:pPr>
            <w:r>
              <w:rPr>
                <w:b w:val="false"/>
                <w:bCs w:val="false"/>
                <w:color w:val="000000"/>
                <w:sz w:val="20"/>
                <w:szCs w:val="20"/>
              </w:rPr>
              <w:t xml:space="preserve">2</w:t>
            </w:r>
          </w:p>
        </w:tc>
        <w:tc>
          <w:tcPr>
            <w:tcW w:type="dxa" w:w="1400"/>
            <w:tcMar>
              <w:top w:type="dxa" w:w="60"/>
              <w:left w:type="dxa" w:w="100"/>
              <w:bottom w:type="dxa" w:w="60"/>
              <w:right w:type="dxa" w:w="100"/>
            </w:tcMar>
          </w:tcPr>
          <w:p>
            <w:pPr>
              <w:spacing w:after="0" w:line="260"/>
            </w:pPr>
            <w:r>
              <w:rPr>
                <w:b w:val="false"/>
                <w:bCs w:val="false"/>
                <w:color w:val="000000"/>
                <w:sz w:val="20"/>
                <w:szCs w:val="20"/>
              </w:rPr>
              <w:t xml:space="preserve">manuell</w:t>
            </w:r>
          </w:p>
        </w:tc>
        <w:tc>
          <w:tcPr>
            <w:tcW w:type="dxa" w:w="900"/>
            <w:tcMar>
              <w:top w:type="dxa" w:w="60"/>
              <w:left w:type="dxa" w:w="100"/>
              <w:bottom w:type="dxa" w:w="60"/>
              <w:right w:type="dxa" w:w="100"/>
            </w:tcMar>
          </w:tcPr>
          <w:p>
            <w:pPr>
              <w:spacing w:after="0" w:line="260"/>
            </w:pPr>
            <w:r>
              <w:rPr>
                <w:b w:val="false"/>
                <w:bCs w:val="false"/>
                <w:color w:val="000000"/>
                <w:sz w:val="20"/>
                <w:szCs w:val="20"/>
              </w:rPr>
              <w:t xml:space="preserve">wir</w:t>
            </w:r>
          </w:p>
        </w:tc>
      </w:tr>
    </w:tbl>
    <w:p>
      <w:pPr>
        <w:spacing w:after="120"/>
      </w:pPr>
    </w:p>
    <w:p>
      <w:pPr>
        <w:spacing w:after="160" w:line="276"/>
      </w:pPr>
      <w:r>
        <w:rPr>
          <w:b w:val="false"/>
          <w:bCs w:val="false"/>
          <w:i w:val="false"/>
          <w:iCs w:val="false"/>
          <w:color w:val="0070C0"/>
          <w:sz w:val="22"/>
          <w:szCs w:val="22"/>
        </w:rPr>
        <w:t xml:space="preserve">* Punkt 6 zählt zu unserer Verantwortung, sobald der Formulardienst entschieden ist. Bis dahin steht er auf der Übergabeliste.</w:t>
      </w:r>
    </w:p>
    <w:p>
      <w:pPr>
        <w:spacing w:after="160" w:line="276"/>
      </w:pPr>
      <w:r>
        <w:rPr>
          <w:b w:val="false"/>
          <w:bCs w:val="false"/>
          <w:i w:val="false"/>
          <w:iCs w:val="false"/>
          <w:color w:val="0070C0"/>
          <w:sz w:val="22"/>
          <w:szCs w:val="22"/>
        </w:rPr>
        <w:t xml:space="preserve">Auswahl für den Check: erst filtern — nur was das angebotene Paket behebt —, dann sortieren nach Schweregrad absteigend. Maximal vier auf dem Check. Ab drei Befunden gilt der Betrieb als Zielkunde. Punkte 8 und 10 rücken nur nach, wenn sonst weniger als vier Befunde vorliegen.</w:t>
      </w:r>
    </w:p>
    <w:p>
      <w:pPr>
        <w:spacing w:after="160" w:line="276"/>
      </w:pPr>
      <w:r>
        <w:rPr>
          <w:b w:val="false"/>
          <w:bCs w:val="false"/>
          <w:i w:val="false"/>
          <w:iCs w:val="false"/>
          <w:color w:val="0070C0"/>
          <w:sz w:val="22"/>
          <w:szCs w:val="22"/>
        </w:rPr>
        <w:t xml:space="preserve">Entschieden: Die Vorfassung hatte den Katalog auf 13 Punkte gekürzt — während Software, Kundenpakete und Firmenseite bei 19 blieben. 19 gilt, in dieser Nummerierung. Die beiden Einwände der Kürzung bleiben als Regeln erhalten: Aktualität erzeugt nur bei hartem Indiz einen Befund; ein fremdes Formular wird nie abgesendet.</w:t>
      </w:r>
    </w:p>
    <w:p>
      <w:pPr>
        <w:pStyle w:val="Heading1"/>
        <w:spacing w:after="120" w:before="320"/>
      </w:pPr>
      <w:r>
        <w:rPr>
          <w:color w:val="000000"/>
        </w:rPr>
        <w:t xml:space="preserve">Anhang B · Aufbau und Textregeln des Website-Checks</w:t>
      </w:r>
    </w:p>
    <w:p>
      <w:pPr>
        <w:pStyle w:val="ListParagraph"/>
        <w:numPr>
          <w:ilvl w:val="0"/>
          <w:numId w:val="2"/>
        </w:numPr>
        <w:spacing w:after="80" w:line="276"/>
      </w:pPr>
      <w:r>
        <w:rPr>
          <w:b/>
          <w:bCs/>
          <w:color w:val="000000"/>
          <w:sz w:val="22"/>
          <w:szCs w:val="22"/>
        </w:rPr>
        <w:t xml:space="preserve">Seite 1–2 — Befund, neutral. </w:t>
      </w:r>
      <w:r>
        <w:rPr>
          <w:b w:val="false"/>
          <w:bCs w:val="false"/>
          <w:color w:val="000000"/>
          <w:sz w:val="22"/>
          <w:szCs w:val="22"/>
        </w:rPr>
        <w:t xml:space="preserve">Bezug zum Betrieb in einem Satz. Dann maximal vier gemessene Befunde, je Befund: was gemessen wurde, der Wert, der Vergleichsmaßstab. Keine Wertung, keine Adjektive.</w:t>
      </w:r>
    </w:p>
    <w:p>
      <w:pPr>
        <w:pStyle w:val="ListParagraph"/>
        <w:numPr>
          <w:ilvl w:val="0"/>
          <w:numId w:val="2"/>
        </w:numPr>
        <w:spacing w:after="80" w:line="276"/>
      </w:pPr>
      <w:r>
        <w:rPr>
          <w:b/>
          <w:bCs/>
          <w:color w:val="000000"/>
          <w:sz w:val="22"/>
          <w:szCs w:val="22"/>
        </w:rPr>
        <w:t xml:space="preserve">Seite 3 — Ausblick und Preis. </w:t>
      </w:r>
      <w:r>
        <w:rPr>
          <w:b w:val="false"/>
          <w:bCs w:val="false"/>
          <w:color w:val="000000"/>
          <w:sz w:val="22"/>
          <w:szCs w:val="22"/>
        </w:rPr>
        <w:t xml:space="preserve">Was die Lösung praktisch bedeutet, unser Preisrahmen und die Umsetzungszeit. Ein Handlungsaufruf: ein unverbindliches Gespräch.</w:t>
      </w:r>
    </w:p>
    <w:p>
      <w:pPr>
        <w:pStyle w:val="ListParagraph"/>
        <w:numPr>
          <w:ilvl w:val="0"/>
          <w:numId w:val="2"/>
        </w:numPr>
        <w:spacing w:after="80" w:line="276"/>
      </w:pPr>
      <w:r>
        <w:rPr>
          <w:b/>
          <w:bCs/>
          <w:color w:val="000000"/>
          <w:sz w:val="22"/>
          <w:szCs w:val="22"/>
        </w:rPr>
        <w:t xml:space="preserve">Gestaltung. </w:t>
      </w:r>
      <w:r>
        <w:rPr>
          <w:b w:val="false"/>
          <w:bCs w:val="false"/>
          <w:color w:val="000000"/>
          <w:sz w:val="22"/>
          <w:szCs w:val="22"/>
        </w:rPr>
        <w:t xml:space="preserve">Zwei Farben aus der Bestandsseite abgeleitet, eine von drei Schriftvarianten nach Branche. Kein Kundenlogo.</w:t>
      </w:r>
    </w:p>
    <w:p>
      <w:pPr>
        <w:pStyle w:val="ListParagraph"/>
        <w:numPr>
          <w:ilvl w:val="0"/>
          <w:numId w:val="2"/>
        </w:numPr>
        <w:spacing w:after="80" w:line="276"/>
      </w:pPr>
      <w:r>
        <w:rPr>
          <w:b/>
          <w:bCs/>
          <w:color w:val="000000"/>
          <w:sz w:val="22"/>
          <w:szCs w:val="22"/>
        </w:rPr>
        <w:t xml:space="preserve">Absenderangaben vollständig auf jeder Ausfertigung: </w:t>
      </w:r>
      <w:r>
        <w:rPr>
          <w:b w:val="false"/>
          <w:bCs w:val="false"/>
          <w:color w:val="000000"/>
          <w:sz w:val="22"/>
          <w:szCs w:val="22"/>
        </w:rPr>
        <w:t xml:space="preserve">Name, ladungsfähige Anschrift, Telefon, geschäftliche E-Mail. Dazu der Datenschutzhinweis nach Art. 14 DSGVO.</w:t>
      </w:r>
    </w:p>
    <w:p>
      <w:pPr>
        <w:pStyle w:val="ListParagraph"/>
        <w:numPr>
          <w:ilvl w:val="0"/>
          <w:numId w:val="2"/>
        </w:numPr>
        <w:spacing w:after="80" w:line="276"/>
      </w:pPr>
      <w:r>
        <w:rPr>
          <w:b w:val="false"/>
          <w:bCs w:val="false"/>
          <w:color w:val="000000"/>
          <w:sz w:val="22"/>
          <w:szCs w:val="22"/>
        </w:rPr>
        <w:t xml:space="preserve">Gemessene Fakten statt Bewertung. Keine Behauptung zur Umsatzsteigerung.</w:t>
      </w:r>
    </w:p>
    <w:p>
      <w:pPr>
        <w:pStyle w:val="ListParagraph"/>
        <w:numPr>
          <w:ilvl w:val="0"/>
          <w:numId w:val="2"/>
        </w:numPr>
        <w:spacing w:after="80" w:line="276"/>
      </w:pPr>
      <w:r>
        <w:rPr>
          <w:b w:val="false"/>
          <w:bCs w:val="false"/>
          <w:color w:val="000000"/>
          <w:sz w:val="22"/>
          <w:szCs w:val="22"/>
        </w:rPr>
        <w:t xml:space="preserve">Belegte Grundlage für das Ladezeit-Argument sind Googles Core Web Vitals (LCP bis 2,5 s gut, über 4 s schlecht). Die Zahl „53 % springen ab 3 Sekunden ab“ stammt von Google/SOASTA 2016/17 — nur mit Jahresangabe verwenden oder weglassen.</w:t>
      </w:r>
    </w:p>
    <w:p>
      <w:pPr>
        <w:pStyle w:val="ListParagraph"/>
        <w:numPr>
          <w:ilvl w:val="0"/>
          <w:numId w:val="2"/>
        </w:numPr>
        <w:spacing w:after="80" w:line="276"/>
      </w:pPr>
      <w:r>
        <w:rPr>
          <w:b w:val="false"/>
          <w:bCs w:val="false"/>
          <w:color w:val="000000"/>
          <w:sz w:val="22"/>
          <w:szCs w:val="22"/>
        </w:rPr>
        <w:t xml:space="preserve">Nur Mängel nennen, die das angebotene Paket auch behebt. Kein Marktvergleich auf dem Check.</w:t>
      </w:r>
    </w:p>
    <w:p>
      <w:pPr>
        <w:spacing w:after="160" w:line="276"/>
      </w:pPr>
      <w:r>
        <w:rPr>
          <w:b w:val="false"/>
          <w:bCs w:val="false"/>
          <w:i w:val="false"/>
          <w:iCs w:val="false"/>
          <w:color w:val="C00000"/>
          <w:sz w:val="22"/>
          <w:szCs w:val="22"/>
        </w:rPr>
        <w:t xml:space="preserve">Blockiert alles — Kira und Yannik: Ladungsfähige Anschrift. § 5 DDG verlangt sie auf jedem geschäftlichen Dokument. Bis sie eingetragen ist, trägt jeder erzeugte Check einen roten Sperrbalken und darf nicht übergeben werden. Elf Pakete liegen fertig und warten nur darauf.</w:t>
      </w:r>
    </w:p>
    <w:p>
      <w:pPr>
        <w:pStyle w:val="Heading1"/>
        <w:spacing w:after="120" w:before="320"/>
      </w:pPr>
      <w:r>
        <w:rPr>
          <w:color w:val="000000"/>
        </w:rPr>
        <w:t xml:space="preserve">Anhang C · Gründungs-Checkliste</w:t>
      </w:r>
    </w:p>
    <w:p>
      <w:pPr>
        <w:spacing w:after="160" w:line="276"/>
      </w:pPr>
      <w:r>
        <w:rPr>
          <w:b w:val="false"/>
          <w:bCs w:val="false"/>
          <w:i w:val="false"/>
          <w:iCs w:val="false"/>
          <w:color w:val="000000"/>
          <w:sz w:val="22"/>
          <w:szCs w:val="22"/>
        </w:rPr>
        <w:t xml:space="preserve">Jede Zeile hat Verantwortlichen und Frist — ohne beides gehört sie nicht in die Liste.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5600"/>
        <w:gridCol w:w="1300"/>
        <w:gridCol w:w="2100"/>
      </w:tblGrid>
      <w:tr>
        <w:trPr>
          <w:tblHeader/>
        </w:trPr>
        <w:tc>
          <w:tcPr>
            <w:tcW w:type="dxa" w:w="5600"/>
            <w:shd w:fill="F2F2F2" w:val="clear"/>
            <w:tcMar>
              <w:top w:type="dxa" w:w="60"/>
              <w:left w:type="dxa" w:w="100"/>
              <w:bottom w:type="dxa" w:w="60"/>
              <w:right w:type="dxa" w:w="100"/>
            </w:tcMar>
          </w:tcPr>
          <w:p>
            <w:pPr>
              <w:spacing w:after="0" w:line="260"/>
            </w:pPr>
            <w:r>
              <w:rPr>
                <w:b/>
                <w:bCs/>
                <w:color w:val="000000"/>
                <w:sz w:val="20"/>
                <w:szCs w:val="20"/>
              </w:rPr>
              <w:t xml:space="preserve">Aufgabe</w:t>
            </w:r>
          </w:p>
        </w:tc>
        <w:tc>
          <w:tcPr>
            <w:tcW w:type="dxa" w:w="1300"/>
            <w:shd w:fill="F2F2F2" w:val="clear"/>
            <w:tcMar>
              <w:top w:type="dxa" w:w="60"/>
              <w:left w:type="dxa" w:w="100"/>
              <w:bottom w:type="dxa" w:w="60"/>
              <w:right w:type="dxa" w:w="100"/>
            </w:tcMar>
          </w:tcPr>
          <w:p>
            <w:pPr>
              <w:spacing w:after="0" w:line="260"/>
            </w:pPr>
            <w:r>
              <w:rPr>
                <w:b/>
                <w:bCs/>
                <w:color w:val="000000"/>
                <w:sz w:val="20"/>
                <w:szCs w:val="20"/>
              </w:rPr>
              <w:t xml:space="preserve">Wer</w:t>
            </w:r>
          </w:p>
        </w:tc>
        <w:tc>
          <w:tcPr>
            <w:tcW w:type="dxa" w:w="2100"/>
            <w:shd w:fill="F2F2F2" w:val="clear"/>
            <w:tcMar>
              <w:top w:type="dxa" w:w="60"/>
              <w:left w:type="dxa" w:w="100"/>
              <w:bottom w:type="dxa" w:w="60"/>
              <w:right w:type="dxa" w:w="100"/>
            </w:tcMar>
          </w:tcPr>
          <w:p>
            <w:pPr>
              <w:spacing w:after="0" w:line="260"/>
            </w:pPr>
            <w:r>
              <w:rPr>
                <w:b/>
                <w:bCs/>
                <w:color w:val="000000"/>
                <w:sz w:val="20"/>
                <w:szCs w:val="20"/>
              </w:rPr>
              <w:t xml:space="preserve">Bis wann</w:t>
            </w:r>
          </w:p>
        </w:tc>
      </w:tr>
      <w:tr>
        <w:tc>
          <w:tcPr>
            <w:tcW w:type="dxa" w:w="5600"/>
            <w:tcMar>
              <w:top w:type="dxa" w:w="60"/>
              <w:left w:type="dxa" w:w="100"/>
              <w:bottom w:type="dxa" w:w="60"/>
              <w:right w:type="dxa" w:w="100"/>
            </w:tcMar>
          </w:tcPr>
          <w:p>
            <w:pPr>
              <w:spacing w:after="0" w:line="260"/>
            </w:pPr>
            <w:r>
              <w:rPr>
                <w:b/>
                <w:bCs/>
                <w:color w:val="C00000"/>
                <w:sz w:val="20"/>
                <w:szCs w:val="20"/>
              </w:rPr>
              <w:t xml:space="preserve">Ladungsfähige Anschrift festlegen und eintragen</w:t>
            </w:r>
          </w:p>
        </w:tc>
        <w:tc>
          <w:tcPr>
            <w:tcW w:type="dxa" w:w="1300"/>
            <w:tcMar>
              <w:top w:type="dxa" w:w="60"/>
              <w:left w:type="dxa" w:w="100"/>
              <w:bottom w:type="dxa" w:w="60"/>
              <w:right w:type="dxa" w:w="100"/>
            </w:tcMar>
          </w:tcPr>
          <w:p>
            <w:pPr>
              <w:spacing w:after="0" w:line="260"/>
            </w:pPr>
            <w:r>
              <w:rPr>
                <w:b w:val="false"/>
                <w:bCs w:val="false"/>
                <w:color w:val="000000"/>
                <w:sz w:val="20"/>
                <w:szCs w:val="20"/>
              </w:rPr>
              <w:t xml:space="preserve">beide</w:t>
            </w:r>
          </w:p>
        </w:tc>
        <w:tc>
          <w:tcPr>
            <w:tcW w:type="dxa" w:w="2100"/>
            <w:tcMar>
              <w:top w:type="dxa" w:w="60"/>
              <w:left w:type="dxa" w:w="100"/>
              <w:bottom w:type="dxa" w:w="60"/>
              <w:right w:type="dxa" w:w="100"/>
            </w:tcMar>
          </w:tcPr>
          <w:p>
            <w:pPr>
              <w:spacing w:after="0" w:line="260"/>
            </w:pPr>
            <w:r>
              <w:rPr>
                <w:b w:val="false"/>
                <w:bCs w:val="false"/>
                <w:color w:val="C00000"/>
                <w:sz w:val="20"/>
                <w:szCs w:val="20"/>
              </w:rPr>
              <w:t xml:space="preserve">sofort</w:t>
            </w:r>
          </w:p>
        </w:tc>
      </w:tr>
      <w:tr>
        <w:tc>
          <w:tcPr>
            <w:tcW w:type="dxa" w:w="5600"/>
            <w:tcMar>
              <w:top w:type="dxa" w:w="60"/>
              <w:left w:type="dxa" w:w="100"/>
              <w:bottom w:type="dxa" w:w="60"/>
              <w:right w:type="dxa" w:w="100"/>
            </w:tcMar>
          </w:tcPr>
          <w:p>
            <w:pPr>
              <w:spacing w:after="0" w:line="260"/>
            </w:pPr>
            <w:r>
              <w:rPr>
                <w:b w:val="false"/>
                <w:bCs w:val="false"/>
                <w:color w:val="C00000"/>
                <w:sz w:val="20"/>
                <w:szCs w:val="20"/>
              </w:rPr>
              <w:t xml:space="preserve">Entscheiden, welche Telefonnummer gilt</w:t>
            </w:r>
          </w:p>
        </w:tc>
        <w:tc>
          <w:tcPr>
            <w:tcW w:type="dxa" w:w="1300"/>
            <w:tcMar>
              <w:top w:type="dxa" w:w="60"/>
              <w:left w:type="dxa" w:w="100"/>
              <w:bottom w:type="dxa" w:w="60"/>
              <w:right w:type="dxa" w:w="100"/>
            </w:tcMar>
          </w:tcPr>
          <w:p>
            <w:pPr>
              <w:spacing w:after="0" w:line="260"/>
            </w:pPr>
            <w:r>
              <w:rPr>
                <w:b w:val="false"/>
                <w:bCs w:val="false"/>
                <w:color w:val="000000"/>
                <w:sz w:val="20"/>
                <w:szCs w:val="20"/>
              </w:rPr>
              <w:t xml:space="preserve">beide</w:t>
            </w:r>
          </w:p>
        </w:tc>
        <w:tc>
          <w:tcPr>
            <w:tcW w:type="dxa" w:w="2100"/>
            <w:tcMar>
              <w:top w:type="dxa" w:w="60"/>
              <w:left w:type="dxa" w:w="100"/>
              <w:bottom w:type="dxa" w:w="60"/>
              <w:right w:type="dxa" w:w="100"/>
            </w:tcMar>
          </w:tcPr>
          <w:p>
            <w:pPr>
              <w:spacing w:after="0" w:line="260"/>
            </w:pPr>
            <w:r>
              <w:rPr>
                <w:b w:val="false"/>
                <w:bCs w:val="false"/>
                <w:color w:val="C00000"/>
                <w:sz w:val="20"/>
                <w:szCs w:val="20"/>
              </w:rPr>
              <w:t xml:space="preserve">sofort</w:t>
            </w:r>
          </w:p>
        </w:tc>
      </w:tr>
      <w:tr>
        <w:tc>
          <w:tcPr>
            <w:tcW w:type="dxa" w:w="5600"/>
            <w:tcMar>
              <w:top w:type="dxa" w:w="60"/>
              <w:left w:type="dxa" w:w="100"/>
              <w:bottom w:type="dxa" w:w="60"/>
              <w:right w:type="dxa" w:w="100"/>
            </w:tcMar>
          </w:tcPr>
          <w:p>
            <w:pPr>
              <w:spacing w:after="0" w:line="260"/>
            </w:pPr>
            <w:r>
              <w:rPr>
                <w:b w:val="false"/>
                <w:bCs w:val="false"/>
                <w:color w:val="C00000"/>
                <w:sz w:val="20"/>
                <w:szCs w:val="20"/>
              </w:rPr>
              <w:t xml:space="preserve">Klären: Betreuung 69 € oder 59 €</w:t>
            </w:r>
          </w:p>
        </w:tc>
        <w:tc>
          <w:tcPr>
            <w:tcW w:type="dxa" w:w="1300"/>
            <w:tcMar>
              <w:top w:type="dxa" w:w="60"/>
              <w:left w:type="dxa" w:w="100"/>
              <w:bottom w:type="dxa" w:w="60"/>
              <w:right w:type="dxa" w:w="100"/>
            </w:tcMar>
          </w:tcPr>
          <w:p>
            <w:pPr>
              <w:spacing w:after="0" w:line="260"/>
            </w:pPr>
            <w:r>
              <w:rPr>
                <w:b w:val="false"/>
                <w:bCs w:val="false"/>
                <w:color w:val="000000"/>
                <w:sz w:val="20"/>
                <w:szCs w:val="20"/>
              </w:rPr>
              <w:t xml:space="preserve">beide</w:t>
            </w:r>
          </w:p>
        </w:tc>
        <w:tc>
          <w:tcPr>
            <w:tcW w:type="dxa" w:w="2100"/>
            <w:tcMar>
              <w:top w:type="dxa" w:w="60"/>
              <w:left w:type="dxa" w:w="100"/>
              <w:bottom w:type="dxa" w:w="60"/>
              <w:right w:type="dxa" w:w="100"/>
            </w:tcMar>
          </w:tcPr>
          <w:p>
            <w:pPr>
              <w:spacing w:after="0" w:line="260"/>
            </w:pPr>
            <w:r>
              <w:rPr>
                <w:b w:val="false"/>
                <w:bCs w:val="false"/>
                <w:color w:val="C00000"/>
                <w:sz w:val="20"/>
                <w:szCs w:val="20"/>
              </w:rPr>
              <w:t xml:space="preserve">sofort</w:t>
            </w:r>
          </w:p>
        </w:tc>
      </w:tr>
      <w:tr>
        <w:tc>
          <w:tcPr>
            <w:tcW w:type="dxa" w:w="5600"/>
            <w:tcMar>
              <w:top w:type="dxa" w:w="60"/>
              <w:left w:type="dxa" w:w="100"/>
              <w:bottom w:type="dxa" w:w="60"/>
              <w:right w:type="dxa" w:w="100"/>
            </w:tcMar>
          </w:tcPr>
          <w:p>
            <w:pPr>
              <w:spacing w:after="0" w:line="260"/>
            </w:pPr>
            <w:r>
              <w:rPr>
                <w:b w:val="false"/>
                <w:bCs w:val="false"/>
                <w:color w:val="0070C0"/>
                <w:sz w:val="20"/>
                <w:szCs w:val="20"/>
              </w:rPr>
              <w:t xml:space="preserve">Termin mit der Rechtsberatung in der Familie — mit festem Datum</w:t>
            </w:r>
          </w:p>
        </w:tc>
        <w:tc>
          <w:tcPr>
            <w:tcW w:type="dxa" w:w="1300"/>
            <w:tcMar>
              <w:top w:type="dxa" w:w="60"/>
              <w:left w:type="dxa" w:w="100"/>
              <w:bottom w:type="dxa" w:w="60"/>
              <w:right w:type="dxa" w:w="100"/>
            </w:tcMar>
          </w:tcPr>
          <w:p>
            <w:pPr>
              <w:spacing w:after="0" w:line="260"/>
            </w:pPr>
            <w:r>
              <w:rPr>
                <w:b w:val="false"/>
                <w:bCs w:val="false"/>
                <w:color w:val="000000"/>
                <w:sz w:val="20"/>
                <w:szCs w:val="20"/>
              </w:rPr>
              <w:t xml:space="preserve">beide</w:t>
            </w:r>
          </w:p>
        </w:tc>
        <w:tc>
          <w:tcPr>
            <w:tcW w:type="dxa" w:w="2100"/>
            <w:tcMar>
              <w:top w:type="dxa" w:w="60"/>
              <w:left w:type="dxa" w:w="100"/>
              <w:bottom w:type="dxa" w:w="60"/>
              <w:right w:type="dxa" w:w="100"/>
            </w:tcMar>
          </w:tcPr>
          <w:p>
            <w:pPr>
              <w:spacing w:after="0" w:line="260"/>
            </w:pPr>
            <w:r>
              <w:rPr>
                <w:b w:val="false"/>
                <w:bCs w:val="false"/>
                <w:color w:val="0070C0"/>
                <w:sz w:val="20"/>
                <w:szCs w:val="20"/>
              </w:rPr>
              <w:t xml:space="preserve">Woche 1</w:t>
            </w:r>
          </w:p>
        </w:tc>
      </w:tr>
      <w:tr>
        <w:tc>
          <w:tcPr>
            <w:tcW w:type="dxa" w:w="5600"/>
            <w:tcMar>
              <w:top w:type="dxa" w:w="60"/>
              <w:left w:type="dxa" w:w="100"/>
              <w:bottom w:type="dxa" w:w="60"/>
              <w:right w:type="dxa" w:w="100"/>
            </w:tcMar>
          </w:tcPr>
          <w:p>
            <w:pPr>
              <w:spacing w:after="0" w:line="260"/>
            </w:pPr>
            <w:r>
              <w:rPr>
                <w:b w:val="false"/>
                <w:bCs w:val="false"/>
                <w:color w:val="000000"/>
                <w:sz w:val="20"/>
                <w:szCs w:val="20"/>
              </w:rPr>
              <w:t xml:space="preserve">Schriftlicher GbR-Gesellschaftsvertrag, inkl. Kundenverträge bei Ausscheiden</w:t>
            </w:r>
          </w:p>
        </w:tc>
        <w:tc>
          <w:tcPr>
            <w:tcW w:type="dxa" w:w="1300"/>
            <w:tcMar>
              <w:top w:type="dxa" w:w="60"/>
              <w:left w:type="dxa" w:w="100"/>
              <w:bottom w:type="dxa" w:w="60"/>
              <w:right w:type="dxa" w:w="100"/>
            </w:tcMar>
          </w:tcPr>
          <w:p>
            <w:pPr>
              <w:spacing w:after="0" w:line="260"/>
            </w:pPr>
            <w:r>
              <w:rPr>
                <w:b w:val="false"/>
                <w:bCs w:val="false"/>
                <w:color w:val="000000"/>
                <w:sz w:val="20"/>
                <w:szCs w:val="20"/>
              </w:rPr>
              <w:t xml:space="preserve">beide</w:t>
            </w:r>
          </w:p>
        </w:tc>
        <w:tc>
          <w:tcPr>
            <w:tcW w:type="dxa" w:w="2100"/>
            <w:tcMar>
              <w:top w:type="dxa" w:w="60"/>
              <w:left w:type="dxa" w:w="100"/>
              <w:bottom w:type="dxa" w:w="60"/>
              <w:right w:type="dxa" w:w="100"/>
            </w:tcMar>
          </w:tcPr>
          <w:p>
            <w:pPr>
              <w:spacing w:after="0" w:line="260"/>
            </w:pPr>
            <w:r>
              <w:rPr>
                <w:b w:val="false"/>
                <w:bCs w:val="false"/>
                <w:color w:val="000000"/>
                <w:sz w:val="20"/>
                <w:szCs w:val="20"/>
              </w:rPr>
              <w:t xml:space="preserve">Vorlauf</w:t>
            </w:r>
          </w:p>
        </w:tc>
      </w:tr>
      <w:tr>
        <w:tc>
          <w:tcPr>
            <w:tcW w:type="dxa" w:w="5600"/>
            <w:tcMar>
              <w:top w:type="dxa" w:w="60"/>
              <w:left w:type="dxa" w:w="100"/>
              <w:bottom w:type="dxa" w:w="60"/>
              <w:right w:type="dxa" w:w="100"/>
            </w:tcMar>
          </w:tcPr>
          <w:p>
            <w:pPr>
              <w:spacing w:after="0" w:line="260"/>
            </w:pPr>
            <w:r>
              <w:rPr>
                <w:b w:val="false"/>
                <w:bCs w:val="false"/>
                <w:color w:val="000000"/>
                <w:sz w:val="20"/>
                <w:szCs w:val="20"/>
              </w:rPr>
              <w:t xml:space="preserve">Gewerbeanmeldung je Gesellschafter</w:t>
            </w:r>
          </w:p>
        </w:tc>
        <w:tc>
          <w:tcPr>
            <w:tcW w:type="dxa" w:w="1300"/>
            <w:tcMar>
              <w:top w:type="dxa" w:w="60"/>
              <w:left w:type="dxa" w:w="100"/>
              <w:bottom w:type="dxa" w:w="60"/>
              <w:right w:type="dxa" w:w="100"/>
            </w:tcMar>
          </w:tcPr>
          <w:p>
            <w:pPr>
              <w:spacing w:after="0" w:line="260"/>
            </w:pPr>
            <w:r>
              <w:rPr>
                <w:b w:val="false"/>
                <w:bCs w:val="false"/>
                <w:color w:val="000000"/>
                <w:sz w:val="20"/>
                <w:szCs w:val="20"/>
              </w:rPr>
              <w:t xml:space="preserve">beide</w:t>
            </w:r>
          </w:p>
        </w:tc>
        <w:tc>
          <w:tcPr>
            <w:tcW w:type="dxa" w:w="2100"/>
            <w:tcMar>
              <w:top w:type="dxa" w:w="60"/>
              <w:left w:type="dxa" w:w="100"/>
              <w:bottom w:type="dxa" w:w="60"/>
              <w:right w:type="dxa" w:w="100"/>
            </w:tcMar>
          </w:tcPr>
          <w:p>
            <w:pPr>
              <w:spacing w:after="0" w:line="260"/>
            </w:pPr>
            <w:r>
              <w:rPr>
                <w:b w:val="false"/>
                <w:bCs w:val="false"/>
                <w:color w:val="000000"/>
                <w:sz w:val="20"/>
                <w:szCs w:val="20"/>
              </w:rPr>
              <w:t xml:space="preserve">Vorlauf</w:t>
            </w:r>
          </w:p>
        </w:tc>
      </w:tr>
      <w:tr>
        <w:tc>
          <w:tcPr>
            <w:tcW w:type="dxa" w:w="5600"/>
            <w:tcMar>
              <w:top w:type="dxa" w:w="60"/>
              <w:left w:type="dxa" w:w="100"/>
              <w:bottom w:type="dxa" w:w="60"/>
              <w:right w:type="dxa" w:w="100"/>
            </w:tcMar>
          </w:tcPr>
          <w:p>
            <w:pPr>
              <w:spacing w:after="0" w:line="260"/>
            </w:pPr>
            <w:r>
              <w:rPr>
                <w:b w:val="false"/>
                <w:bCs w:val="false"/>
                <w:color w:val="000000"/>
                <w:sz w:val="20"/>
                <w:szCs w:val="20"/>
              </w:rPr>
              <w:t xml:space="preserve">Fragebogen zur steuerlichen Erfassung über ELSTER</w:t>
            </w:r>
          </w:p>
        </w:tc>
        <w:tc>
          <w:tcPr>
            <w:tcW w:type="dxa" w:w="1300"/>
            <w:tcMar>
              <w:top w:type="dxa" w:w="60"/>
              <w:left w:type="dxa" w:w="100"/>
              <w:bottom w:type="dxa" w:w="60"/>
              <w:right w:type="dxa" w:w="100"/>
            </w:tcMar>
          </w:tcPr>
          <w:p>
            <w:pPr>
              <w:spacing w:after="0" w:line="260"/>
            </w:pPr>
            <w:r>
              <w:rPr>
                <w:b w:val="false"/>
                <w:bCs w:val="false"/>
                <w:color w:val="000000"/>
                <w:sz w:val="20"/>
                <w:szCs w:val="20"/>
              </w:rPr>
              <w:t xml:space="preserve">beide</w:t>
            </w:r>
          </w:p>
        </w:tc>
        <w:tc>
          <w:tcPr>
            <w:tcW w:type="dxa" w:w="2100"/>
            <w:tcMar>
              <w:top w:type="dxa" w:w="60"/>
              <w:left w:type="dxa" w:w="100"/>
              <w:bottom w:type="dxa" w:w="60"/>
              <w:right w:type="dxa" w:w="100"/>
            </w:tcMar>
          </w:tcPr>
          <w:p>
            <w:pPr>
              <w:spacing w:after="0" w:line="260"/>
            </w:pPr>
            <w:r>
              <w:rPr>
                <w:b w:val="false"/>
                <w:bCs w:val="false"/>
                <w:color w:val="000000"/>
                <w:sz w:val="20"/>
                <w:szCs w:val="20"/>
              </w:rPr>
              <w:t xml:space="preserve">1 Monat nach Anmeldung</w:t>
            </w:r>
          </w:p>
        </w:tc>
      </w:tr>
      <w:tr>
        <w:tc>
          <w:tcPr>
            <w:tcW w:type="dxa" w:w="5600"/>
            <w:tcMar>
              <w:top w:type="dxa" w:w="60"/>
              <w:left w:type="dxa" w:w="100"/>
              <w:bottom w:type="dxa" w:w="60"/>
              <w:right w:type="dxa" w:w="100"/>
            </w:tcMar>
          </w:tcPr>
          <w:p>
            <w:pPr>
              <w:spacing w:after="0" w:line="260"/>
            </w:pPr>
            <w:r>
              <w:rPr>
                <w:b w:val="false"/>
                <w:bCs w:val="false"/>
                <w:color w:val="000000"/>
                <w:sz w:val="20"/>
                <w:szCs w:val="20"/>
              </w:rPr>
              <w:t xml:space="preserve">Steuerberatung: § 19 UStG beibehalten oder verzichten</w:t>
            </w:r>
          </w:p>
        </w:tc>
        <w:tc>
          <w:tcPr>
            <w:tcW w:type="dxa" w:w="1300"/>
            <w:tcMar>
              <w:top w:type="dxa" w:w="60"/>
              <w:left w:type="dxa" w:w="100"/>
              <w:bottom w:type="dxa" w:w="60"/>
              <w:right w:type="dxa" w:w="100"/>
            </w:tcMar>
          </w:tcPr>
          <w:p>
            <w:pPr>
              <w:spacing w:after="0" w:line="260"/>
            </w:pPr>
            <w:r>
              <w:rPr>
                <w:b w:val="false"/>
                <w:bCs w:val="false"/>
                <w:color w:val="000000"/>
                <w:sz w:val="20"/>
                <w:szCs w:val="20"/>
              </w:rPr>
              <w:t xml:space="preserve">Yannik</w:t>
            </w:r>
          </w:p>
        </w:tc>
        <w:tc>
          <w:tcPr>
            <w:tcW w:type="dxa" w:w="2100"/>
            <w:tcMar>
              <w:top w:type="dxa" w:w="60"/>
              <w:left w:type="dxa" w:w="100"/>
              <w:bottom w:type="dxa" w:w="60"/>
              <w:right w:type="dxa" w:w="100"/>
            </w:tcMar>
          </w:tcPr>
          <w:p>
            <w:pPr>
              <w:spacing w:after="0" w:line="260"/>
            </w:pPr>
            <w:r>
              <w:rPr>
                <w:b w:val="false"/>
                <w:bCs w:val="false"/>
                <w:color w:val="000000"/>
                <w:sz w:val="20"/>
                <w:szCs w:val="20"/>
              </w:rPr>
              <w:t xml:space="preserve">Vorlauf</w:t>
            </w:r>
          </w:p>
        </w:tc>
      </w:tr>
      <w:tr>
        <w:tc>
          <w:tcPr>
            <w:tcW w:type="dxa" w:w="5600"/>
            <w:tcMar>
              <w:top w:type="dxa" w:w="60"/>
              <w:left w:type="dxa" w:w="100"/>
              <w:bottom w:type="dxa" w:w="60"/>
              <w:right w:type="dxa" w:w="100"/>
            </w:tcMar>
          </w:tcPr>
          <w:p>
            <w:pPr>
              <w:spacing w:after="0" w:line="260"/>
            </w:pPr>
            <w:r>
              <w:rPr>
                <w:b w:val="false"/>
                <w:bCs w:val="false"/>
                <w:color w:val="000000"/>
                <w:sz w:val="20"/>
                <w:szCs w:val="20"/>
              </w:rPr>
              <w:t xml:space="preserve">Vermögensschaden-/IT-Haftpflicht — drei Angebote, abschließen</w:t>
            </w:r>
          </w:p>
        </w:tc>
        <w:tc>
          <w:tcPr>
            <w:tcW w:type="dxa" w:w="1300"/>
            <w:tcMar>
              <w:top w:type="dxa" w:w="60"/>
              <w:left w:type="dxa" w:w="100"/>
              <w:bottom w:type="dxa" w:w="60"/>
              <w:right w:type="dxa" w:w="100"/>
            </w:tcMar>
          </w:tcPr>
          <w:p>
            <w:pPr>
              <w:spacing w:after="0" w:line="260"/>
            </w:pPr>
            <w:r>
              <w:rPr>
                <w:b w:val="false"/>
                <w:bCs w:val="false"/>
                <w:color w:val="000000"/>
                <w:sz w:val="20"/>
                <w:szCs w:val="20"/>
              </w:rPr>
              <w:t xml:space="preserve">Yannik</w:t>
            </w:r>
          </w:p>
        </w:tc>
        <w:tc>
          <w:tcPr>
            <w:tcW w:type="dxa" w:w="2100"/>
            <w:tcMar>
              <w:top w:type="dxa" w:w="60"/>
              <w:left w:type="dxa" w:w="100"/>
              <w:bottom w:type="dxa" w:w="60"/>
              <w:right w:type="dxa" w:w="100"/>
            </w:tcMar>
          </w:tcPr>
          <w:p>
            <w:pPr>
              <w:spacing w:after="0" w:line="260"/>
            </w:pPr>
            <w:r>
              <w:rPr>
                <w:b w:val="false"/>
                <w:bCs w:val="false"/>
                <w:color w:val="000000"/>
                <w:sz w:val="20"/>
                <w:szCs w:val="20"/>
              </w:rPr>
              <w:t xml:space="preserve">Vorlauf</w:t>
            </w:r>
          </w:p>
        </w:tc>
      </w:tr>
      <w:tr>
        <w:tc>
          <w:tcPr>
            <w:tcW w:type="dxa" w:w="5600"/>
            <w:tcMar>
              <w:top w:type="dxa" w:w="60"/>
              <w:left w:type="dxa" w:w="100"/>
              <w:bottom w:type="dxa" w:w="60"/>
              <w:right w:type="dxa" w:w="100"/>
            </w:tcMar>
          </w:tcPr>
          <w:p>
            <w:pPr>
              <w:spacing w:after="0" w:line="260"/>
            </w:pPr>
            <w:r>
              <w:rPr>
                <w:b/>
                <w:bCs/>
                <w:color w:val="C00000"/>
                <w:sz w:val="20"/>
                <w:szCs w:val="20"/>
              </w:rPr>
              <w:t xml:space="preserve">Wovon wir im ersten Jahr leben — schriftlich</w:t>
            </w:r>
          </w:p>
        </w:tc>
        <w:tc>
          <w:tcPr>
            <w:tcW w:type="dxa" w:w="1300"/>
            <w:tcMar>
              <w:top w:type="dxa" w:w="60"/>
              <w:left w:type="dxa" w:w="100"/>
              <w:bottom w:type="dxa" w:w="60"/>
              <w:right w:type="dxa" w:w="100"/>
            </w:tcMar>
          </w:tcPr>
          <w:p>
            <w:pPr>
              <w:spacing w:after="0" w:line="260"/>
            </w:pPr>
            <w:r>
              <w:rPr>
                <w:b w:val="false"/>
                <w:bCs w:val="false"/>
                <w:color w:val="000000"/>
                <w:sz w:val="20"/>
                <w:szCs w:val="20"/>
              </w:rPr>
              <w:t xml:space="preserve">beide</w:t>
            </w:r>
          </w:p>
        </w:tc>
        <w:tc>
          <w:tcPr>
            <w:tcW w:type="dxa" w:w="2100"/>
            <w:tcMar>
              <w:top w:type="dxa" w:w="60"/>
              <w:left w:type="dxa" w:w="100"/>
              <w:bottom w:type="dxa" w:w="60"/>
              <w:right w:type="dxa" w:w="100"/>
            </w:tcMar>
          </w:tcPr>
          <w:p>
            <w:pPr>
              <w:spacing w:after="0" w:line="260"/>
            </w:pPr>
            <w:r>
              <w:rPr>
                <w:b w:val="false"/>
                <w:bCs w:val="false"/>
                <w:color w:val="C00000"/>
                <w:sz w:val="20"/>
                <w:szCs w:val="20"/>
              </w:rPr>
              <w:t xml:space="preserve">Vorlauf</w:t>
            </w:r>
          </w:p>
        </w:tc>
      </w:tr>
      <w:tr>
        <w:tc>
          <w:tcPr>
            <w:tcW w:type="dxa" w:w="5600"/>
            <w:tcMar>
              <w:top w:type="dxa" w:w="60"/>
              <w:left w:type="dxa" w:w="100"/>
              <w:bottom w:type="dxa" w:w="60"/>
              <w:right w:type="dxa" w:w="100"/>
            </w:tcMar>
          </w:tcPr>
          <w:p>
            <w:pPr>
              <w:spacing w:after="0" w:line="260"/>
            </w:pPr>
            <w:r>
              <w:rPr>
                <w:b w:val="false"/>
                <w:bCs w:val="false"/>
                <w:color w:val="000000"/>
                <w:sz w:val="20"/>
                <w:szCs w:val="20"/>
              </w:rPr>
              <w:t xml:space="preserve">Domain webgewerk sichern, geschäftliche E-Mail einrichten</w:t>
            </w:r>
          </w:p>
        </w:tc>
        <w:tc>
          <w:tcPr>
            <w:tcW w:type="dxa" w:w="1300"/>
            <w:tcMar>
              <w:top w:type="dxa" w:w="60"/>
              <w:left w:type="dxa" w:w="100"/>
              <w:bottom w:type="dxa" w:w="60"/>
              <w:right w:type="dxa" w:w="100"/>
            </w:tcMar>
          </w:tcPr>
          <w:p>
            <w:pPr>
              <w:spacing w:after="0" w:line="260"/>
            </w:pPr>
            <w:r>
              <w:rPr>
                <w:b w:val="false"/>
                <w:bCs w:val="false"/>
                <w:color w:val="000000"/>
                <w:sz w:val="20"/>
                <w:szCs w:val="20"/>
              </w:rPr>
              <w:t xml:space="preserve">Yannik</w:t>
            </w:r>
          </w:p>
        </w:tc>
        <w:tc>
          <w:tcPr>
            <w:tcW w:type="dxa" w:w="2100"/>
            <w:tcMar>
              <w:top w:type="dxa" w:w="60"/>
              <w:left w:type="dxa" w:w="100"/>
              <w:bottom w:type="dxa" w:w="60"/>
              <w:right w:type="dxa" w:w="100"/>
            </w:tcMar>
          </w:tcPr>
          <w:p>
            <w:pPr>
              <w:spacing w:after="0" w:line="260"/>
            </w:pPr>
            <w:r>
              <w:rPr>
                <w:b w:val="false"/>
                <w:bCs w:val="false"/>
                <w:color w:val="000000"/>
                <w:sz w:val="20"/>
                <w:szCs w:val="20"/>
              </w:rPr>
              <w:t xml:space="preserve">Vorlauf</w:t>
            </w:r>
          </w:p>
        </w:tc>
      </w:tr>
      <w:tr>
        <w:tc>
          <w:tcPr>
            <w:tcW w:type="dxa" w:w="5600"/>
            <w:tcMar>
              <w:top w:type="dxa" w:w="60"/>
              <w:left w:type="dxa" w:w="100"/>
              <w:bottom w:type="dxa" w:w="60"/>
              <w:right w:type="dxa" w:w="100"/>
            </w:tcMar>
          </w:tcPr>
          <w:p>
            <w:pPr>
              <w:spacing w:after="0" w:line="260"/>
            </w:pPr>
            <w:r>
              <w:rPr>
                <w:b w:val="false"/>
                <w:bCs w:val="false"/>
                <w:color w:val="000000"/>
                <w:sz w:val="20"/>
                <w:szCs w:val="20"/>
              </w:rPr>
              <w:t xml:space="preserve">DPMA-Markenrecherche auf entgegenstehende Marken</w:t>
            </w:r>
          </w:p>
        </w:tc>
        <w:tc>
          <w:tcPr>
            <w:tcW w:type="dxa" w:w="1300"/>
            <w:tcMar>
              <w:top w:type="dxa" w:w="60"/>
              <w:left w:type="dxa" w:w="100"/>
              <w:bottom w:type="dxa" w:w="60"/>
              <w:right w:type="dxa" w:w="100"/>
            </w:tcMar>
          </w:tcPr>
          <w:p>
            <w:pPr>
              <w:spacing w:after="0" w:line="260"/>
            </w:pPr>
            <w:r>
              <w:rPr>
                <w:b w:val="false"/>
                <w:bCs w:val="false"/>
                <w:color w:val="000000"/>
                <w:sz w:val="20"/>
                <w:szCs w:val="20"/>
              </w:rPr>
              <w:t xml:space="preserve">Yannik</w:t>
            </w:r>
          </w:p>
        </w:tc>
        <w:tc>
          <w:tcPr>
            <w:tcW w:type="dxa" w:w="2100"/>
            <w:tcMar>
              <w:top w:type="dxa" w:w="60"/>
              <w:left w:type="dxa" w:w="100"/>
              <w:bottom w:type="dxa" w:w="60"/>
              <w:right w:type="dxa" w:w="100"/>
            </w:tcMar>
          </w:tcPr>
          <w:p>
            <w:pPr>
              <w:spacing w:after="0" w:line="260"/>
            </w:pPr>
            <w:r>
              <w:rPr>
                <w:b w:val="false"/>
                <w:bCs w:val="false"/>
                <w:color w:val="000000"/>
                <w:sz w:val="20"/>
                <w:szCs w:val="20"/>
              </w:rPr>
              <w:t xml:space="preserve">Vorlauf</w:t>
            </w:r>
          </w:p>
        </w:tc>
      </w:tr>
      <w:tr>
        <w:tc>
          <w:tcPr>
            <w:tcW w:type="dxa" w:w="5600"/>
            <w:tcMar>
              <w:top w:type="dxa" w:w="60"/>
              <w:left w:type="dxa" w:w="100"/>
              <w:bottom w:type="dxa" w:w="60"/>
              <w:right w:type="dxa" w:w="100"/>
            </w:tcMar>
          </w:tcPr>
          <w:p>
            <w:pPr>
              <w:spacing w:after="0" w:line="260"/>
            </w:pPr>
            <w:r>
              <w:rPr>
                <w:b w:val="false"/>
                <w:bCs w:val="false"/>
                <w:color w:val="000000"/>
                <w:sz w:val="20"/>
                <w:szCs w:val="20"/>
              </w:rPr>
              <w:t xml:space="preserve">Eigene Website: besteht den Katalog in den Punkten, die wir steuern</w:t>
            </w:r>
          </w:p>
        </w:tc>
        <w:tc>
          <w:tcPr>
            <w:tcW w:type="dxa" w:w="1300"/>
            <w:tcMar>
              <w:top w:type="dxa" w:w="60"/>
              <w:left w:type="dxa" w:w="100"/>
              <w:bottom w:type="dxa" w:w="60"/>
              <w:right w:type="dxa" w:w="100"/>
            </w:tcMar>
          </w:tcPr>
          <w:p>
            <w:pPr>
              <w:spacing w:after="0" w:line="260"/>
            </w:pPr>
            <w:r>
              <w:rPr>
                <w:b w:val="false"/>
                <w:bCs w:val="false"/>
                <w:color w:val="000000"/>
                <w:sz w:val="20"/>
                <w:szCs w:val="20"/>
              </w:rPr>
              <w:t xml:space="preserve">Kira</w:t>
            </w:r>
          </w:p>
        </w:tc>
        <w:tc>
          <w:tcPr>
            <w:tcW w:type="dxa" w:w="2100"/>
            <w:tcMar>
              <w:top w:type="dxa" w:w="60"/>
              <w:left w:type="dxa" w:w="100"/>
              <w:bottom w:type="dxa" w:w="60"/>
              <w:right w:type="dxa" w:w="100"/>
            </w:tcMar>
          </w:tcPr>
          <w:p>
            <w:pPr>
              <w:spacing w:after="0" w:line="260"/>
            </w:pPr>
            <w:r>
              <w:rPr>
                <w:b w:val="false"/>
                <w:bCs w:val="false"/>
                <w:color w:val="000000"/>
                <w:sz w:val="20"/>
                <w:szCs w:val="20"/>
              </w:rPr>
              <w:t xml:space="preserve">Vorlauf</w:t>
            </w:r>
          </w:p>
        </w:tc>
      </w:tr>
      <w:tr>
        <w:tc>
          <w:tcPr>
            <w:tcW w:type="dxa" w:w="5600"/>
            <w:tcMar>
              <w:top w:type="dxa" w:w="60"/>
              <w:left w:type="dxa" w:w="100"/>
              <w:bottom w:type="dxa" w:w="60"/>
              <w:right w:type="dxa" w:w="100"/>
            </w:tcMar>
          </w:tcPr>
          <w:p>
            <w:pPr>
              <w:spacing w:after="0" w:line="260"/>
            </w:pPr>
            <w:r>
              <w:rPr>
                <w:b w:val="false"/>
                <w:bCs w:val="false"/>
                <w:color w:val="C00000"/>
                <w:sz w:val="20"/>
                <w:szCs w:val="20"/>
              </w:rPr>
              <w:t xml:space="preserve">Entscheiden, was der Kunde selbst bedienen kann — zusammen mit dem Formulardienst</w:t>
            </w:r>
          </w:p>
        </w:tc>
        <w:tc>
          <w:tcPr>
            <w:tcW w:type="dxa" w:w="1300"/>
            <w:tcMar>
              <w:top w:type="dxa" w:w="60"/>
              <w:left w:type="dxa" w:w="100"/>
              <w:bottom w:type="dxa" w:w="60"/>
              <w:right w:type="dxa" w:w="100"/>
            </w:tcMar>
          </w:tcPr>
          <w:p>
            <w:pPr>
              <w:spacing w:after="0" w:line="260"/>
            </w:pPr>
            <w:r>
              <w:rPr>
                <w:b w:val="false"/>
                <w:bCs w:val="false"/>
                <w:color w:val="000000"/>
                <w:sz w:val="20"/>
                <w:szCs w:val="20"/>
              </w:rPr>
              <w:t xml:space="preserve">Kira</w:t>
            </w:r>
          </w:p>
        </w:tc>
        <w:tc>
          <w:tcPr>
            <w:tcW w:type="dxa" w:w="2100"/>
            <w:tcMar>
              <w:top w:type="dxa" w:w="60"/>
              <w:left w:type="dxa" w:w="100"/>
              <w:bottom w:type="dxa" w:w="60"/>
              <w:right w:type="dxa" w:w="100"/>
            </w:tcMar>
          </w:tcPr>
          <w:p>
            <w:pPr>
              <w:spacing w:after="0" w:line="260"/>
            </w:pPr>
            <w:r>
              <w:rPr>
                <w:b w:val="false"/>
                <w:bCs w:val="false"/>
                <w:color w:val="C00000"/>
                <w:sz w:val="20"/>
                <w:szCs w:val="20"/>
              </w:rPr>
              <w:t xml:space="preserve">Vorlauf</w:t>
            </w:r>
          </w:p>
        </w:tc>
      </w:tr>
      <w:tr>
        <w:tc>
          <w:tcPr>
            <w:tcW w:type="dxa" w:w="5600"/>
            <w:tcMar>
              <w:top w:type="dxa" w:w="60"/>
              <w:left w:type="dxa" w:w="100"/>
              <w:bottom w:type="dxa" w:w="60"/>
              <w:right w:type="dxa" w:w="100"/>
            </w:tcMar>
          </w:tcPr>
          <w:p>
            <w:pPr>
              <w:spacing w:after="0" w:line="260"/>
            </w:pPr>
            <w:r>
              <w:rPr>
                <w:b w:val="false"/>
                <w:bCs w:val="false"/>
                <w:color w:val="000000"/>
                <w:sz w:val="20"/>
                <w:szCs w:val="20"/>
              </w:rPr>
              <w:t xml:space="preserve">Formulardienst mit EU-Serverstandort und AV-Vertrag auswählen</w:t>
            </w:r>
          </w:p>
        </w:tc>
        <w:tc>
          <w:tcPr>
            <w:tcW w:type="dxa" w:w="1300"/>
            <w:tcMar>
              <w:top w:type="dxa" w:w="60"/>
              <w:left w:type="dxa" w:w="100"/>
              <w:bottom w:type="dxa" w:w="60"/>
              <w:right w:type="dxa" w:w="100"/>
            </w:tcMar>
          </w:tcPr>
          <w:p>
            <w:pPr>
              <w:spacing w:after="0" w:line="260"/>
            </w:pPr>
            <w:r>
              <w:rPr>
                <w:b w:val="false"/>
                <w:bCs w:val="false"/>
                <w:color w:val="000000"/>
                <w:sz w:val="20"/>
                <w:szCs w:val="20"/>
              </w:rPr>
              <w:t xml:space="preserve">Kira</w:t>
            </w:r>
          </w:p>
        </w:tc>
        <w:tc>
          <w:tcPr>
            <w:tcW w:type="dxa" w:w="2100"/>
            <w:tcMar>
              <w:top w:type="dxa" w:w="60"/>
              <w:left w:type="dxa" w:w="100"/>
              <w:bottom w:type="dxa" w:w="60"/>
              <w:right w:type="dxa" w:w="100"/>
            </w:tcMar>
          </w:tcPr>
          <w:p>
            <w:pPr>
              <w:spacing w:after="0" w:line="260"/>
            </w:pPr>
            <w:r>
              <w:rPr>
                <w:b w:val="false"/>
                <w:bCs w:val="false"/>
                <w:color w:val="000000"/>
                <w:sz w:val="20"/>
                <w:szCs w:val="20"/>
              </w:rPr>
              <w:t xml:space="preserve">Vorlauf</w:t>
            </w:r>
          </w:p>
        </w:tc>
      </w:tr>
      <w:tr>
        <w:tc>
          <w:tcPr>
            <w:tcW w:type="dxa" w:w="5600"/>
            <w:tcMar>
              <w:top w:type="dxa" w:w="60"/>
              <w:left w:type="dxa" w:w="100"/>
              <w:bottom w:type="dxa" w:w="60"/>
              <w:right w:type="dxa" w:w="100"/>
            </w:tcMar>
          </w:tcPr>
          <w:p>
            <w:pPr>
              <w:spacing w:after="0" w:line="260"/>
            </w:pPr>
            <w:r>
              <w:rPr>
                <w:b w:val="false"/>
                <w:bCs w:val="false"/>
                <w:color w:val="C00000"/>
                <w:sz w:val="20"/>
                <w:szCs w:val="20"/>
              </w:rPr>
              <w:t xml:space="preserve">Claude-Tarif prüfen: Vertrag nach Art. 28 DSGVO vorhanden?</w:t>
            </w:r>
          </w:p>
        </w:tc>
        <w:tc>
          <w:tcPr>
            <w:tcW w:type="dxa" w:w="1300"/>
            <w:tcMar>
              <w:top w:type="dxa" w:w="60"/>
              <w:left w:type="dxa" w:w="100"/>
              <w:bottom w:type="dxa" w:w="60"/>
              <w:right w:type="dxa" w:w="100"/>
            </w:tcMar>
          </w:tcPr>
          <w:p>
            <w:pPr>
              <w:spacing w:after="0" w:line="260"/>
            </w:pPr>
            <w:r>
              <w:rPr>
                <w:b w:val="false"/>
                <w:bCs w:val="false"/>
                <w:color w:val="000000"/>
                <w:sz w:val="20"/>
                <w:szCs w:val="20"/>
              </w:rPr>
              <w:t xml:space="preserve">Kira</w:t>
            </w:r>
          </w:p>
        </w:tc>
        <w:tc>
          <w:tcPr>
            <w:tcW w:type="dxa" w:w="2100"/>
            <w:tcMar>
              <w:top w:type="dxa" w:w="60"/>
              <w:left w:type="dxa" w:w="100"/>
              <w:bottom w:type="dxa" w:w="60"/>
              <w:right w:type="dxa" w:w="100"/>
            </w:tcMar>
          </w:tcPr>
          <w:p>
            <w:pPr>
              <w:spacing w:after="0" w:line="260"/>
            </w:pPr>
            <w:r>
              <w:rPr>
                <w:b w:val="false"/>
                <w:bCs w:val="false"/>
                <w:color w:val="C00000"/>
                <w:sz w:val="20"/>
                <w:szCs w:val="20"/>
              </w:rPr>
              <w:t xml:space="preserve">vor erstem Pilotprojekt</w:t>
            </w:r>
          </w:p>
        </w:tc>
      </w:tr>
      <w:tr>
        <w:tc>
          <w:tcPr>
            <w:tcW w:type="dxa" w:w="5600"/>
            <w:tcMar>
              <w:top w:type="dxa" w:w="60"/>
              <w:left w:type="dxa" w:w="100"/>
              <w:bottom w:type="dxa" w:w="60"/>
              <w:right w:type="dxa" w:w="100"/>
            </w:tcMar>
          </w:tcPr>
          <w:p>
            <w:pPr>
              <w:spacing w:after="0" w:line="260"/>
            </w:pPr>
            <w:r>
              <w:rPr>
                <w:b w:val="false"/>
                <w:bCs w:val="false"/>
                <w:color w:val="000000"/>
                <w:sz w:val="20"/>
                <w:szCs w:val="20"/>
              </w:rPr>
              <w:t xml:space="preserve">Verzeichnis von Verarbeitungstätigkeiten anlegen (Art. 30)</w:t>
            </w:r>
          </w:p>
        </w:tc>
        <w:tc>
          <w:tcPr>
            <w:tcW w:type="dxa" w:w="1300"/>
            <w:tcMar>
              <w:top w:type="dxa" w:w="60"/>
              <w:left w:type="dxa" w:w="100"/>
              <w:bottom w:type="dxa" w:w="60"/>
              <w:right w:type="dxa" w:w="100"/>
            </w:tcMar>
          </w:tcPr>
          <w:p>
            <w:pPr>
              <w:spacing w:after="0" w:line="260"/>
            </w:pPr>
            <w:r>
              <w:rPr>
                <w:b w:val="false"/>
                <w:bCs w:val="false"/>
                <w:color w:val="000000"/>
                <w:sz w:val="20"/>
                <w:szCs w:val="20"/>
              </w:rPr>
              <w:t xml:space="preserve">Kira</w:t>
            </w:r>
          </w:p>
        </w:tc>
        <w:tc>
          <w:tcPr>
            <w:tcW w:type="dxa" w:w="2100"/>
            <w:tcMar>
              <w:top w:type="dxa" w:w="60"/>
              <w:left w:type="dxa" w:w="100"/>
              <w:bottom w:type="dxa" w:w="60"/>
              <w:right w:type="dxa" w:w="100"/>
            </w:tcMar>
          </w:tcPr>
          <w:p>
            <w:pPr>
              <w:spacing w:after="0" w:line="260"/>
            </w:pPr>
            <w:r>
              <w:rPr>
                <w:b w:val="false"/>
                <w:bCs w:val="false"/>
                <w:color w:val="000000"/>
                <w:sz w:val="20"/>
                <w:szCs w:val="20"/>
              </w:rPr>
              <w:t xml:space="preserve">Vorlauf</w:t>
            </w:r>
          </w:p>
        </w:tc>
      </w:tr>
      <w:tr>
        <w:tc>
          <w:tcPr>
            <w:tcW w:type="dxa" w:w="5600"/>
            <w:tcMar>
              <w:top w:type="dxa" w:w="60"/>
              <w:left w:type="dxa" w:w="100"/>
              <w:bottom w:type="dxa" w:w="60"/>
              <w:right w:type="dxa" w:w="100"/>
            </w:tcMar>
          </w:tcPr>
          <w:p>
            <w:pPr>
              <w:spacing w:after="0" w:line="260"/>
            </w:pPr>
            <w:r>
              <w:rPr>
                <w:b w:val="false"/>
                <w:bCs w:val="false"/>
                <w:color w:val="000000"/>
                <w:sz w:val="20"/>
                <w:szCs w:val="20"/>
              </w:rPr>
              <w:t xml:space="preserve">AVV-Vorlage für Betreuungskunden erstellen (Art. 28)</w:t>
            </w:r>
          </w:p>
        </w:tc>
        <w:tc>
          <w:tcPr>
            <w:tcW w:type="dxa" w:w="1300"/>
            <w:tcMar>
              <w:top w:type="dxa" w:w="60"/>
              <w:left w:type="dxa" w:w="100"/>
              <w:bottom w:type="dxa" w:w="60"/>
              <w:right w:type="dxa" w:w="100"/>
            </w:tcMar>
          </w:tcPr>
          <w:p>
            <w:pPr>
              <w:spacing w:after="0" w:line="260"/>
            </w:pPr>
            <w:r>
              <w:rPr>
                <w:b w:val="false"/>
                <w:bCs w:val="false"/>
                <w:color w:val="000000"/>
                <w:sz w:val="20"/>
                <w:szCs w:val="20"/>
              </w:rPr>
              <w:t xml:space="preserve">Kira</w:t>
            </w:r>
          </w:p>
        </w:tc>
        <w:tc>
          <w:tcPr>
            <w:tcW w:type="dxa" w:w="2100"/>
            <w:tcMar>
              <w:top w:type="dxa" w:w="60"/>
              <w:left w:type="dxa" w:w="100"/>
              <w:bottom w:type="dxa" w:w="60"/>
              <w:right w:type="dxa" w:w="100"/>
            </w:tcMar>
          </w:tcPr>
          <w:p>
            <w:pPr>
              <w:spacing w:after="0" w:line="260"/>
            </w:pPr>
            <w:r>
              <w:rPr>
                <w:b w:val="false"/>
                <w:bCs w:val="false"/>
                <w:color w:val="000000"/>
                <w:sz w:val="20"/>
                <w:szCs w:val="20"/>
              </w:rPr>
              <w:t xml:space="preserve">vor erstem Betreuungsvertrag</w:t>
            </w:r>
          </w:p>
        </w:tc>
      </w:tr>
      <w:tr>
        <w:tc>
          <w:tcPr>
            <w:tcW w:type="dxa" w:w="5600"/>
            <w:tcMar>
              <w:top w:type="dxa" w:w="60"/>
              <w:left w:type="dxa" w:w="100"/>
              <w:bottom w:type="dxa" w:w="60"/>
              <w:right w:type="dxa" w:w="100"/>
            </w:tcMar>
          </w:tcPr>
          <w:p>
            <w:pPr>
              <w:spacing w:after="0" w:line="260"/>
            </w:pPr>
            <w:r>
              <w:rPr>
                <w:b w:val="false"/>
                <w:bCs w:val="false"/>
                <w:color w:val="0070C0"/>
                <w:sz w:val="20"/>
                <w:szCs w:val="20"/>
              </w:rPr>
              <w:t xml:space="preserve">Vertrag und AGB vorformulieren und prüfen lassen — inkl. Abnahme mit Rügefrist, Eskalation, Mahnwesen, Rechte an übernommenen Texten</w:t>
            </w:r>
          </w:p>
        </w:tc>
        <w:tc>
          <w:tcPr>
            <w:tcW w:type="dxa" w:w="1300"/>
            <w:tcMar>
              <w:top w:type="dxa" w:w="60"/>
              <w:left w:type="dxa" w:w="100"/>
              <w:bottom w:type="dxa" w:w="60"/>
              <w:right w:type="dxa" w:w="100"/>
            </w:tcMar>
          </w:tcPr>
          <w:p>
            <w:pPr>
              <w:spacing w:after="0" w:line="260"/>
            </w:pPr>
            <w:r>
              <w:rPr>
                <w:b w:val="false"/>
                <w:bCs w:val="false"/>
                <w:color w:val="000000"/>
                <w:sz w:val="20"/>
                <w:szCs w:val="20"/>
              </w:rPr>
              <w:t xml:space="preserve">Yannik</w:t>
            </w:r>
          </w:p>
        </w:tc>
        <w:tc>
          <w:tcPr>
            <w:tcW w:type="dxa" w:w="2100"/>
            <w:tcMar>
              <w:top w:type="dxa" w:w="60"/>
              <w:left w:type="dxa" w:w="100"/>
              <w:bottom w:type="dxa" w:w="60"/>
              <w:right w:type="dxa" w:w="100"/>
            </w:tcMar>
          </w:tcPr>
          <w:p>
            <w:pPr>
              <w:spacing w:after="0" w:line="260"/>
            </w:pPr>
            <w:r>
              <w:rPr>
                <w:b w:val="false"/>
                <w:bCs w:val="false"/>
                <w:color w:val="000000"/>
                <w:sz w:val="20"/>
                <w:szCs w:val="20"/>
              </w:rPr>
              <w:t xml:space="preserve">Vorlauf</w:t>
            </w:r>
          </w:p>
        </w:tc>
      </w:tr>
      <w:tr>
        <w:tc>
          <w:tcPr>
            <w:tcW w:type="dxa" w:w="5600"/>
            <w:tcMar>
              <w:top w:type="dxa" w:w="60"/>
              <w:left w:type="dxa" w:w="100"/>
              <w:bottom w:type="dxa" w:w="60"/>
              <w:right w:type="dxa" w:w="100"/>
            </w:tcMar>
          </w:tcPr>
          <w:p>
            <w:pPr>
              <w:spacing w:after="0" w:line="260"/>
            </w:pPr>
            <w:r>
              <w:rPr>
                <w:b w:val="false"/>
                <w:bCs w:val="false"/>
                <w:color w:val="0070C0"/>
                <w:sz w:val="20"/>
                <w:szCs w:val="20"/>
              </w:rPr>
              <w:t xml:space="preserve">§ 7 UWG und die DSGVO-Kette bis Anthropic an eine Fachstelle geben, falls die Familienberatung dort nicht zu Hause ist</w:t>
            </w:r>
          </w:p>
        </w:tc>
        <w:tc>
          <w:tcPr>
            <w:tcW w:type="dxa" w:w="1300"/>
            <w:tcMar>
              <w:top w:type="dxa" w:w="60"/>
              <w:left w:type="dxa" w:w="100"/>
              <w:bottom w:type="dxa" w:w="60"/>
              <w:right w:type="dxa" w:w="100"/>
            </w:tcMar>
          </w:tcPr>
          <w:p>
            <w:pPr>
              <w:spacing w:after="0" w:line="260"/>
            </w:pPr>
            <w:r>
              <w:rPr>
                <w:b w:val="false"/>
                <w:bCs w:val="false"/>
                <w:color w:val="000000"/>
                <w:sz w:val="20"/>
                <w:szCs w:val="20"/>
              </w:rPr>
              <w:t xml:space="preserve">Yannik</w:t>
            </w:r>
          </w:p>
        </w:tc>
        <w:tc>
          <w:tcPr>
            <w:tcW w:type="dxa" w:w="2100"/>
            <w:tcMar>
              <w:top w:type="dxa" w:w="60"/>
              <w:left w:type="dxa" w:w="100"/>
              <w:bottom w:type="dxa" w:w="60"/>
              <w:right w:type="dxa" w:w="100"/>
            </w:tcMar>
          </w:tcPr>
          <w:p>
            <w:pPr>
              <w:spacing w:after="0" w:line="260"/>
            </w:pPr>
            <w:r>
              <w:rPr>
                <w:b w:val="false"/>
                <w:bCs w:val="false"/>
                <w:color w:val="0070C0"/>
                <w:sz w:val="20"/>
                <w:szCs w:val="20"/>
              </w:rPr>
              <w:t xml:space="preserve">vor Tag 1</w:t>
            </w:r>
          </w:p>
        </w:tc>
      </w:tr>
      <w:tr>
        <w:tc>
          <w:tcPr>
            <w:tcW w:type="dxa" w:w="5600"/>
            <w:tcMar>
              <w:top w:type="dxa" w:w="60"/>
              <w:left w:type="dxa" w:w="100"/>
              <w:bottom w:type="dxa" w:w="60"/>
              <w:right w:type="dxa" w:w="100"/>
            </w:tcMar>
          </w:tcPr>
          <w:p>
            <w:pPr>
              <w:spacing w:after="0" w:line="260"/>
            </w:pPr>
            <w:r>
              <w:rPr>
                <w:b w:val="false"/>
                <w:bCs w:val="false"/>
                <w:color w:val="000000"/>
                <w:sz w:val="20"/>
                <w:szCs w:val="20"/>
              </w:rPr>
              <w:t xml:space="preserve">Art.-14-Datenschutzhinweis als Beilage formulieren</w:t>
            </w:r>
          </w:p>
        </w:tc>
        <w:tc>
          <w:tcPr>
            <w:tcW w:type="dxa" w:w="1300"/>
            <w:tcMar>
              <w:top w:type="dxa" w:w="60"/>
              <w:left w:type="dxa" w:w="100"/>
              <w:bottom w:type="dxa" w:w="60"/>
              <w:right w:type="dxa" w:w="100"/>
            </w:tcMar>
          </w:tcPr>
          <w:p>
            <w:pPr>
              <w:spacing w:after="0" w:line="260"/>
            </w:pPr>
            <w:r>
              <w:rPr>
                <w:b w:val="false"/>
                <w:bCs w:val="false"/>
                <w:color w:val="000000"/>
                <w:sz w:val="20"/>
                <w:szCs w:val="20"/>
              </w:rPr>
              <w:t xml:space="preserve">Yannik</w:t>
            </w:r>
          </w:p>
        </w:tc>
        <w:tc>
          <w:tcPr>
            <w:tcW w:type="dxa" w:w="2100"/>
            <w:tcMar>
              <w:top w:type="dxa" w:w="60"/>
              <w:left w:type="dxa" w:w="100"/>
              <w:bottom w:type="dxa" w:w="60"/>
              <w:right w:type="dxa" w:w="100"/>
            </w:tcMar>
          </w:tcPr>
          <w:p>
            <w:pPr>
              <w:spacing w:after="0" w:line="260"/>
            </w:pPr>
            <w:r>
              <w:rPr>
                <w:b w:val="false"/>
                <w:bCs w:val="false"/>
                <w:color w:val="000000"/>
                <w:sz w:val="20"/>
                <w:szCs w:val="20"/>
              </w:rPr>
              <w:t xml:space="preserve">Vorlauf</w:t>
            </w:r>
          </w:p>
        </w:tc>
      </w:tr>
      <w:tr>
        <w:tc>
          <w:tcPr>
            <w:tcW w:type="dxa" w:w="5600"/>
            <w:tcMar>
              <w:top w:type="dxa" w:w="60"/>
              <w:left w:type="dxa" w:w="100"/>
              <w:bottom w:type="dxa" w:w="60"/>
              <w:right w:type="dxa" w:w="100"/>
            </w:tcMar>
          </w:tcPr>
          <w:p>
            <w:pPr>
              <w:spacing w:after="0" w:line="260"/>
            </w:pPr>
            <w:r>
              <w:rPr>
                <w:b w:val="false"/>
                <w:bCs w:val="false"/>
                <w:color w:val="0070C0"/>
                <w:sz w:val="20"/>
                <w:szCs w:val="20"/>
              </w:rPr>
              <w:t xml:space="preserve">Betriebsliste (mit Sperrlisten-Spalte und Wiedervorlage) und Zeitprotokoll anlegen</w:t>
            </w:r>
          </w:p>
        </w:tc>
        <w:tc>
          <w:tcPr>
            <w:tcW w:type="dxa" w:w="1300"/>
            <w:tcMar>
              <w:top w:type="dxa" w:w="60"/>
              <w:left w:type="dxa" w:w="100"/>
              <w:bottom w:type="dxa" w:w="60"/>
              <w:right w:type="dxa" w:w="100"/>
            </w:tcMar>
          </w:tcPr>
          <w:p>
            <w:pPr>
              <w:spacing w:after="0" w:line="260"/>
            </w:pPr>
            <w:r>
              <w:rPr>
                <w:b w:val="false"/>
                <w:bCs w:val="false"/>
                <w:color w:val="000000"/>
                <w:sz w:val="20"/>
                <w:szCs w:val="20"/>
              </w:rPr>
              <w:t xml:space="preserve">beide</w:t>
            </w:r>
          </w:p>
        </w:tc>
        <w:tc>
          <w:tcPr>
            <w:tcW w:type="dxa" w:w="2100"/>
            <w:tcMar>
              <w:top w:type="dxa" w:w="60"/>
              <w:left w:type="dxa" w:w="100"/>
              <w:bottom w:type="dxa" w:w="60"/>
              <w:right w:type="dxa" w:w="100"/>
            </w:tcMar>
          </w:tcPr>
          <w:p>
            <w:pPr>
              <w:spacing w:after="0" w:line="260"/>
            </w:pPr>
            <w:r>
              <w:rPr>
                <w:b w:val="false"/>
                <w:bCs w:val="false"/>
                <w:color w:val="000000"/>
                <w:sz w:val="20"/>
                <w:szCs w:val="20"/>
              </w:rPr>
              <w:t xml:space="preserve">Vorlauf</w:t>
            </w:r>
          </w:p>
        </w:tc>
      </w:tr>
      <w:tr>
        <w:tc>
          <w:tcPr>
            <w:tcW w:type="dxa" w:w="5600"/>
            <w:tcMar>
              <w:top w:type="dxa" w:w="60"/>
              <w:left w:type="dxa" w:w="100"/>
              <w:bottom w:type="dxa" w:w="60"/>
              <w:right w:type="dxa" w:w="100"/>
            </w:tcMar>
          </w:tcPr>
          <w:p>
            <w:pPr>
              <w:spacing w:after="0" w:line="260"/>
            </w:pPr>
            <w:r>
              <w:rPr>
                <w:b/>
                <w:bCs/>
                <w:color w:val="C00000"/>
                <w:sz w:val="20"/>
                <w:szCs w:val="20"/>
              </w:rPr>
              <w:t xml:space="preserve">Verfügbare Wochenstunden, feste Tage und Uhrzeiten schriftlich</w:t>
            </w:r>
          </w:p>
        </w:tc>
        <w:tc>
          <w:tcPr>
            <w:tcW w:type="dxa" w:w="1300"/>
            <w:tcMar>
              <w:top w:type="dxa" w:w="60"/>
              <w:left w:type="dxa" w:w="100"/>
              <w:bottom w:type="dxa" w:w="60"/>
              <w:right w:type="dxa" w:w="100"/>
            </w:tcMar>
          </w:tcPr>
          <w:p>
            <w:pPr>
              <w:spacing w:after="0" w:line="260"/>
            </w:pPr>
            <w:r>
              <w:rPr>
                <w:b w:val="false"/>
                <w:bCs w:val="false"/>
                <w:color w:val="000000"/>
                <w:sz w:val="20"/>
                <w:szCs w:val="20"/>
              </w:rPr>
              <w:t xml:space="preserve">beide</w:t>
            </w:r>
          </w:p>
        </w:tc>
        <w:tc>
          <w:tcPr>
            <w:tcW w:type="dxa" w:w="2100"/>
            <w:tcMar>
              <w:top w:type="dxa" w:w="60"/>
              <w:left w:type="dxa" w:w="100"/>
              <w:bottom w:type="dxa" w:w="60"/>
              <w:right w:type="dxa" w:w="100"/>
            </w:tcMar>
          </w:tcPr>
          <w:p>
            <w:pPr>
              <w:spacing w:after="0" w:line="260"/>
            </w:pPr>
            <w:r>
              <w:rPr>
                <w:b w:val="false"/>
                <w:bCs w:val="false"/>
                <w:color w:val="C00000"/>
                <w:sz w:val="20"/>
                <w:szCs w:val="20"/>
              </w:rPr>
              <w:t xml:space="preserve">Vorlauf</w:t>
            </w:r>
          </w:p>
        </w:tc>
      </w:tr>
      <w:tr>
        <w:tc>
          <w:tcPr>
            <w:tcW w:type="dxa" w:w="5600"/>
            <w:tcMar>
              <w:top w:type="dxa" w:w="60"/>
              <w:left w:type="dxa" w:w="100"/>
              <w:bottom w:type="dxa" w:w="60"/>
              <w:right w:type="dxa" w:w="100"/>
            </w:tcMar>
          </w:tcPr>
          <w:p>
            <w:pPr>
              <w:spacing w:after="0" w:line="260"/>
            </w:pPr>
            <w:r>
              <w:rPr>
                <w:b w:val="false"/>
                <w:bCs w:val="false"/>
                <w:color w:val="0070C0"/>
                <w:sz w:val="20"/>
                <w:szCs w:val="20"/>
              </w:rPr>
              <w:t xml:space="preserve">Bauanleitung schreiben, damit Produktion nicht an einer Person hängt</w:t>
            </w:r>
          </w:p>
        </w:tc>
        <w:tc>
          <w:tcPr>
            <w:tcW w:type="dxa" w:w="1300"/>
            <w:tcMar>
              <w:top w:type="dxa" w:w="60"/>
              <w:left w:type="dxa" w:w="100"/>
              <w:bottom w:type="dxa" w:w="60"/>
              <w:right w:type="dxa" w:w="100"/>
            </w:tcMar>
          </w:tcPr>
          <w:p>
            <w:pPr>
              <w:spacing w:after="0" w:line="260"/>
            </w:pPr>
            <w:r>
              <w:rPr>
                <w:b w:val="false"/>
                <w:bCs w:val="false"/>
                <w:color w:val="000000"/>
                <w:sz w:val="20"/>
                <w:szCs w:val="20"/>
              </w:rPr>
              <w:t xml:space="preserve">Kira</w:t>
            </w:r>
          </w:p>
        </w:tc>
        <w:tc>
          <w:tcPr>
            <w:tcW w:type="dxa" w:w="2100"/>
            <w:tcMar>
              <w:top w:type="dxa" w:w="60"/>
              <w:left w:type="dxa" w:w="100"/>
              <w:bottom w:type="dxa" w:w="60"/>
              <w:right w:type="dxa" w:w="100"/>
            </w:tcMar>
          </w:tcPr>
          <w:p>
            <w:pPr>
              <w:spacing w:after="0" w:line="260"/>
            </w:pPr>
            <w:r>
              <w:rPr>
                <w:b w:val="false"/>
                <w:bCs w:val="false"/>
                <w:color w:val="0070C0"/>
                <w:sz w:val="20"/>
                <w:szCs w:val="20"/>
              </w:rPr>
              <w:t xml:space="preserve">vor Tag 1</w:t>
            </w:r>
          </w:p>
        </w:tc>
      </w:tr>
      <w:tr>
        <w:tc>
          <w:tcPr>
            <w:tcW w:type="dxa" w:w="5600"/>
            <w:tcMar>
              <w:top w:type="dxa" w:w="60"/>
              <w:left w:type="dxa" w:w="100"/>
              <w:bottom w:type="dxa" w:w="60"/>
              <w:right w:type="dxa" w:w="100"/>
            </w:tcMar>
          </w:tcPr>
          <w:p>
            <w:pPr>
              <w:spacing w:after="0" w:line="260"/>
            </w:pPr>
            <w:r>
              <w:rPr>
                <w:b w:val="false"/>
                <w:bCs w:val="false"/>
                <w:color w:val="C00000"/>
                <w:sz w:val="20"/>
                <w:szCs w:val="20"/>
              </w:rPr>
              <w:t xml:space="preserve">Wettbewerberpreise mit Quelle und Abrufdatum belegen</w:t>
            </w:r>
          </w:p>
        </w:tc>
        <w:tc>
          <w:tcPr>
            <w:tcW w:type="dxa" w:w="1300"/>
            <w:tcMar>
              <w:top w:type="dxa" w:w="60"/>
              <w:left w:type="dxa" w:w="100"/>
              <w:bottom w:type="dxa" w:w="60"/>
              <w:right w:type="dxa" w:w="100"/>
            </w:tcMar>
          </w:tcPr>
          <w:p>
            <w:pPr>
              <w:spacing w:after="0" w:line="260"/>
            </w:pPr>
            <w:r>
              <w:rPr>
                <w:b w:val="false"/>
                <w:bCs w:val="false"/>
                <w:color w:val="000000"/>
                <w:sz w:val="20"/>
                <w:szCs w:val="20"/>
              </w:rPr>
              <w:t xml:space="preserve">Yannik</w:t>
            </w:r>
          </w:p>
        </w:tc>
        <w:tc>
          <w:tcPr>
            <w:tcW w:type="dxa" w:w="2100"/>
            <w:tcMar>
              <w:top w:type="dxa" w:w="60"/>
              <w:left w:type="dxa" w:w="100"/>
              <w:bottom w:type="dxa" w:w="60"/>
              <w:right w:type="dxa" w:w="100"/>
            </w:tcMar>
          </w:tcPr>
          <w:p>
            <w:pPr>
              <w:spacing w:after="0" w:line="260"/>
            </w:pPr>
            <w:r>
              <w:rPr>
                <w:b w:val="false"/>
                <w:bCs w:val="false"/>
                <w:color w:val="C00000"/>
                <w:sz w:val="20"/>
                <w:szCs w:val="20"/>
              </w:rPr>
              <w:t xml:space="preserve">vor erstem Angebot</w:t>
            </w:r>
          </w:p>
        </w:tc>
      </w:tr>
      <w:tr>
        <w:tc>
          <w:tcPr>
            <w:tcW w:type="dxa" w:w="5600"/>
            <w:tcMar>
              <w:top w:type="dxa" w:w="60"/>
              <w:left w:type="dxa" w:w="100"/>
              <w:bottom w:type="dxa" w:w="60"/>
              <w:right w:type="dxa" w:w="100"/>
            </w:tcMar>
          </w:tcPr>
          <w:p>
            <w:pPr>
              <w:spacing w:after="0" w:line="260"/>
            </w:pPr>
            <w:r>
              <w:rPr>
                <w:b w:val="false"/>
                <w:bCs w:val="false"/>
                <w:color w:val="0070C0"/>
                <w:sz w:val="20"/>
                <w:szCs w:val="20"/>
              </w:rPr>
              <w:t xml:space="preserve">Belastbare Zahl zum Fachkräftemangel im Handwerk suchen</w:t>
            </w:r>
          </w:p>
        </w:tc>
        <w:tc>
          <w:tcPr>
            <w:tcW w:type="dxa" w:w="1300"/>
            <w:tcMar>
              <w:top w:type="dxa" w:w="60"/>
              <w:left w:type="dxa" w:w="100"/>
              <w:bottom w:type="dxa" w:w="60"/>
              <w:right w:type="dxa" w:w="100"/>
            </w:tcMar>
          </w:tcPr>
          <w:p>
            <w:pPr>
              <w:spacing w:after="0" w:line="260"/>
            </w:pPr>
            <w:r>
              <w:rPr>
                <w:b w:val="false"/>
                <w:bCs w:val="false"/>
                <w:color w:val="000000"/>
                <w:sz w:val="20"/>
                <w:szCs w:val="20"/>
              </w:rPr>
              <w:t xml:space="preserve">beide</w:t>
            </w:r>
          </w:p>
        </w:tc>
        <w:tc>
          <w:tcPr>
            <w:tcW w:type="dxa" w:w="2100"/>
            <w:tcMar>
              <w:top w:type="dxa" w:w="60"/>
              <w:left w:type="dxa" w:w="100"/>
              <w:bottom w:type="dxa" w:w="60"/>
              <w:right w:type="dxa" w:w="100"/>
            </w:tcMar>
          </w:tcPr>
          <w:p>
            <w:pPr>
              <w:spacing w:after="0" w:line="260"/>
            </w:pPr>
            <w:r>
              <w:rPr>
                <w:b w:val="false"/>
                <w:bCs w:val="false"/>
                <w:color w:val="0070C0"/>
                <w:sz w:val="20"/>
                <w:szCs w:val="20"/>
              </w:rPr>
              <w:t xml:space="preserve">vor Tag 1</w:t>
            </w:r>
          </w:p>
        </w:tc>
      </w:tr>
      <w:tr>
        <w:tc>
          <w:tcPr>
            <w:tcW w:type="dxa" w:w="5600"/>
            <w:tcMar>
              <w:top w:type="dxa" w:w="60"/>
              <w:left w:type="dxa" w:w="100"/>
              <w:bottom w:type="dxa" w:w="60"/>
              <w:right w:type="dxa" w:w="100"/>
            </w:tcMar>
          </w:tcPr>
          <w:p>
            <w:pPr>
              <w:spacing w:after="0" w:line="260"/>
            </w:pPr>
            <w:r>
              <w:rPr>
                <w:b w:val="false"/>
                <w:bCs w:val="false"/>
                <w:color w:val="0070C0"/>
                <w:sz w:val="20"/>
                <w:szCs w:val="20"/>
              </w:rPr>
              <w:t xml:space="preserve">Zeigeerlaubnis für die Arbeitsproben einholen</w:t>
            </w:r>
          </w:p>
        </w:tc>
        <w:tc>
          <w:tcPr>
            <w:tcW w:type="dxa" w:w="1300"/>
            <w:tcMar>
              <w:top w:type="dxa" w:w="60"/>
              <w:left w:type="dxa" w:w="100"/>
              <w:bottom w:type="dxa" w:w="60"/>
              <w:right w:type="dxa" w:w="100"/>
            </w:tcMar>
          </w:tcPr>
          <w:p>
            <w:pPr>
              <w:spacing w:after="0" w:line="260"/>
            </w:pPr>
            <w:r>
              <w:rPr>
                <w:b w:val="false"/>
                <w:bCs w:val="false"/>
                <w:color w:val="000000"/>
                <w:sz w:val="20"/>
                <w:szCs w:val="20"/>
              </w:rPr>
              <w:t xml:space="preserve">beide</w:t>
            </w:r>
          </w:p>
        </w:tc>
        <w:tc>
          <w:tcPr>
            <w:tcW w:type="dxa" w:w="2100"/>
            <w:tcMar>
              <w:top w:type="dxa" w:w="60"/>
              <w:left w:type="dxa" w:w="100"/>
              <w:bottom w:type="dxa" w:w="60"/>
              <w:right w:type="dxa" w:w="100"/>
            </w:tcMar>
          </w:tcPr>
          <w:p>
            <w:pPr>
              <w:spacing w:after="0" w:line="260"/>
            </w:pPr>
            <w:r>
              <w:rPr>
                <w:b w:val="false"/>
                <w:bCs w:val="false"/>
                <w:color w:val="0070C0"/>
                <w:sz w:val="20"/>
                <w:szCs w:val="20"/>
              </w:rPr>
              <w:t xml:space="preserve">vor Tag 1</w:t>
            </w:r>
          </w:p>
        </w:tc>
      </w:tr>
      <w:tr>
        <w:tc>
          <w:tcPr>
            <w:tcW w:type="dxa" w:w="5600"/>
            <w:tcMar>
              <w:top w:type="dxa" w:w="60"/>
              <w:left w:type="dxa" w:w="100"/>
              <w:bottom w:type="dxa" w:w="60"/>
              <w:right w:type="dxa" w:w="100"/>
            </w:tcMar>
          </w:tcPr>
          <w:p>
            <w:pPr>
              <w:spacing w:after="0" w:line="260"/>
            </w:pPr>
            <w:r>
              <w:rPr>
                <w:b w:val="false"/>
                <w:bCs w:val="false"/>
                <w:color w:val="0070C0"/>
                <w:sz w:val="20"/>
                <w:szCs w:val="20"/>
              </w:rPr>
              <w:t xml:space="preserve">Preis für einen halben Tag Fotoaufnahmen festlegen, Fotograf fragen</w:t>
            </w:r>
          </w:p>
        </w:tc>
        <w:tc>
          <w:tcPr>
            <w:tcW w:type="dxa" w:w="1300"/>
            <w:tcMar>
              <w:top w:type="dxa" w:w="60"/>
              <w:left w:type="dxa" w:w="100"/>
              <w:bottom w:type="dxa" w:w="60"/>
              <w:right w:type="dxa" w:w="100"/>
            </w:tcMar>
          </w:tcPr>
          <w:p>
            <w:pPr>
              <w:spacing w:after="0" w:line="260"/>
            </w:pPr>
            <w:r>
              <w:rPr>
                <w:b w:val="false"/>
                <w:bCs w:val="false"/>
                <w:color w:val="000000"/>
                <w:sz w:val="20"/>
                <w:szCs w:val="20"/>
              </w:rPr>
              <w:t xml:space="preserve">Kira</w:t>
            </w:r>
          </w:p>
        </w:tc>
        <w:tc>
          <w:tcPr>
            <w:tcW w:type="dxa" w:w="2100"/>
            <w:tcMar>
              <w:top w:type="dxa" w:w="60"/>
              <w:left w:type="dxa" w:w="100"/>
              <w:bottom w:type="dxa" w:w="60"/>
              <w:right w:type="dxa" w:w="100"/>
            </w:tcMar>
          </w:tcPr>
          <w:p>
            <w:pPr>
              <w:spacing w:after="0" w:line="260"/>
            </w:pPr>
            <w:r>
              <w:rPr>
                <w:b w:val="false"/>
                <w:bCs w:val="false"/>
                <w:color w:val="0070C0"/>
                <w:sz w:val="20"/>
                <w:szCs w:val="20"/>
              </w:rPr>
              <w:t xml:space="preserve">vor erstem Angebot</w:t>
            </w:r>
          </w:p>
        </w:tc>
      </w:tr>
      <w:tr>
        <w:tc>
          <w:tcPr>
            <w:tcW w:type="dxa" w:w="5600"/>
            <w:tcMar>
              <w:top w:type="dxa" w:w="60"/>
              <w:left w:type="dxa" w:w="100"/>
              <w:bottom w:type="dxa" w:w="60"/>
              <w:right w:type="dxa" w:w="100"/>
            </w:tcMar>
          </w:tcPr>
          <w:p>
            <w:pPr>
              <w:spacing w:after="0" w:line="260"/>
            </w:pPr>
            <w:r>
              <w:rPr>
                <w:b w:val="false"/>
                <w:bCs w:val="false"/>
                <w:color w:val="C00000"/>
                <w:sz w:val="20"/>
                <w:szCs w:val="20"/>
              </w:rPr>
              <w:t xml:space="preserve">Barrierefreiheit: Betroffenheit klären</w:t>
            </w:r>
          </w:p>
        </w:tc>
        <w:tc>
          <w:tcPr>
            <w:tcW w:type="dxa" w:w="1300"/>
            <w:tcMar>
              <w:top w:type="dxa" w:w="60"/>
              <w:left w:type="dxa" w:w="100"/>
              <w:bottom w:type="dxa" w:w="60"/>
              <w:right w:type="dxa" w:w="100"/>
            </w:tcMar>
          </w:tcPr>
          <w:p>
            <w:pPr>
              <w:spacing w:after="0" w:line="260"/>
            </w:pPr>
            <w:r>
              <w:rPr>
                <w:b w:val="false"/>
                <w:bCs w:val="false"/>
                <w:color w:val="000000"/>
                <w:sz w:val="20"/>
                <w:szCs w:val="20"/>
              </w:rPr>
              <w:t xml:space="preserve">Kira</w:t>
            </w:r>
          </w:p>
        </w:tc>
        <w:tc>
          <w:tcPr>
            <w:tcW w:type="dxa" w:w="2100"/>
            <w:tcMar>
              <w:top w:type="dxa" w:w="60"/>
              <w:left w:type="dxa" w:w="100"/>
              <w:bottom w:type="dxa" w:w="60"/>
              <w:right w:type="dxa" w:w="100"/>
            </w:tcMar>
          </w:tcPr>
          <w:p>
            <w:pPr>
              <w:spacing w:after="0" w:line="260"/>
            </w:pPr>
            <w:r>
              <w:rPr>
                <w:b w:val="false"/>
                <w:bCs w:val="false"/>
                <w:color w:val="C00000"/>
                <w:sz w:val="20"/>
                <w:szCs w:val="20"/>
              </w:rPr>
              <w:t xml:space="preserve">vor erstem Angebot</w:t>
            </w:r>
          </w:p>
        </w:tc>
      </w:tr>
      <w:tr>
        <w:tc>
          <w:tcPr>
            <w:tcW w:type="dxa" w:w="5600"/>
            <w:tcMar>
              <w:top w:type="dxa" w:w="60"/>
              <w:left w:type="dxa" w:w="100"/>
              <w:bottom w:type="dxa" w:w="60"/>
              <w:right w:type="dxa" w:w="100"/>
            </w:tcMar>
          </w:tcPr>
          <w:p>
            <w:pPr>
              <w:spacing w:after="0" w:line="260"/>
            </w:pPr>
            <w:r>
              <w:rPr>
                <w:b w:val="false"/>
                <w:bCs w:val="false"/>
                <w:color w:val="000000"/>
                <w:sz w:val="20"/>
                <w:szCs w:val="20"/>
              </w:rPr>
              <w:t xml:space="preserve">E-Rechnungs-Empfang und revisionssichere Ablage einrichten</w:t>
            </w:r>
          </w:p>
        </w:tc>
        <w:tc>
          <w:tcPr>
            <w:tcW w:type="dxa" w:w="1300"/>
            <w:tcMar>
              <w:top w:type="dxa" w:w="60"/>
              <w:left w:type="dxa" w:w="100"/>
              <w:bottom w:type="dxa" w:w="60"/>
              <w:right w:type="dxa" w:w="100"/>
            </w:tcMar>
          </w:tcPr>
          <w:p>
            <w:pPr>
              <w:spacing w:after="0" w:line="260"/>
            </w:pPr>
            <w:r>
              <w:rPr>
                <w:b w:val="false"/>
                <w:bCs w:val="false"/>
                <w:color w:val="000000"/>
                <w:sz w:val="20"/>
                <w:szCs w:val="20"/>
              </w:rPr>
              <w:t xml:space="preserve">Yannik</w:t>
            </w:r>
          </w:p>
        </w:tc>
        <w:tc>
          <w:tcPr>
            <w:tcW w:type="dxa" w:w="2100"/>
            <w:tcMar>
              <w:top w:type="dxa" w:w="60"/>
              <w:left w:type="dxa" w:w="100"/>
              <w:bottom w:type="dxa" w:w="60"/>
              <w:right w:type="dxa" w:w="100"/>
            </w:tcMar>
          </w:tcPr>
          <w:p>
            <w:pPr>
              <w:spacing w:after="0" w:line="260"/>
            </w:pPr>
            <w:r>
              <w:rPr>
                <w:b w:val="false"/>
                <w:bCs w:val="false"/>
                <w:color w:val="000000"/>
                <w:sz w:val="20"/>
                <w:szCs w:val="20"/>
              </w:rPr>
              <w:t xml:space="preserve">vor erster Rechnung</w:t>
            </w:r>
          </w:p>
        </w:tc>
      </w:tr>
      <w:tr>
        <w:tc>
          <w:tcPr>
            <w:tcW w:type="dxa" w:w="5600"/>
            <w:tcMar>
              <w:top w:type="dxa" w:w="60"/>
              <w:left w:type="dxa" w:w="100"/>
              <w:bottom w:type="dxa" w:w="60"/>
              <w:right w:type="dxa" w:w="100"/>
            </w:tcMar>
          </w:tcPr>
          <w:p>
            <w:pPr>
              <w:spacing w:after="0" w:line="260"/>
            </w:pPr>
            <w:r>
              <w:rPr>
                <w:b w:val="false"/>
                <w:bCs w:val="false"/>
                <w:color w:val="000000"/>
                <w:sz w:val="20"/>
                <w:szCs w:val="20"/>
              </w:rPr>
              <w:t xml:space="preserve">DRV-Statusklärung § 7a SGB IV, Befreiungsantrag § 6 Abs. 1a SGB VI</w:t>
            </w:r>
          </w:p>
        </w:tc>
        <w:tc>
          <w:tcPr>
            <w:tcW w:type="dxa" w:w="1300"/>
            <w:tcMar>
              <w:top w:type="dxa" w:w="60"/>
              <w:left w:type="dxa" w:w="100"/>
              <w:bottom w:type="dxa" w:w="60"/>
              <w:right w:type="dxa" w:w="100"/>
            </w:tcMar>
          </w:tcPr>
          <w:p>
            <w:pPr>
              <w:spacing w:after="0" w:line="260"/>
            </w:pPr>
            <w:r>
              <w:rPr>
                <w:b w:val="false"/>
                <w:bCs w:val="false"/>
                <w:color w:val="000000"/>
                <w:sz w:val="20"/>
                <w:szCs w:val="20"/>
              </w:rPr>
              <w:t xml:space="preserve">beide</w:t>
            </w:r>
          </w:p>
        </w:tc>
        <w:tc>
          <w:tcPr>
            <w:tcW w:type="dxa" w:w="2100"/>
            <w:tcMar>
              <w:top w:type="dxa" w:w="60"/>
              <w:left w:type="dxa" w:w="100"/>
              <w:bottom w:type="dxa" w:w="60"/>
              <w:right w:type="dxa" w:w="100"/>
            </w:tcMar>
          </w:tcPr>
          <w:p>
            <w:pPr>
              <w:spacing w:after="0" w:line="260"/>
            </w:pPr>
            <w:r>
              <w:rPr>
                <w:b w:val="false"/>
                <w:bCs w:val="false"/>
                <w:color w:val="000000"/>
                <w:sz w:val="20"/>
                <w:szCs w:val="20"/>
              </w:rPr>
              <w:t xml:space="preserve">binnen 3 Monaten</w:t>
            </w:r>
          </w:p>
        </w:tc>
      </w:tr>
      <w:tr>
        <w:tc>
          <w:tcPr>
            <w:tcW w:type="dxa" w:w="5600"/>
            <w:tcMar>
              <w:top w:type="dxa" w:w="60"/>
              <w:left w:type="dxa" w:w="100"/>
              <w:bottom w:type="dxa" w:w="60"/>
              <w:right w:type="dxa" w:w="100"/>
            </w:tcMar>
          </w:tcPr>
          <w:p>
            <w:pPr>
              <w:spacing w:after="0" w:line="260"/>
            </w:pPr>
            <w:r>
              <w:rPr>
                <w:b w:val="false"/>
                <w:bCs w:val="false"/>
                <w:color w:val="000000"/>
                <w:sz w:val="20"/>
                <w:szCs w:val="20"/>
              </w:rPr>
              <w:t xml:space="preserve">Separates Konto für Steuerrücklage einrichten</w:t>
            </w:r>
          </w:p>
        </w:tc>
        <w:tc>
          <w:tcPr>
            <w:tcW w:type="dxa" w:w="1300"/>
            <w:tcMar>
              <w:top w:type="dxa" w:w="60"/>
              <w:left w:type="dxa" w:w="100"/>
              <w:bottom w:type="dxa" w:w="60"/>
              <w:right w:type="dxa" w:w="100"/>
            </w:tcMar>
          </w:tcPr>
          <w:p>
            <w:pPr>
              <w:spacing w:after="0" w:line="260"/>
            </w:pPr>
            <w:r>
              <w:rPr>
                <w:b w:val="false"/>
                <w:bCs w:val="false"/>
                <w:color w:val="000000"/>
                <w:sz w:val="20"/>
                <w:szCs w:val="20"/>
              </w:rPr>
              <w:t xml:space="preserve">Yannik</w:t>
            </w:r>
          </w:p>
        </w:tc>
        <w:tc>
          <w:tcPr>
            <w:tcW w:type="dxa" w:w="2100"/>
            <w:tcMar>
              <w:top w:type="dxa" w:w="60"/>
              <w:left w:type="dxa" w:w="100"/>
              <w:bottom w:type="dxa" w:w="60"/>
              <w:right w:type="dxa" w:w="100"/>
            </w:tcMar>
          </w:tcPr>
          <w:p>
            <w:pPr>
              <w:spacing w:after="0" w:line="260"/>
            </w:pPr>
            <w:r>
              <w:rPr>
                <w:b w:val="false"/>
                <w:bCs w:val="false"/>
                <w:color w:val="000000"/>
                <w:sz w:val="20"/>
                <w:szCs w:val="20"/>
              </w:rPr>
              <w:t xml:space="preserve">vor erster Rechnung</w:t>
            </w:r>
          </w:p>
        </w:tc>
      </w:tr>
    </w:tbl>
    <w:sectPr>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pPr>
        <w:spacing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2026-08-20T20:37:17.946Z</dcterms:created>
  <dcterms:modified xsi:type="dcterms:W3CDTF">2026-08-20T20:37:17.960Z</dcterms:modified>
</cp:coreProperties>
</file>

<file path=docProps/custom.xml><?xml version="1.0" encoding="utf-8"?>
<Properties xmlns="http://schemas.openxmlformats.org/officeDocument/2006/custom-properties" xmlns:vt="http://schemas.openxmlformats.org/officeDocument/2006/docPropsVTypes"/>
</file>