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AA505" w14:textId="77777777" w:rsidR="00571129" w:rsidRPr="00571129" w:rsidRDefault="00571129" w:rsidP="00571129">
      <w:pPr>
        <w:numPr>
          <w:ilvl w:val="0"/>
          <w:numId w:val="1"/>
        </w:numPr>
      </w:pPr>
      <w:r w:rsidRPr="00571129">
        <w:rPr>
          <w:rFonts w:hint="eastAsia"/>
          <w:b/>
          <w:bCs/>
        </w:rPr>
        <w:t>需求说明</w:t>
      </w:r>
    </w:p>
    <w:p w14:paraId="34299B24" w14:textId="77777777" w:rsidR="00571129" w:rsidRPr="00571129" w:rsidRDefault="00571129" w:rsidP="00571129">
      <w:pPr>
        <w:numPr>
          <w:ilvl w:val="1"/>
          <w:numId w:val="1"/>
        </w:numPr>
      </w:pPr>
      <w:r w:rsidRPr="00571129">
        <w:rPr>
          <w:rFonts w:hint="eastAsia"/>
          <w:b/>
          <w:bCs/>
        </w:rPr>
        <w:t>鼠标移至“联系客服”，二级菜单以”slow“速度显示；当鼠标离开时，二级菜单以“fast”速度隐藏</w:t>
      </w:r>
    </w:p>
    <w:p w14:paraId="3B318454" w14:textId="77777777" w:rsidR="00571129" w:rsidRPr="00571129" w:rsidRDefault="00571129" w:rsidP="00571129">
      <w:pPr>
        <w:numPr>
          <w:ilvl w:val="1"/>
          <w:numId w:val="1"/>
        </w:numPr>
      </w:pPr>
      <w:r w:rsidRPr="00571129">
        <w:rPr>
          <w:rFonts w:hint="eastAsia"/>
          <w:b/>
          <w:bCs/>
        </w:rPr>
        <w:t>鼠标一级菜单时，使用slideDown( ) 实现二级菜单以“slow”速度显示；当鼠标再次单击一级菜单时，使用slideUp( ) 实现二级菜单以”slow“速度隐藏</w:t>
      </w:r>
    </w:p>
    <w:p w14:paraId="696885C2" w14:textId="13AAB742" w:rsidR="00DF5F17" w:rsidRDefault="00571129">
      <w:r w:rsidRPr="00571129">
        <w:drawing>
          <wp:inline distT="0" distB="0" distL="0" distR="0" wp14:anchorId="3342F716" wp14:editId="4EF298B3">
            <wp:extent cx="5274310" cy="2131695"/>
            <wp:effectExtent l="0" t="0" r="2540" b="1905"/>
            <wp:docPr id="2051" name="Picture 3" descr="F:\2016年工作\ACCP8.0产品开发\jQuery\案例源码\chapter07\Chapter07截图\图7.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F:\2016年工作\ACCP8.0产品开发\jQuery\案例源码\chapter07\Chapter07截图\图7.3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452CD5" w14:textId="0969F299" w:rsidR="00571129" w:rsidRDefault="00571129">
      <w:pPr>
        <w:rPr>
          <w:rFonts w:hint="eastAsia"/>
        </w:rPr>
      </w:pPr>
      <w:r w:rsidRPr="00571129">
        <w:drawing>
          <wp:inline distT="0" distB="0" distL="0" distR="0" wp14:anchorId="408C9087" wp14:editId="6B9166AE">
            <wp:extent cx="1665271" cy="2592288"/>
            <wp:effectExtent l="0" t="0" r="0" b="0"/>
            <wp:docPr id="2050" name="Picture 2" descr="F:\2016年工作\ACCP8.0产品开发\jQuery\案例源码\chapter07\Chapter07截图\图7.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:\2016年工作\ACCP8.0产品开发\jQuery\案例源码\chapter07\Chapter07截图\图7.3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71" cy="25922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57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E1161"/>
    <w:multiLevelType w:val="hybridMultilevel"/>
    <w:tmpl w:val="D4987440"/>
    <w:lvl w:ilvl="0" w:tplc="576AD6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ED38C">
      <w:start w:val="11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0DF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CF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C97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213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0E7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8FD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488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17"/>
    <w:rsid w:val="00571129"/>
    <w:rsid w:val="00D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46CC"/>
  <w15:chartTrackingRefBased/>
  <w15:docId w15:val="{D5A14518-9933-4DF8-9E7B-AE300ED0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4154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54">
          <w:marLeft w:val="1685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079">
          <w:marLeft w:val="1685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轲</dc:creator>
  <cp:keywords/>
  <dc:description/>
  <cp:lastModifiedBy>焦 轲</cp:lastModifiedBy>
  <cp:revision>2</cp:revision>
  <dcterms:created xsi:type="dcterms:W3CDTF">2021-01-26T04:58:00Z</dcterms:created>
  <dcterms:modified xsi:type="dcterms:W3CDTF">2021-01-26T04:59:00Z</dcterms:modified>
</cp:coreProperties>
</file>