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F2533">
      <w:pPr>
        <w:widowControl w:val="0"/>
        <w:numPr>
          <w:numId w:val="0"/>
        </w:numPr>
        <w:spacing w:line="240" w:lineRule="auto"/>
        <w:ind w:leftChars="0"/>
        <w:jc w:val="both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融合</w:t>
      </w:r>
      <w:bookmarkStart w:id="0" w:name="_GoBack"/>
      <w:bookmarkEnd w:id="0"/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码</w:t>
      </w:r>
    </w:p>
    <w:p w14:paraId="558FD177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1、融合码的组成？</w:t>
      </w:r>
    </w:p>
    <w:p w14:paraId="41CC1A15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Style w:val="5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每组融合码由三个数字组成；每个人有6组融合码</w:t>
      </w:r>
    </w:p>
    <w:p w14:paraId="20B5AD8B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分别由下面两个数字和这两个数字九进制相加后得来一个数字组成；比如753（7和5是下面两个数字，3是由7和5九进制相加后得来）。</w:t>
      </w:r>
    </w:p>
    <w:p w14:paraId="4DE2F7F3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Style w:val="5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其中7和5是这组融合码的质，3是这组融合码的形</w:t>
      </w:r>
    </w:p>
    <w:p w14:paraId="0B78C8A4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</w:p>
    <w:p w14:paraId="54EAB9D6">
      <w:pPr>
        <w:widowControl w:val="0"/>
        <w:numPr>
          <w:ilvl w:val="0"/>
          <w:numId w:val="1"/>
        </w:numPr>
        <w:spacing w:line="240" w:lineRule="auto"/>
        <w:ind w:leftChars="0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如何融合码里的质与形？</w:t>
      </w:r>
    </w:p>
    <w:p w14:paraId="77AD65A9">
      <w:pPr>
        <w:widowControl w:val="0"/>
        <w:numPr>
          <w:ilvl w:val="0"/>
          <w:numId w:val="0"/>
        </w:numPr>
        <w:spacing w:line="240" w:lineRule="auto"/>
        <w:jc w:val="both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质-内在动机</w:t>
      </w:r>
    </w:p>
    <w:p w14:paraId="69131C3D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核心特征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：“质”是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隐蔽的、过程性的、具有指向性的心理能量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。它决定了行为的为何发生、为何持续、为何终止。</w:t>
      </w:r>
    </w:p>
    <w:p w14:paraId="11C8E82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15D61144">
      <w:pPr>
        <w:widowControl w:val="0"/>
        <w:numPr>
          <w:ilvl w:val="0"/>
          <w:numId w:val="0"/>
        </w:numPr>
        <w:spacing w:line="240" w:lineRule="auto"/>
        <w:jc w:val="both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18"/>
          <w:szCs w:val="18"/>
          <w:highlight w:val="yellow"/>
          <w:shd w:val="clear" w:fill="FFFFFF"/>
          <w:lang w:val="en-US" w:eastAsia="zh-CN"/>
        </w:rPr>
        <w:t>形-外显行为表现</w:t>
      </w:r>
    </w:p>
    <w:p w14:paraId="2651181C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核心特征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“形”是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公开的、可测量的、情境嵌入的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。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言语、面部表情、肢体动作、任务操作表现。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它是“质”与现实世界交互后的产物，但不等同于“质”——因为同一“形”可源于不同“质”，同一“质”也可表现为不同“形”。</w:t>
      </w:r>
    </w:p>
    <w:p w14:paraId="11BC41B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highlight w:val="yellow"/>
          <w:shd w:val="clear" w:fill="FFFFFF"/>
          <w:lang w:val="en-US" w:eastAsia="zh-CN"/>
        </w:rPr>
      </w:pPr>
    </w:p>
    <w:p w14:paraId="591C3EE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highlight w:val="yellow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highlight w:val="yellow"/>
          <w:shd w:val="clear" w:fill="FFFFFF"/>
          <w:lang w:val="en-US" w:eastAsia="zh-CN"/>
        </w:rPr>
        <w:t>质与形的常态关系</w:t>
      </w:r>
    </w:p>
    <w:p w14:paraId="53F99EF5">
      <w:pPr>
        <w:widowControl w:val="0"/>
        <w:numPr>
          <w:ilvl w:val="0"/>
          <w:numId w:val="0"/>
        </w:numPr>
        <w:spacing w:line="240" w:lineRule="auto"/>
        <w:jc w:val="both"/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“质”驱动并塑造“形”</w:t>
      </w:r>
    </w:p>
    <w:p w14:paraId="1C5083A8">
      <w:pPr>
        <w:widowControl w:val="0"/>
        <w:numPr>
          <w:ilvl w:val="0"/>
          <w:numId w:val="0"/>
        </w:numPr>
        <w:spacing w:line="240" w:lineRule="auto"/>
        <w:jc w:val="both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高内在动机（兴趣）会让人主动选择从事某类行为（形），并表现出更高的投入度、创造力和持久性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。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例如，热爱写作的“质”驱动持续写作的“形”。</w:t>
      </w:r>
    </w:p>
    <w:p w14:paraId="706B2261">
      <w:pPr>
        <w:widowControl w:val="0"/>
        <w:numPr>
          <w:ilvl w:val="0"/>
          <w:numId w:val="0"/>
        </w:numPr>
        <w:spacing w:line="240" w:lineRule="auto"/>
        <w:jc w:val="both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动机性质决定行为的外显质感。出于焦虑（控制性动机）的学习者，其“形”往往僵硬、刻板、回避挑战；而出于好奇心（自主性动机）的学习者，其“形”则灵活、探索性、乐于犯错。</w:t>
      </w:r>
    </w:p>
    <w:p w14:paraId="4166DF1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highlight w:val="yellow"/>
          <w:shd w:val="clear" w:fill="FFFFFF"/>
          <w:lang w:val="en-US" w:eastAsia="zh-CN"/>
        </w:rPr>
      </w:pPr>
    </w:p>
    <w:p w14:paraId="2E9DDB0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highlight w:val="yellow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highlight w:val="yellow"/>
          <w:shd w:val="clear" w:fill="FFFFFF"/>
          <w:lang w:val="en-US" w:eastAsia="zh-CN"/>
        </w:rPr>
        <w:t>质与形的反向作用</w:t>
      </w:r>
    </w:p>
    <w:p w14:paraId="57BEF065">
      <w:pPr>
        <w:widowControl w:val="0"/>
        <w:numPr>
          <w:ilvl w:val="0"/>
          <w:numId w:val="0"/>
        </w:numPr>
        <w:spacing w:line="240" w:lineRule="auto"/>
        <w:jc w:val="both"/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“形”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的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反馈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将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重塑“质”</w:t>
      </w:r>
    </w:p>
    <w:p w14:paraId="70A0BE8B">
      <w:pPr>
        <w:widowControl w:val="0"/>
        <w:numPr>
          <w:ilvl w:val="0"/>
          <w:numId w:val="0"/>
        </w:numPr>
        <w:spacing w:line="240" w:lineRule="auto"/>
        <w:jc w:val="both"/>
        <w:rPr>
          <w:rStyle w:val="5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5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当“形”长期违背“质”时（即心理学常说的“动机-行为不匹配”或“自我失调”），会发生：</w:t>
      </w:r>
    </w:p>
    <w:p w14:paraId="4B62243A">
      <w:pPr>
        <w:widowControl w:val="0"/>
        <w:numPr>
          <w:ilvl w:val="0"/>
          <w:numId w:val="0"/>
        </w:numPr>
        <w:spacing w:line="240" w:lineRule="auto"/>
        <w:jc w:val="both"/>
        <w:rPr>
          <w:rStyle w:val="5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认知失调</w:t>
      </w:r>
      <w:r>
        <w:rPr>
          <w:rStyle w:val="5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：个体体验到紧张不适，通常会改变认知（主动扭曲对动机的理解），或改变后续行为。</w:t>
      </w:r>
    </w:p>
    <w:p w14:paraId="49F97656">
      <w:pPr>
        <w:widowControl w:val="0"/>
        <w:numPr>
          <w:ilvl w:val="0"/>
          <w:numId w:val="0"/>
        </w:numPr>
        <w:spacing w:line="240" w:lineRule="auto"/>
        <w:jc w:val="both"/>
        <w:rPr>
          <w:rStyle w:val="5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心理耗竭</w:t>
      </w:r>
      <w:r>
        <w:rPr>
          <w:rStyle w:val="5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：持续压制真实动机去执行相反行为（如厌恶工作却被迫表现出热情），会消耗大量自我控制资源，导致疲惫、麻木，以及内在动机的碎片化。</w:t>
      </w:r>
    </w:p>
    <w:p w14:paraId="0F9DD898">
      <w:pPr>
        <w:widowControl w:val="0"/>
        <w:numPr>
          <w:ilvl w:val="0"/>
          <w:numId w:val="0"/>
        </w:numPr>
        <w:spacing w:line="240" w:lineRule="auto"/>
        <w:jc w:val="both"/>
        <w:rPr>
          <w:rStyle w:val="5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人格解体</w:t>
      </w:r>
      <w:r>
        <w:rPr>
          <w:rStyle w:val="5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：极端情况下，个体会感觉“我的行为不再是我的行为”，产生疏离感与无意义感。</w:t>
      </w:r>
    </w:p>
    <w:p w14:paraId="6BF711C8">
      <w:pPr>
        <w:widowControl w:val="0"/>
        <w:numPr>
          <w:ilvl w:val="0"/>
          <w:numId w:val="0"/>
        </w:numPr>
        <w:spacing w:line="240" w:lineRule="auto"/>
        <w:jc w:val="both"/>
        <w:rPr>
          <w:rStyle w:val="5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5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这种状态若长期存在，正是各种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情绪障碍（抑郁、焦虑）</w:t>
      </w:r>
      <w:r>
        <w:rPr>
          <w:rStyle w:val="5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和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行为问题（上瘾式逃避）</w:t>
      </w:r>
      <w:r>
        <w:rPr>
          <w:rStyle w:val="5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的重要发生机制。</w:t>
      </w:r>
    </w:p>
    <w:p w14:paraId="684CC80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highlight w:val="yellow"/>
          <w:shd w:val="clear" w:fill="FFFFFF"/>
          <w:lang w:val="en-US" w:eastAsia="zh-CN"/>
        </w:rPr>
      </w:pPr>
    </w:p>
    <w:p w14:paraId="636607F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highlight w:val="yellow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highlight w:val="yellow"/>
          <w:shd w:val="clear" w:fill="FFFFFF"/>
          <w:lang w:val="en-US" w:eastAsia="zh-CN"/>
        </w:rPr>
        <w:t>了解一个人的质与形有什么正向的影响？</w:t>
      </w:r>
    </w:p>
    <w:p w14:paraId="7B4AC36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highlight w:val="yellow"/>
          <w:shd w:val="clear" w:fill="FFFFFF"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“质”是行为的潜在内核，包含需要、目标与自我认同；“形”是该内核在特定情境力量下的可观测实现。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两者形成一条双向、非线性的因果回路：质驱动形的发起与形式，形通过结果反馈和归因过程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。</w:t>
      </w:r>
    </w:p>
    <w:p w14:paraId="2DC58196">
      <w:pPr>
        <w:widowControl w:val="0"/>
        <w:numPr>
          <w:ilvl w:val="0"/>
          <w:numId w:val="0"/>
        </w:numPr>
        <w:spacing w:line="240" w:lineRule="auto"/>
        <w:jc w:val="both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生活中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我们倾向于把别人的行为（形）归因于其内在特质（质），而忽略了情境压力。比如看到同事工作敷衍（形），立刻断定“他懒惰、没责任心”（错误归因），而实际上他可能是被不公任务分配伤到了内在动机（公正需求受挫）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；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人们默认“形”与“质”一致。但现实中，出于社交规范、权力关系、自我保护，人们会大量表演与内心不符的“形”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；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我们按自己的“质”来解读他人的“形”。一个高成就动机的人，看别人努力（形）会觉得对方也热爱挑战，而对方可能是出于恐惧失败。这种解读偏差会带来合作中的错位。结果就是：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你根据对方的“形”做出反应，而对方真正的“质”未被触达，双方都觉得委屈、不被理解 → 内耗与弯路。</w:t>
      </w:r>
    </w:p>
    <w:p w14:paraId="45AB2980">
      <w:pPr>
        <w:widowControl w:val="0"/>
        <w:numPr>
          <w:ilvl w:val="0"/>
          <w:numId w:val="0"/>
        </w:numPr>
        <w:spacing w:line="240" w:lineRule="auto"/>
        <w:jc w:val="both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其次</w:t>
      </w:r>
      <w:r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同样的“形”（例如经常讨好、附和别人），可能源于完全不同的质：</w:t>
      </w:r>
    </w:p>
    <w:p w14:paraId="19B3BD49">
      <w:pPr>
        <w:widowControl w:val="0"/>
        <w:numPr>
          <w:ilvl w:val="0"/>
          <w:numId w:val="0"/>
        </w:numPr>
        <w:spacing w:line="240" w:lineRule="auto"/>
        <w:jc w:val="both"/>
        <w:rPr>
          <w:rStyle w:val="5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5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A：归属需要极强，害怕被排斥。B：权力动机，通过讨好获取信息或资源。C：低自我价值感，通过讨好获得暂时认可。</w:t>
      </w:r>
    </w:p>
    <w:p w14:paraId="1C700299">
      <w:pPr>
        <w:widowControl w:val="0"/>
        <w:numPr>
          <w:ilvl w:val="0"/>
          <w:numId w:val="0"/>
        </w:numPr>
        <w:spacing w:line="240" w:lineRule="auto"/>
        <w:jc w:val="both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所以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了解一个人的质与形，本质是为了避免误判、减少内耗，在关系中实现精准理解与高效互动。</w:t>
      </w:r>
    </w:p>
    <w:p w14:paraId="3087F40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290093FF">
      <w:pPr>
        <w:widowControl w:val="0"/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 w:eastAsia="zh-CN"/>
        </w:rPr>
        <w:t>那融合码的解读思路应该怎么样？</w:t>
      </w:r>
    </w:p>
    <w:p w14:paraId="3880001B">
      <w:pPr>
        <w:widowControl w:val="0"/>
        <w:numPr>
          <w:numId w:val="0"/>
        </w:numPr>
        <w:spacing w:line="240" w:lineRule="auto"/>
        <w:ind w:leftChars="0"/>
        <w:jc w:val="both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当质与形结合，我们与外界交互给外界的人产生的感受，在社交中通常会被标签化、情景化（比如“公主病”、“杠精”、“出门老爱掉东西”“说话很臭屁”等）。这些标签其实是社会认知的简化工具。</w:t>
      </w:r>
    </w:p>
    <w:p w14:paraId="00CAD5C1">
      <w:pPr>
        <w:widowControl w:val="0"/>
        <w:numPr>
          <w:ilvl w:val="0"/>
          <w:numId w:val="0"/>
        </w:numPr>
        <w:spacing w:line="240" w:lineRule="auto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所以我们在与用户解码时，</w:t>
      </w: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可以先从质与形两个角度分别以单个数字进行阐述；</w:t>
      </w:r>
    </w:p>
    <w:p w14:paraId="2A2068C2">
      <w:pPr>
        <w:widowControl w:val="0"/>
        <w:numPr>
          <w:ilvl w:val="0"/>
          <w:numId w:val="0"/>
        </w:numPr>
        <w:spacing w:line="240" w:lineRule="auto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然后再用融合码的标签化和情景化来给用户举例，用户在生活中可能常见的行为表现。这样就能更生动更精准有有趣的让用户感同身受以及深刻理解。</w:t>
      </w:r>
    </w:p>
    <w:p w14:paraId="4A781215">
      <w:pPr>
        <w:widowControl w:val="0"/>
        <w:numPr>
          <w:numId w:val="0"/>
        </w:numPr>
        <w:spacing w:line="240" w:lineRule="auto"/>
        <w:ind w:leftChars="0"/>
        <w:jc w:val="both"/>
        <w:rPr>
          <w:rStyle w:val="5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 w:eastAsia="zh-CN"/>
        </w:rPr>
      </w:pPr>
    </w:p>
    <w:p w14:paraId="6377AA3D">
      <w:pPr>
        <w:widowControl w:val="0"/>
        <w:numPr>
          <w:ilvl w:val="0"/>
          <w:numId w:val="0"/>
        </w:numPr>
        <w:spacing w:line="240" w:lineRule="auto"/>
        <w:jc w:val="both"/>
        <w:rPr>
          <w:rStyle w:val="5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</w:p>
    <w:p w14:paraId="650759B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65EBD6"/>
    <w:multiLevelType w:val="singleLevel"/>
    <w:tmpl w:val="EF65EBD6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B64425"/>
    <w:rsid w:val="61B970E2"/>
    <w:rsid w:val="70B6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2026-05-13T07:46:00Z</dcterms:created>
  <dc:creator>Mia</dc:creator>
  <cp:lastModifiedBy>Mia</cp:lastModifiedBy>
  <dcterms:modified xsi:type="dcterms:W3CDTF">2026-05-13T10:33:54Z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8D7EF226E5CC4F0EB8D19091F03D8754_11</vt:lpwstr>
  </property>
  <property fmtid="{D5CDD505-2E9C-101B-9397-08002B2CF9AE}" pid="4" name="KSOTemplateDocerSaveRecord">
    <vt:lpwstr>eyJoZGlkIjoiZDc3NmRiMmMwYjQzM2FhMTZjMmVhYjE2MzM1MTZhOTgiLCJ1c2VySWQiOiIyODgzMTU0MDUifQ==</vt:lpwstr>
  </property>
</Properties>
</file>