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Android屏新屏检测标准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wifi功能检测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是否能枚举信号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枚举信号数量是否充足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连接是否稳定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传输速度是否正常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传输是否稳定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操作步骤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烧写系统和安装程序。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不</w:t>
      </w:r>
      <w:r>
        <w:rPr>
          <w:rFonts w:hint="default"/>
          <w:lang w:eastAsia="zh-CN"/>
        </w:rPr>
        <w:t>使用</w:t>
      </w:r>
      <w:r>
        <w:rPr>
          <w:rFonts w:hint="default"/>
          <w:lang w:eastAsia="zh-CN"/>
        </w:rPr>
        <w:t>天线，扫描信号，等待少量信号；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使用调试好的天线连接，扫描信号，等待大量信号；</w:t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使用tftp传输，或者测试软件传输测试；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时间功能检测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保存时间到硬件后，电源重新上电重启。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时间丢失则为异常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操作步骤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通过串口输入：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date -s “2016-03-05 17:30:30”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hwclock -w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重新上电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观察时间是否保存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USB口功能检测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Dwin屏幕存在某个问题，全金属裸露的u盘，u口会失效。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是否正常识别和插拔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是否正常读写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检测步骤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通过串口检查，u盘中数据是否正常读写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视频采集功能检测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串口功能检测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有线网口功能检测</w:t>
      </w:r>
    </w:p>
    <w:p>
      <w:pPr>
        <w:pStyle w:val="3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触摸屏功能检测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屏幕坏点质量检测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altName w:val="方正书宋_GBK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5185420">
    <w:nsid w:val="5754F48C"/>
    <w:multiLevelType w:val="multilevel"/>
    <w:tmpl w:val="5754F48C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65795064">
    <w:nsid w:val="575E41F8"/>
    <w:multiLevelType w:val="singleLevel"/>
    <w:tmpl w:val="575E41F8"/>
    <w:lvl w:ilvl="0" w:tentative="1">
      <w:start w:val="1"/>
      <w:numFmt w:val="decimal"/>
      <w:suff w:val="space"/>
      <w:lvlText w:val="%1."/>
      <w:lvlJc w:val="left"/>
    </w:lvl>
  </w:abstractNum>
  <w:num w:numId="1">
    <w:abstractNumId w:val="1465185420"/>
  </w:num>
  <w:num w:numId="2">
    <w:abstractNumId w:val="14657950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pPr>
      <w:keepNext/>
      <w:keepLines/>
      <w:spacing w:before="260" w:beforeAutospacing="0" w:after="26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Office专业版_9.1.0.4292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tiand</dc:creator>
  <cp:lastModifiedBy>tdr</cp:lastModifiedBy>
  <dcterms:modified xsi:type="dcterms:W3CDTF">1970-01-01T15:59:59Z</dcterms:modified>
  <dc:title>Android屏新屏检测标准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2052-9.1.0.4292</vt:lpwstr>
  </property>
</Properties>
</file>