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C1F0" w14:textId="77777777" w:rsidR="00EB0140" w:rsidRPr="00EB0140" w:rsidRDefault="00EB0140" w:rsidP="00EB0140">
      <w:pPr>
        <w:pStyle w:val="Heading1"/>
        <w:spacing w:before="0" w:after="0" w:line="360" w:lineRule="auto"/>
        <w:contextualSpacing/>
        <w:rPr>
          <w:rFonts w:ascii="Calibri" w:hAnsi="Calibri" w:cs="Calibri"/>
          <w:sz w:val="24"/>
          <w:szCs w:val="24"/>
        </w:rPr>
      </w:pPr>
      <w:commentRangeStart w:id="0"/>
      <w:commentRangeStart w:id="1"/>
      <w:r w:rsidRPr="00EB0140">
        <w:rPr>
          <w:rFonts w:ascii="Calibri" w:hAnsi="Calibri" w:cs="Calibri"/>
          <w:sz w:val="24"/>
          <w:szCs w:val="24"/>
        </w:rPr>
        <w:t>The Problem</w:t>
      </w:r>
      <w:commentRangeEnd w:id="1"/>
      <w:r w:rsidR="006D00DD" w:rsidRPr="00EB0140">
        <w:rPr>
          <w:rStyle w:val="CommentReference"/>
          <w:rFonts w:ascii="Calibri" w:hAnsi="Calibri" w:cs="Calibri"/>
          <w:sz w:val="24"/>
          <w:szCs w:val="24"/>
        </w:rPr>
        <w:commentReference w:id="1"/>
      </w:r>
      <w:commentRangeEnd w:id="0"/>
      <w:r w:rsidR="006D00DD" w:rsidRPr="00EB0140">
        <w:rPr>
          <w:rStyle w:val="CommentReference"/>
          <w:rFonts w:ascii="Calibri" w:hAnsi="Calibri" w:cs="Calibri"/>
          <w:sz w:val="24"/>
          <w:szCs w:val="24"/>
        </w:rPr>
        <w:commentReference w:id="0"/>
      </w:r>
    </w:p>
    <w:p w14:paraId="0A7BF91F" w14:textId="67BD83CE"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color w:val="1F2328"/>
          <w:kern w:val="0"/>
          <w14:ligatures w14:val="none"/>
        </w:rPr>
        <w:t>After software is deployed to production, there is no automated way to confirm that what is running is exactly what was tested and approved. Unauthorized changes, incomplete deployments, or configuration drift can go undetected  creating compliance, stability, and security risk across the six production processing servers that run OMS inbound and outbound operations.</w:t>
      </w:r>
    </w:p>
    <w:p w14:paraId="0ACBD331" w14:textId="77777777" w:rsidR="00EB0140" w:rsidRPr="00EB0140" w:rsidRDefault="00EB0140" w:rsidP="00EB0140">
      <w:pPr>
        <w:pStyle w:val="Heading1"/>
        <w:spacing w:before="0" w:after="0" w:line="360" w:lineRule="auto"/>
        <w:contextualSpacing/>
        <w:rPr>
          <w:rFonts w:ascii="Calibri" w:hAnsi="Calibri" w:cs="Calibri"/>
          <w:sz w:val="24"/>
          <w:szCs w:val="24"/>
        </w:rPr>
      </w:pPr>
      <w:r w:rsidRPr="00EB0140">
        <w:rPr>
          <w:rFonts w:ascii="Calibri" w:hAnsi="Calibri" w:cs="Calibri"/>
          <w:sz w:val="24"/>
          <w:szCs w:val="24"/>
        </w:rPr>
        <w:t>The Solution</w:t>
      </w:r>
    </w:p>
    <w:p w14:paraId="4871B7BF"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color w:val="1F2328"/>
          <w:kern w:val="0"/>
          <w14:ligatures w14:val="none"/>
        </w:rPr>
        <w:t>A set of automated PowerShell scripts that enforce one guarantee:</w:t>
      </w:r>
    </w:p>
    <w:p w14:paraId="4DA2F606" w14:textId="77777777" w:rsidR="00EB0140" w:rsidRPr="00EB0140" w:rsidRDefault="00EB0140" w:rsidP="00EB0140">
      <w:pPr>
        <w:shd w:val="clear" w:color="auto" w:fill="FFFFFF"/>
        <w:spacing w:after="0" w:line="360" w:lineRule="auto"/>
        <w:contextualSpacing/>
        <w:rPr>
          <w:rFonts w:ascii="Calibri" w:eastAsia="Times New Roman" w:hAnsi="Calibri" w:cs="Calibri"/>
          <w:color w:val="59636E"/>
          <w:kern w:val="0"/>
          <w14:ligatures w14:val="none"/>
        </w:rPr>
      </w:pPr>
      <w:r w:rsidRPr="00EB0140">
        <w:rPr>
          <w:rFonts w:ascii="Calibri" w:eastAsia="Times New Roman" w:hAnsi="Calibri" w:cs="Calibri"/>
          <w:b/>
          <w:bCs/>
          <w:color w:val="59636E"/>
          <w:kern w:val="0"/>
          <w14:ligatures w14:val="none"/>
        </w:rPr>
        <w:t>Production must match what was approved at UAT. If it doesn't, we know immediately.</w:t>
      </w:r>
    </w:p>
    <w:p w14:paraId="7FC523A2"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color w:val="1F2328"/>
          <w:kern w:val="0"/>
          <w14:ligatures w14:val="none"/>
        </w:rPr>
        <w:t>The approved version is locked into a permanent, tamper-proof record in a protected version control repository. Every script reads from and reports against that record.</w:t>
      </w:r>
    </w:p>
    <w:p w14:paraId="7C1ED5AC" w14:textId="77777777" w:rsidR="00EB0140" w:rsidRPr="00EB0140" w:rsidRDefault="00EB0140" w:rsidP="00EB0140">
      <w:pPr>
        <w:pStyle w:val="Heading1"/>
        <w:spacing w:before="0" w:after="0" w:line="360" w:lineRule="auto"/>
        <w:contextualSpacing/>
        <w:rPr>
          <w:rFonts w:ascii="Calibri" w:hAnsi="Calibri" w:cs="Calibri"/>
          <w:sz w:val="24"/>
          <w:szCs w:val="24"/>
        </w:rPr>
      </w:pPr>
      <w:r w:rsidRPr="00EB0140">
        <w:rPr>
          <w:rFonts w:ascii="Calibri" w:hAnsi="Calibri" w:cs="Calibri"/>
          <w:sz w:val="24"/>
          <w:szCs w:val="24"/>
        </w:rPr>
        <w:t>The Servers in Scope</w:t>
      </w:r>
    </w:p>
    <w:tbl>
      <w:tblPr>
        <w:tblW w:w="0" w:type="auto"/>
        <w:tblCellMar>
          <w:top w:w="15" w:type="dxa"/>
          <w:left w:w="15" w:type="dxa"/>
          <w:bottom w:w="15" w:type="dxa"/>
          <w:right w:w="15" w:type="dxa"/>
        </w:tblCellMar>
        <w:tblLook w:val="04A0" w:firstRow="1" w:lastRow="0" w:firstColumn="1" w:lastColumn="0" w:noHBand="0" w:noVBand="1"/>
      </w:tblPr>
      <w:tblGrid>
        <w:gridCol w:w="1979"/>
        <w:gridCol w:w="2321"/>
        <w:gridCol w:w="5044"/>
      </w:tblGrid>
      <w:tr w:rsidR="00EB0140" w:rsidRPr="00EB0140" w14:paraId="78C529A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F818C7" w14:textId="77777777" w:rsidR="00EB0140" w:rsidRPr="00EB0140" w:rsidRDefault="00EB0140" w:rsidP="00EB0140">
            <w:pPr>
              <w:spacing w:after="0" w:line="360" w:lineRule="auto"/>
              <w:contextualSpacing/>
              <w:jc w:val="center"/>
              <w:rPr>
                <w:rFonts w:ascii="Calibri" w:eastAsia="Times New Roman" w:hAnsi="Calibri" w:cs="Calibri"/>
                <w:b/>
                <w:bCs/>
                <w:kern w:val="0"/>
                <w14:ligatures w14:val="none"/>
              </w:rPr>
            </w:pPr>
            <w:r w:rsidRPr="00EB0140">
              <w:rPr>
                <w:rFonts w:ascii="Calibri" w:eastAsia="Times New Roman" w:hAnsi="Calibri" w:cs="Calibri"/>
                <w:b/>
                <w:bCs/>
                <w:kern w:val="0"/>
                <w14:ligatures w14:val="none"/>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DB5658" w14:textId="77777777" w:rsidR="00EB0140" w:rsidRPr="00EB0140" w:rsidRDefault="00EB0140" w:rsidP="00EB0140">
            <w:pPr>
              <w:spacing w:after="0" w:line="360" w:lineRule="auto"/>
              <w:contextualSpacing/>
              <w:jc w:val="center"/>
              <w:rPr>
                <w:rFonts w:ascii="Calibri" w:eastAsia="Times New Roman" w:hAnsi="Calibri" w:cs="Calibri"/>
                <w:b/>
                <w:bCs/>
                <w:kern w:val="0"/>
                <w14:ligatures w14:val="none"/>
              </w:rPr>
            </w:pPr>
            <w:r w:rsidRPr="00EB0140">
              <w:rPr>
                <w:rFonts w:ascii="Calibri" w:eastAsia="Times New Roman" w:hAnsi="Calibri" w:cs="Calibri"/>
                <w:b/>
                <w:bCs/>
                <w:kern w:val="0"/>
                <w14:ligatures w14:val="none"/>
              </w:rPr>
              <w:t>Server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8C55D2" w14:textId="77777777" w:rsidR="00EB0140" w:rsidRPr="00EB0140" w:rsidRDefault="00EB0140" w:rsidP="00EB0140">
            <w:pPr>
              <w:spacing w:after="0" w:line="360" w:lineRule="auto"/>
              <w:contextualSpacing/>
              <w:jc w:val="center"/>
              <w:rPr>
                <w:rFonts w:ascii="Calibri" w:eastAsia="Times New Roman" w:hAnsi="Calibri" w:cs="Calibri"/>
                <w:b/>
                <w:bCs/>
                <w:kern w:val="0"/>
                <w14:ligatures w14:val="none"/>
              </w:rPr>
            </w:pPr>
            <w:r w:rsidRPr="00EB0140">
              <w:rPr>
                <w:rFonts w:ascii="Calibri" w:eastAsia="Times New Roman" w:hAnsi="Calibri" w:cs="Calibri"/>
                <w:b/>
                <w:bCs/>
                <w:kern w:val="0"/>
                <w14:ligatures w14:val="none"/>
              </w:rPr>
              <w:t>What Runs There</w:t>
            </w:r>
          </w:p>
        </w:tc>
      </w:tr>
      <w:tr w:rsidR="00EB0140" w:rsidRPr="00EB0140" w14:paraId="5A5B532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DD1AF5" w14:textId="6C76663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UAT  Inbound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5FF090"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VESEMSINGRESUAT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9C89B2"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Inbound processors for testing</w:t>
            </w:r>
          </w:p>
        </w:tc>
      </w:tr>
      <w:tr w:rsidR="00EB0140" w:rsidRPr="00EB0140" w14:paraId="0CF6899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919857" w14:textId="153C4E95"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UAT  Outbound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8E4301"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VESMSEGRESSUAT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AD71E1"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Outbound Ack, DBQ, and XML processors for testing</w:t>
            </w:r>
          </w:p>
        </w:tc>
      </w:tr>
      <w:tr w:rsidR="00EB0140" w:rsidRPr="00EB0140" w14:paraId="2C0DC23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0989A6" w14:textId="459F74AF"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PROD  Inbound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F281B1"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VESEMSINGRESS01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663BB7"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Real-Time Inbound Request Processor</w:t>
            </w:r>
          </w:p>
        </w:tc>
      </w:tr>
      <w:tr w:rsidR="00EB0140" w:rsidRPr="00EB0140" w14:paraId="12CA081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E04638" w14:textId="114C2D2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PROD  Inbound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F29974"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VESEMSINGRESS02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F5B913"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Inbound Request Handler</w:t>
            </w:r>
          </w:p>
        </w:tc>
      </w:tr>
      <w:tr w:rsidR="00EB0140" w:rsidRPr="00EB0140" w14:paraId="0996421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A5FDD3" w14:textId="326CE0E6"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PROD  Outbound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0777D2"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VESEMSEGRESS01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8C89FB"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XML / Outbound Events</w:t>
            </w:r>
          </w:p>
        </w:tc>
      </w:tr>
      <w:tr w:rsidR="00EB0140" w:rsidRPr="00EB0140" w14:paraId="12C5DE7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725960" w14:textId="15FCA615"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PROD  Outbound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DB9CBB"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VESEMSEGRESS02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187825"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Ack, DBQ, XML / Outbound Events</w:t>
            </w:r>
          </w:p>
        </w:tc>
      </w:tr>
      <w:tr w:rsidR="00EB0140" w:rsidRPr="00EB0140" w14:paraId="05A649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F519FB" w14:textId="187C34E5"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PROD  Outbound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F29158"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VESEMSEGRESS03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BEAAAC"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XML / Outbound Events, DBQ</w:t>
            </w:r>
          </w:p>
        </w:tc>
      </w:tr>
      <w:tr w:rsidR="00EB0140" w:rsidRPr="00EB0140" w14:paraId="7326DFC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6AE61D"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DEV</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0AC4CC" w14:textId="77777777"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VESDEVAPPS01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2C8CEB" w14:textId="7005F0AF" w:rsidR="00EB0140" w:rsidRPr="00EB0140" w:rsidRDefault="00EB0140" w:rsidP="00EB0140">
            <w:pPr>
              <w:spacing w:after="0" w:line="360" w:lineRule="auto"/>
              <w:contextualSpacing/>
              <w:rPr>
                <w:rFonts w:ascii="Calibri" w:eastAsia="Times New Roman" w:hAnsi="Calibri" w:cs="Calibri"/>
                <w:kern w:val="0"/>
                <w14:ligatures w14:val="none"/>
              </w:rPr>
            </w:pPr>
            <w:r w:rsidRPr="00EB0140">
              <w:rPr>
                <w:rFonts w:ascii="Calibri" w:eastAsia="Times New Roman" w:hAnsi="Calibri" w:cs="Calibri"/>
                <w:kern w:val="0"/>
                <w14:ligatures w14:val="none"/>
              </w:rPr>
              <w:t>Development  inbound and outbound</w:t>
            </w:r>
          </w:p>
        </w:tc>
      </w:tr>
    </w:tbl>
    <w:p w14:paraId="33F376CA" w14:textId="77777777" w:rsidR="00EB0140" w:rsidRPr="00EB0140" w:rsidRDefault="00EB0140" w:rsidP="00EB0140">
      <w:pPr>
        <w:shd w:val="clear" w:color="auto" w:fill="FFFFFF"/>
        <w:spacing w:after="0" w:line="360" w:lineRule="auto"/>
        <w:contextualSpacing/>
        <w:outlineLvl w:val="2"/>
        <w:rPr>
          <w:rFonts w:ascii="Calibri" w:eastAsia="Times New Roman" w:hAnsi="Calibri" w:cs="Calibri"/>
          <w:b/>
          <w:bCs/>
          <w:color w:val="1F2328"/>
          <w:kern w:val="0"/>
          <w14:ligatures w14:val="none"/>
        </w:rPr>
        <w:sectPr w:rsidR="00EB0140" w:rsidRPr="00EB0140">
          <w:headerReference w:type="default" r:id="rId11"/>
          <w:pgSz w:w="12240" w:h="15840"/>
          <w:pgMar w:top="1440" w:right="1440" w:bottom="1440" w:left="1440" w:header="720" w:footer="720" w:gutter="0"/>
          <w:cols w:space="720"/>
          <w:docGrid w:linePitch="360"/>
        </w:sectPr>
      </w:pPr>
    </w:p>
    <w:p w14:paraId="3C6AD93B" w14:textId="2EEF4BF5" w:rsidR="00EB0140" w:rsidRPr="00EB0140" w:rsidRDefault="00EB0140" w:rsidP="00EB0140">
      <w:pPr>
        <w:pStyle w:val="Heading1"/>
        <w:spacing w:before="0" w:after="0" w:line="360" w:lineRule="auto"/>
        <w:contextualSpacing/>
        <w:rPr>
          <w:rFonts w:ascii="Calibri" w:hAnsi="Calibri" w:cs="Calibri"/>
          <w:sz w:val="24"/>
          <w:szCs w:val="24"/>
        </w:rPr>
      </w:pPr>
      <w:r w:rsidRPr="00EB0140">
        <w:rPr>
          <w:rFonts w:ascii="Calibri" w:hAnsi="Calibri" w:cs="Calibri"/>
          <w:sz w:val="24"/>
          <w:szCs w:val="24"/>
        </w:rPr>
        <w:lastRenderedPageBreak/>
        <w:t>The Scripts  What They Do and Where They Run</w:t>
      </w:r>
    </w:p>
    <w:p w14:paraId="6318BFF2" w14:textId="2D41BC83"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t>1. Invoke-Verification.ps1  Capture the Approved Version</w:t>
      </w:r>
    </w:p>
    <w:p w14:paraId="47888E3D"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Release owner's workstation, connected to the UAT server</w:t>
      </w:r>
    </w:p>
    <w:p w14:paraId="5CC5A68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Once, immediately after UAT sign-off and before any production deployment</w:t>
      </w:r>
    </w:p>
    <w:p w14:paraId="259195BB"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Takes a precise fingerprint (SHA-256 hash) of every file in the approved UAT release package. Locks that fingerprint into a permanent release record and stores it in the protected Git repository, tagged with the release version and the name of the person who approved it. This locked record becomes the official benchmark that all production servers are checked against.</w:t>
      </w:r>
    </w:p>
    <w:p w14:paraId="5D29EBDE" w14:textId="0575F641"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Nothing</w:t>
      </w:r>
      <w:r w:rsidRPr="00EB0140">
        <w:rPr>
          <w:rFonts w:ascii="Calibri" w:eastAsia="Times New Roman" w:hAnsi="Calibri" w:cs="Calibri"/>
          <w:color w:val="1F2328"/>
          <w:kern w:val="0"/>
          <w14:ligatures w14:val="none"/>
        </w:rPr>
        <w:t xml:space="preserve"> can be deployed to production without this approved record existing first.</w:t>
      </w:r>
    </w:p>
    <w:p w14:paraId="53C9E15D"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415DEED7" w14:textId="4DE9C482"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lastRenderedPageBreak/>
        <w:t>2. Invoke-PreDeployGate.ps1  Block Unapproved Deployments</w:t>
      </w:r>
    </w:p>
    <w:p w14:paraId="4BA086E5"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The workstation or build server initiating the deployment, before any files are copied to production</w:t>
      </w:r>
    </w:p>
    <w:p w14:paraId="6863E265"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Automatically, at the start of every production deployment</w:t>
      </w:r>
    </w:p>
    <w:p w14:paraId="5AF12969"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Reads the approved release record from the Git repository and verifies three things: the record has not been tampered with since it was locked, the code being deployed is the exact version that was approved, and the deployment package matches the approved fingerprint. If any check fails, the deployment is blocked and nothing is touched on the production server.</w:t>
      </w:r>
    </w:p>
    <w:p w14:paraId="70CE907C"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Prevents the wrong version, an incomplete package, or an unauthorized build from ever reaching production.</w:t>
      </w:r>
    </w:p>
    <w:p w14:paraId="02D78894"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27B3DF6E" w14:textId="1C247DAE"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lastRenderedPageBreak/>
        <w:t>3. Deploy-Processor.ps1  Execute the Production Deployment</w:t>
      </w:r>
    </w:p>
    <w:p w14:paraId="3A8F4C96"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The workstation or build server managing the deployment, targeting each production server in sequence</w:t>
      </w:r>
    </w:p>
    <w:p w14:paraId="2679F73A"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During the deployment window, once the Gate has passed</w:t>
      </w:r>
    </w:p>
    <w:p w14:paraId="300E32A7" w14:textId="0695D8D8"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Performs the controlled deployment to each production server: backs up the existing files, safely stops the running processor application, copies the approved files to the production folder (preserving the server's own configuration file), restarts the application, and immediately calls Verify to confirm the deployment succeeded. Every step  including who ran it and when  is written to the audit log.</w:t>
      </w:r>
    </w:p>
    <w:p w14:paraId="2BBA0E8E"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against:</w:t>
      </w:r>
      <w:r w:rsidRPr="00EB0140">
        <w:rPr>
          <w:rFonts w:ascii="Calibri" w:eastAsia="Times New Roman" w:hAnsi="Calibri" w:cs="Calibri"/>
          <w:color w:val="1F2328"/>
          <w:kern w:val="0"/>
          <w14:ligatures w14:val="none"/>
        </w:rPr>
        <w:t> VESEMSINGRESS01, VESEMSINGRESS02, VESEMSEGRESS01, VESEMSEGRESS02, VESEMSEGRESS03, and Citrix servers</w:t>
      </w:r>
    </w:p>
    <w:p w14:paraId="1BCD27EB"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Ensures deployments are consistent, audited, and self-verifying on every server.</w:t>
      </w:r>
    </w:p>
    <w:p w14:paraId="219F3670"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7C43EB16" w14:textId="3DAC921D"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lastRenderedPageBreak/>
        <w:t>4. Invoke-HealthCheck.ps1  Confirm the Application Is Running</w:t>
      </w:r>
    </w:p>
    <w:p w14:paraId="549E9EC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Called automatically by Deploy-Processor.ps1 after each deployment; can also be run manually on any production server</w:t>
      </w:r>
    </w:p>
    <w:p w14:paraId="643D446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Immediately after every deployment, and on demand</w:t>
      </w:r>
    </w:p>
    <w:p w14:paraId="1D751728" w14:textId="206E2C7E"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Checks that the deployed processor is actually running  the scheduled task is active, the process is confirmed in memory, and the application's own log file shows recent activity. Returns a clear pass or fail with details.</w:t>
      </w:r>
    </w:p>
    <w:p w14:paraId="30060BCF"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against:</w:t>
      </w:r>
      <w:r w:rsidRPr="00EB0140">
        <w:rPr>
          <w:rFonts w:ascii="Calibri" w:eastAsia="Times New Roman" w:hAnsi="Calibri" w:cs="Calibri"/>
          <w:color w:val="1F2328"/>
          <w:kern w:val="0"/>
          <w14:ligatures w14:val="none"/>
        </w:rPr>
        <w:t> Each production server individually after its deployment completes</w:t>
      </w:r>
    </w:p>
    <w:p w14:paraId="72FFD977" w14:textId="3DAD9BF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Deployment success is not just files in the right place  the application must be confirmed running and healthy before the deployment is considered done.</w:t>
      </w:r>
    </w:p>
    <w:p w14:paraId="6247C291"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1C560979" w14:textId="4845236E"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lastRenderedPageBreak/>
        <w:t>5. Start-DriftRunner.ps1  Continuously Monitor Production</w:t>
      </w:r>
    </w:p>
    <w:p w14:paraId="2BB6254D" w14:textId="1F6CFE7E"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A dedicated monitoring workstation or server on a scheduled task  runs automatically every 30 minutes</w:t>
      </w:r>
    </w:p>
    <w:p w14:paraId="05C1B33F"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Continuously, every 30 minutes, around the clock</w:t>
      </w:r>
    </w:p>
    <w:p w14:paraId="73063B2B" w14:textId="4C50F1B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Checks every production server in the inventory against the approved release record. If any file on any server has been changed, added, or removed outside of a formal deployment  by anyone, for any reason  it is detected within 30 minutes and logged as a drift alert.</w:t>
      </w:r>
    </w:p>
    <w:p w14:paraId="5118E52B"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Monitors:</w:t>
      </w:r>
      <w:r w:rsidRPr="00EB0140">
        <w:rPr>
          <w:rFonts w:ascii="Calibri" w:eastAsia="Times New Roman" w:hAnsi="Calibri" w:cs="Calibri"/>
          <w:color w:val="1F2328"/>
          <w:kern w:val="0"/>
          <w14:ligatures w14:val="none"/>
        </w:rPr>
        <w:t> All production servers (VESEMSINGRESS01, VESEMSINGRESS02, VESEMSEGRESS01, VESEMSEGRESS02, VESEMSEGRESS03, and Citrix servers)</w:t>
      </w:r>
    </w:p>
    <w:p w14:paraId="431C88E6"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Deployment verification alone is not enough. This is the continuous assurance layer that confirms production stays in its approved state between deployments.</w:t>
      </w:r>
    </w:p>
    <w:p w14:paraId="76001AE1"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3AC80D5F" w14:textId="5855CCE0"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lastRenderedPageBreak/>
        <w:t>6. Invoke-Preflight.ps1  Validate the Environment Before Use</w:t>
      </w:r>
    </w:p>
    <w:p w14:paraId="27B5DB9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Any workstation or server before the scripts are used for the first time, or when troubleshooting</w:t>
      </w:r>
    </w:p>
    <w:p w14:paraId="06B50C4A" w14:textId="6EA18D95"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On demand  before a deployment or when setting up a new operator workstation</w:t>
      </w:r>
    </w:p>
    <w:p w14:paraId="6AA538B7"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Confirms that everything required to run the verification system is in place: PowerShell version, Git access, network connectivity to the Git repository, log folder availability, and configuration file validity. Reports what is ready and what is missing before any real work begins.</w:t>
      </w:r>
    </w:p>
    <w:p w14:paraId="5F7DA968"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Prevents a deployment from failing mid-way due to a missing dependency or misconfiguration.</w:t>
      </w:r>
    </w:p>
    <w:p w14:paraId="7D141149"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073B9D14" w14:textId="46C16FA9"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commentRangeStart w:id="2"/>
      <w:r w:rsidRPr="00EB0140">
        <w:rPr>
          <w:rFonts w:ascii="Calibri" w:eastAsia="Times New Roman" w:hAnsi="Calibri" w:cs="Calibri"/>
          <w:b/>
          <w:bCs/>
          <w:color w:val="1F2328"/>
          <w:kern w:val="0"/>
          <w14:ligatures w14:val="none"/>
        </w:rPr>
        <w:lastRenderedPageBreak/>
        <w:t>7. Verify-Config.ps1  Verify Configuration Files</w:t>
      </w:r>
      <w:commentRangeEnd w:id="2"/>
      <w:r w:rsidR="008C09BD" w:rsidRPr="00EB0140">
        <w:rPr>
          <w:rStyle w:val="CommentReference"/>
          <w:rFonts w:ascii="Calibri" w:eastAsia="Times New Roman" w:hAnsi="Calibri" w:cs="Calibri"/>
          <w:b/>
          <w:bCs/>
          <w:color w:val="1F2328"/>
          <w:kern w:val="0"/>
          <w:sz w:val="24"/>
          <w:szCs w:val="24"/>
          <w14:ligatures w14:val="none"/>
        </w:rPr>
        <w:commentReference w:id="2"/>
      </w:r>
    </w:p>
    <w:p w14:paraId="1505C14A"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Any workstation with access to the production server's configuration files</w:t>
      </w:r>
    </w:p>
    <w:p w14:paraId="18D4F02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As part of the post-deploy verification, or on demand</w:t>
      </w:r>
    </w:p>
    <w:p w14:paraId="3C0CD6F7" w14:textId="05E57AD8"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Checks that each server's application configuration file (app.config) contains the correct structure and required settings for that environment. Configuration files are intentionally different between UAT and production (different database connections, endpoints, etc.), so they are not byte-for-byte compared  they are checked against a ruleset that defines what must be present and what values are acceptable in production.</w:t>
      </w:r>
    </w:p>
    <w:p w14:paraId="539F855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A deployment can pass file verification but still fail in production if the configuration file is wrong. This closes that gap.</w:t>
      </w:r>
    </w:p>
    <w:p w14:paraId="05E81EED" w14:textId="77777777" w:rsid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sectPr w:rsidR="00EB0140">
          <w:pgSz w:w="12240" w:h="15840"/>
          <w:pgMar w:top="1440" w:right="1440" w:bottom="1440" w:left="1440" w:header="720" w:footer="720" w:gutter="0"/>
          <w:cols w:space="720"/>
          <w:docGrid w:linePitch="360"/>
        </w:sectPr>
      </w:pPr>
    </w:p>
    <w:p w14:paraId="503DA2FB" w14:textId="4FA658C8" w:rsidR="00EB0140" w:rsidRPr="00EB0140" w:rsidRDefault="00EB0140" w:rsidP="00EB0140">
      <w:pPr>
        <w:shd w:val="clear" w:color="auto" w:fill="FFFFFF"/>
        <w:spacing w:after="0" w:line="360" w:lineRule="auto"/>
        <w:contextualSpacing/>
        <w:outlineLvl w:val="3"/>
        <w:rPr>
          <w:rFonts w:ascii="Calibri" w:eastAsia="Times New Roman" w:hAnsi="Calibri" w:cs="Calibri"/>
          <w:b/>
          <w:bCs/>
          <w:color w:val="1F2328"/>
          <w:kern w:val="0"/>
          <w14:ligatures w14:val="none"/>
        </w:rPr>
      </w:pPr>
      <w:r w:rsidRPr="00EB0140">
        <w:rPr>
          <w:rFonts w:ascii="Calibri" w:eastAsia="Times New Roman" w:hAnsi="Calibri" w:cs="Calibri"/>
          <w:b/>
          <w:bCs/>
          <w:color w:val="1F2328"/>
          <w:kern w:val="0"/>
          <w14:ligatures w14:val="none"/>
        </w:rPr>
        <w:lastRenderedPageBreak/>
        <w:t>8. Invoke-Tests.ps1  Test the Scripts Themselves</w:t>
      </w:r>
    </w:p>
    <w:p w14:paraId="67A2493A"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Runs on:</w:t>
      </w:r>
      <w:r w:rsidRPr="00EB0140">
        <w:rPr>
          <w:rFonts w:ascii="Calibri" w:eastAsia="Times New Roman" w:hAnsi="Calibri" w:cs="Calibri"/>
          <w:color w:val="1F2328"/>
          <w:kern w:val="0"/>
          <w14:ligatures w14:val="none"/>
        </w:rPr>
        <w:t> A tester's workstation (not production)</w:t>
      </w:r>
    </w:p>
    <w:p w14:paraId="57E0324D"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When:</w:t>
      </w:r>
      <w:r w:rsidRPr="00EB0140">
        <w:rPr>
          <w:rFonts w:ascii="Calibri" w:eastAsia="Times New Roman" w:hAnsi="Calibri" w:cs="Calibri"/>
          <w:color w:val="1F2328"/>
          <w:kern w:val="0"/>
          <w14:ligatures w14:val="none"/>
        </w:rPr>
        <w:t> Before deploying any changes to the verification scripts themselves</w:t>
      </w:r>
    </w:p>
    <w:p w14:paraId="4EF693F5"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What it does:</w:t>
      </w:r>
      <w:r w:rsidRPr="00EB0140">
        <w:rPr>
          <w:rFonts w:ascii="Calibri" w:eastAsia="Times New Roman" w:hAnsi="Calibri" w:cs="Calibri"/>
          <w:color w:val="1F2328"/>
          <w:kern w:val="0"/>
          <w14:ligatures w14:val="none"/>
        </w:rPr>
        <w:t> Runs the automated test suite against the verification scripts to confirm the scripts are working correctly before they are used in a real deployment. This is quality assurance for the tooling itself.</w:t>
      </w:r>
    </w:p>
    <w:p w14:paraId="6496EBA1" w14:textId="77777777" w:rsidR="00EB0140" w:rsidRPr="00EB0140" w:rsidRDefault="00EB0140" w:rsidP="00EB0140">
      <w:pPr>
        <w:shd w:val="clear" w:color="auto" w:fill="FFFFFF"/>
        <w:spacing w:after="0" w:line="360" w:lineRule="auto"/>
        <w:contextualSpacing/>
        <w:rPr>
          <w:rFonts w:ascii="Calibri" w:eastAsia="Times New Roman" w:hAnsi="Calibri" w:cs="Calibri"/>
          <w:color w:val="1F2328"/>
          <w:kern w:val="0"/>
          <w14:ligatures w14:val="none"/>
        </w:rPr>
      </w:pPr>
      <w:r w:rsidRPr="00EB0140">
        <w:rPr>
          <w:rFonts w:ascii="Calibri" w:eastAsia="Times New Roman" w:hAnsi="Calibri" w:cs="Calibri"/>
          <w:b/>
          <w:bCs/>
          <w:color w:val="1F2328"/>
          <w:kern w:val="0"/>
          <w14:ligatures w14:val="none"/>
        </w:rPr>
        <w:t>Why it matters:</w:t>
      </w:r>
      <w:r w:rsidRPr="00EB0140">
        <w:rPr>
          <w:rFonts w:ascii="Calibri" w:eastAsia="Times New Roman" w:hAnsi="Calibri" w:cs="Calibri"/>
          <w:color w:val="1F2328"/>
          <w:kern w:val="0"/>
          <w14:ligatures w14:val="none"/>
        </w:rPr>
        <w:t> The scripts that protect production deployments must themselves be tested and verified.</w:t>
      </w:r>
    </w:p>
    <w:p w14:paraId="2899BF6E" w14:textId="77777777" w:rsidR="00F17A97" w:rsidRPr="00EB0140" w:rsidRDefault="00F17A97" w:rsidP="00EB0140">
      <w:pPr>
        <w:spacing w:after="0" w:line="360" w:lineRule="auto"/>
        <w:contextualSpacing/>
        <w:rPr>
          <w:rFonts w:ascii="Calibri" w:hAnsi="Calibri" w:cs="Calibri"/>
        </w:rPr>
      </w:pPr>
    </w:p>
    <w:sectPr w:rsidR="00F17A97" w:rsidRPr="00EB014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yan Howard" w:date="2026-07-30T12:47:00Z" w:initials="RJH">
    <w:p w14:paraId="4EC55324" w14:textId="77777777" w:rsidR="006D00DD" w:rsidRDefault="006D00DD" w:rsidP="006D00DD">
      <w:pPr>
        <w:pStyle w:val="CommentText"/>
      </w:pPr>
      <w:r>
        <w:rPr>
          <w:rStyle w:val="CommentReference"/>
        </w:rPr>
        <w:annotationRef/>
      </w:r>
      <w:r>
        <w:t xml:space="preserve">Use syslog; Use error codes; Trigger alerts </w:t>
      </w:r>
    </w:p>
  </w:comment>
  <w:comment w:id="0" w:author="Ryan Howard" w:date="2026-07-30T12:47:00Z" w:initials="RJH">
    <w:p w14:paraId="2397F98F" w14:textId="77777777" w:rsidR="006D00DD" w:rsidRDefault="006D00DD" w:rsidP="006D00DD">
      <w:pPr>
        <w:pStyle w:val="CommentText"/>
      </w:pPr>
      <w:r>
        <w:rPr>
          <w:rStyle w:val="CommentReference"/>
        </w:rPr>
        <w:annotationRef/>
      </w:r>
      <w:r>
        <w:t>Look into a more effective approach for logging; storing logging</w:t>
      </w:r>
    </w:p>
  </w:comment>
  <w:comment w:id="2" w:author="Ryan Howard" w:date="2026-07-30T12:40:00Z" w:initials="RJH">
    <w:p w14:paraId="3BA147CD" w14:textId="77777777" w:rsidR="008C09BD" w:rsidRDefault="008C09BD" w:rsidP="008C09BD">
      <w:pPr>
        <w:pStyle w:val="CommentText"/>
      </w:pPr>
      <w:r>
        <w:rPr>
          <w:rStyle w:val="CommentReference"/>
        </w:rPr>
        <w:annotationRef/>
      </w:r>
      <w:r>
        <w:t>Add logic to remove checking config files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C55324" w15:done="0"/>
  <w15:commentEx w15:paraId="2397F98F" w15:done="0"/>
  <w15:commentEx w15:paraId="3BA14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4C1709" w16cex:dateUtc="2026-07-30T16:47:00Z"/>
  <w16cex:commentExtensible w16cex:durableId="41345DA6" w16cex:dateUtc="2026-07-30T16:47:00Z"/>
  <w16cex:commentExtensible w16cex:durableId="4721C9A7" w16cex:dateUtc="2026-07-30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C55324" w16cid:durableId="154C1709"/>
  <w16cid:commentId w16cid:paraId="2397F98F" w16cid:durableId="41345DA6"/>
  <w16cid:commentId w16cid:paraId="3BA147CD" w16cid:durableId="4721C9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646A" w14:textId="77777777" w:rsidR="00CD62CC" w:rsidRDefault="00CD62CC" w:rsidP="00F17A97">
      <w:pPr>
        <w:spacing w:after="0" w:line="240" w:lineRule="auto"/>
      </w:pPr>
      <w:r>
        <w:separator/>
      </w:r>
    </w:p>
  </w:endnote>
  <w:endnote w:type="continuationSeparator" w:id="0">
    <w:p w14:paraId="3CD68F48" w14:textId="77777777" w:rsidR="00CD62CC" w:rsidRDefault="00CD62CC" w:rsidP="00F1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FF13" w14:textId="77777777" w:rsidR="00CD62CC" w:rsidRDefault="00CD62CC" w:rsidP="00F17A97">
      <w:pPr>
        <w:spacing w:after="0" w:line="240" w:lineRule="auto"/>
      </w:pPr>
      <w:r>
        <w:separator/>
      </w:r>
    </w:p>
  </w:footnote>
  <w:footnote w:type="continuationSeparator" w:id="0">
    <w:p w14:paraId="423D48DA" w14:textId="77777777" w:rsidR="00CD62CC" w:rsidRDefault="00CD62CC" w:rsidP="00F17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A654" w14:textId="7735DED7" w:rsidR="00F17A97" w:rsidRDefault="00EB0140" w:rsidP="00F17A97">
    <w:pPr>
      <w:pStyle w:val="Header"/>
      <w:jc w:val="center"/>
    </w:pPr>
    <w:r>
      <w:t>Post Deployment Verification</w:t>
    </w:r>
  </w:p>
  <w:p w14:paraId="3094539F" w14:textId="7CE03363" w:rsidR="00EB0140" w:rsidRDefault="00EB0140" w:rsidP="00F17A97">
    <w:pPr>
      <w:pStyle w:val="Header"/>
      <w:jc w:val="center"/>
    </w:pPr>
    <w:r>
      <w:t>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D25"/>
    <w:multiLevelType w:val="multilevel"/>
    <w:tmpl w:val="E0B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B51E7"/>
    <w:multiLevelType w:val="multilevel"/>
    <w:tmpl w:val="97EE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C2169"/>
    <w:multiLevelType w:val="hybridMultilevel"/>
    <w:tmpl w:val="FF368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52B59"/>
    <w:multiLevelType w:val="multilevel"/>
    <w:tmpl w:val="582A9F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B16DF"/>
    <w:multiLevelType w:val="multilevel"/>
    <w:tmpl w:val="30D01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51184"/>
    <w:multiLevelType w:val="multilevel"/>
    <w:tmpl w:val="4FD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E4A9F"/>
    <w:multiLevelType w:val="multilevel"/>
    <w:tmpl w:val="D840C7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DD7381"/>
    <w:multiLevelType w:val="multilevel"/>
    <w:tmpl w:val="BB1A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96DD3"/>
    <w:multiLevelType w:val="multilevel"/>
    <w:tmpl w:val="067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66139"/>
    <w:multiLevelType w:val="multilevel"/>
    <w:tmpl w:val="0F72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2438BC"/>
    <w:multiLevelType w:val="multilevel"/>
    <w:tmpl w:val="8560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E22C3"/>
    <w:multiLevelType w:val="multilevel"/>
    <w:tmpl w:val="967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22394"/>
    <w:multiLevelType w:val="multilevel"/>
    <w:tmpl w:val="423EDA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24F6E"/>
    <w:multiLevelType w:val="multilevel"/>
    <w:tmpl w:val="EDB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019A1"/>
    <w:multiLevelType w:val="multilevel"/>
    <w:tmpl w:val="C24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F557B"/>
    <w:multiLevelType w:val="multilevel"/>
    <w:tmpl w:val="3BA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B0036"/>
    <w:multiLevelType w:val="multilevel"/>
    <w:tmpl w:val="B08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D5D4E"/>
    <w:multiLevelType w:val="multilevel"/>
    <w:tmpl w:val="9D926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12CD8"/>
    <w:multiLevelType w:val="multilevel"/>
    <w:tmpl w:val="0D3C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243012"/>
    <w:multiLevelType w:val="multilevel"/>
    <w:tmpl w:val="C3E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A2273"/>
    <w:multiLevelType w:val="multilevel"/>
    <w:tmpl w:val="AE5C6D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4869C6"/>
    <w:multiLevelType w:val="multilevel"/>
    <w:tmpl w:val="24D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E73B3"/>
    <w:multiLevelType w:val="multilevel"/>
    <w:tmpl w:val="D6F284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DC650F"/>
    <w:multiLevelType w:val="multilevel"/>
    <w:tmpl w:val="9F5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578AA"/>
    <w:multiLevelType w:val="multilevel"/>
    <w:tmpl w:val="E678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F365D0"/>
    <w:multiLevelType w:val="multilevel"/>
    <w:tmpl w:val="433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C46BC"/>
    <w:multiLevelType w:val="multilevel"/>
    <w:tmpl w:val="C806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784675"/>
    <w:multiLevelType w:val="multilevel"/>
    <w:tmpl w:val="68E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C72BA"/>
    <w:multiLevelType w:val="multilevel"/>
    <w:tmpl w:val="50A2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FF4C2B"/>
    <w:multiLevelType w:val="hybridMultilevel"/>
    <w:tmpl w:val="A5A08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B73FF1"/>
    <w:multiLevelType w:val="multilevel"/>
    <w:tmpl w:val="88B86A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B055C7"/>
    <w:multiLevelType w:val="multilevel"/>
    <w:tmpl w:val="E5383E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6043F"/>
    <w:multiLevelType w:val="multilevel"/>
    <w:tmpl w:val="364C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20900"/>
    <w:multiLevelType w:val="multilevel"/>
    <w:tmpl w:val="F8C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70E1A"/>
    <w:multiLevelType w:val="multilevel"/>
    <w:tmpl w:val="58F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811CD"/>
    <w:multiLevelType w:val="multilevel"/>
    <w:tmpl w:val="373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C56E7"/>
    <w:multiLevelType w:val="multilevel"/>
    <w:tmpl w:val="3B3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F7993"/>
    <w:multiLevelType w:val="multilevel"/>
    <w:tmpl w:val="87EC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00DBC"/>
    <w:multiLevelType w:val="multilevel"/>
    <w:tmpl w:val="1C9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C4D95"/>
    <w:multiLevelType w:val="multilevel"/>
    <w:tmpl w:val="48B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50143">
    <w:abstractNumId w:val="13"/>
  </w:num>
  <w:num w:numId="2" w16cid:durableId="2004501342">
    <w:abstractNumId w:val="15"/>
  </w:num>
  <w:num w:numId="3" w16cid:durableId="37239410">
    <w:abstractNumId w:val="10"/>
  </w:num>
  <w:num w:numId="4" w16cid:durableId="1447115047">
    <w:abstractNumId w:val="27"/>
  </w:num>
  <w:num w:numId="5" w16cid:durableId="1391657362">
    <w:abstractNumId w:val="18"/>
  </w:num>
  <w:num w:numId="6" w16cid:durableId="1541548058">
    <w:abstractNumId w:val="35"/>
  </w:num>
  <w:num w:numId="7" w16cid:durableId="1316303949">
    <w:abstractNumId w:val="11"/>
  </w:num>
  <w:num w:numId="8" w16cid:durableId="748231764">
    <w:abstractNumId w:val="14"/>
  </w:num>
  <w:num w:numId="9" w16cid:durableId="1156262997">
    <w:abstractNumId w:val="39"/>
  </w:num>
  <w:num w:numId="10" w16cid:durableId="1869445307">
    <w:abstractNumId w:val="33"/>
  </w:num>
  <w:num w:numId="11" w16cid:durableId="201671677">
    <w:abstractNumId w:val="34"/>
  </w:num>
  <w:num w:numId="12" w16cid:durableId="513304114">
    <w:abstractNumId w:val="2"/>
  </w:num>
  <w:num w:numId="13" w16cid:durableId="725880270">
    <w:abstractNumId w:val="29"/>
  </w:num>
  <w:num w:numId="14" w16cid:durableId="1485471677">
    <w:abstractNumId w:val="23"/>
  </w:num>
  <w:num w:numId="15" w16cid:durableId="1847743648">
    <w:abstractNumId w:val="25"/>
  </w:num>
  <w:num w:numId="16" w16cid:durableId="75396360">
    <w:abstractNumId w:val="16"/>
  </w:num>
  <w:num w:numId="17" w16cid:durableId="1451165667">
    <w:abstractNumId w:val="0"/>
  </w:num>
  <w:num w:numId="18" w16cid:durableId="1651860523">
    <w:abstractNumId w:val="21"/>
  </w:num>
  <w:num w:numId="19" w16cid:durableId="929772343">
    <w:abstractNumId w:val="9"/>
  </w:num>
  <w:num w:numId="20" w16cid:durableId="2095466014">
    <w:abstractNumId w:val="4"/>
  </w:num>
  <w:num w:numId="21" w16cid:durableId="1830444966">
    <w:abstractNumId w:val="12"/>
  </w:num>
  <w:num w:numId="22" w16cid:durableId="1231186436">
    <w:abstractNumId w:val="19"/>
  </w:num>
  <w:num w:numId="23" w16cid:durableId="747967206">
    <w:abstractNumId w:val="37"/>
  </w:num>
  <w:num w:numId="24" w16cid:durableId="881288921">
    <w:abstractNumId w:val="17"/>
  </w:num>
  <w:num w:numId="25" w16cid:durableId="85932300">
    <w:abstractNumId w:val="30"/>
  </w:num>
  <w:num w:numId="26" w16cid:durableId="1033581885">
    <w:abstractNumId w:val="20"/>
  </w:num>
  <w:num w:numId="27" w16cid:durableId="726029052">
    <w:abstractNumId w:val="8"/>
  </w:num>
  <w:num w:numId="28" w16cid:durableId="830215028">
    <w:abstractNumId w:val="22"/>
  </w:num>
  <w:num w:numId="29" w16cid:durableId="793136136">
    <w:abstractNumId w:val="38"/>
  </w:num>
  <w:num w:numId="30" w16cid:durableId="913974831">
    <w:abstractNumId w:val="3"/>
  </w:num>
  <w:num w:numId="31" w16cid:durableId="445587284">
    <w:abstractNumId w:val="5"/>
  </w:num>
  <w:num w:numId="32" w16cid:durableId="1643265650">
    <w:abstractNumId w:val="6"/>
  </w:num>
  <w:num w:numId="33" w16cid:durableId="1641421273">
    <w:abstractNumId w:val="28"/>
  </w:num>
  <w:num w:numId="34" w16cid:durableId="1060206392">
    <w:abstractNumId w:val="24"/>
  </w:num>
  <w:num w:numId="35" w16cid:durableId="940065521">
    <w:abstractNumId w:val="36"/>
  </w:num>
  <w:num w:numId="36" w16cid:durableId="1047529265">
    <w:abstractNumId w:val="31"/>
  </w:num>
  <w:num w:numId="37" w16cid:durableId="1751653353">
    <w:abstractNumId w:val="1"/>
  </w:num>
  <w:num w:numId="38" w16cid:durableId="407272965">
    <w:abstractNumId w:val="32"/>
  </w:num>
  <w:num w:numId="39" w16cid:durableId="497306311">
    <w:abstractNumId w:val="26"/>
  </w:num>
  <w:num w:numId="40" w16cid:durableId="104910650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Howard">
    <w15:presenceInfo w15:providerId="None" w15:userId="Ryan How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B1"/>
    <w:rsid w:val="002D3BFE"/>
    <w:rsid w:val="002E53EC"/>
    <w:rsid w:val="00551F45"/>
    <w:rsid w:val="006D00DD"/>
    <w:rsid w:val="00883586"/>
    <w:rsid w:val="008C09BD"/>
    <w:rsid w:val="00950A12"/>
    <w:rsid w:val="009B4552"/>
    <w:rsid w:val="00C227D5"/>
    <w:rsid w:val="00C31B94"/>
    <w:rsid w:val="00CD62CC"/>
    <w:rsid w:val="00DA70B1"/>
    <w:rsid w:val="00EB0140"/>
    <w:rsid w:val="00F1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70A68"/>
  <w15:chartTrackingRefBased/>
  <w15:docId w15:val="{D5410787-4F2F-4B76-9BC5-7ED0DD7EE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B0140"/>
    <w:pPr>
      <w:keepNext/>
      <w:keepLines/>
      <w:spacing w:before="360" w:after="80"/>
      <w:outlineLvl w:val="0"/>
    </w:pPr>
    <w:rPr>
      <w:rFonts w:ascii="Times New Roman" w:eastAsia="Times New Roman" w:hAnsi="Times New Roman" w:cstheme="majorBidi"/>
      <w:b/>
      <w:sz w:val="28"/>
      <w:szCs w:val="40"/>
    </w:rPr>
  </w:style>
  <w:style w:type="paragraph" w:styleId="Heading2">
    <w:name w:val="heading 2"/>
    <w:basedOn w:val="Normal"/>
    <w:next w:val="Normal"/>
    <w:link w:val="Heading2Char"/>
    <w:uiPriority w:val="9"/>
    <w:semiHidden/>
    <w:unhideWhenUsed/>
    <w:qFormat/>
    <w:rsid w:val="00DA7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140"/>
    <w:rPr>
      <w:rFonts w:ascii="Times New Roman" w:eastAsia="Times New Roman" w:hAnsi="Times New Roman" w:cstheme="majorBidi"/>
      <w:b/>
      <w:sz w:val="28"/>
      <w:szCs w:val="40"/>
    </w:rPr>
  </w:style>
  <w:style w:type="character" w:customStyle="1" w:styleId="Heading2Char">
    <w:name w:val="Heading 2 Char"/>
    <w:basedOn w:val="DefaultParagraphFont"/>
    <w:link w:val="Heading2"/>
    <w:uiPriority w:val="9"/>
    <w:semiHidden/>
    <w:rsid w:val="00DA7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0B1"/>
    <w:rPr>
      <w:rFonts w:eastAsiaTheme="majorEastAsia" w:cstheme="majorBidi"/>
      <w:color w:val="272727" w:themeColor="text1" w:themeTint="D8"/>
    </w:rPr>
  </w:style>
  <w:style w:type="paragraph" w:styleId="Title">
    <w:name w:val="Title"/>
    <w:basedOn w:val="Normal"/>
    <w:next w:val="Normal"/>
    <w:link w:val="TitleChar"/>
    <w:uiPriority w:val="10"/>
    <w:qFormat/>
    <w:rsid w:val="00DA7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0B1"/>
    <w:pPr>
      <w:spacing w:before="160"/>
      <w:jc w:val="center"/>
    </w:pPr>
    <w:rPr>
      <w:i/>
      <w:iCs/>
      <w:color w:val="404040" w:themeColor="text1" w:themeTint="BF"/>
    </w:rPr>
  </w:style>
  <w:style w:type="character" w:customStyle="1" w:styleId="QuoteChar">
    <w:name w:val="Quote Char"/>
    <w:basedOn w:val="DefaultParagraphFont"/>
    <w:link w:val="Quote"/>
    <w:uiPriority w:val="29"/>
    <w:rsid w:val="00DA70B1"/>
    <w:rPr>
      <w:i/>
      <w:iCs/>
      <w:color w:val="404040" w:themeColor="text1" w:themeTint="BF"/>
    </w:rPr>
  </w:style>
  <w:style w:type="paragraph" w:styleId="ListParagraph">
    <w:name w:val="List Paragraph"/>
    <w:basedOn w:val="Normal"/>
    <w:uiPriority w:val="34"/>
    <w:qFormat/>
    <w:rsid w:val="00DA70B1"/>
    <w:pPr>
      <w:ind w:left="720"/>
      <w:contextualSpacing/>
    </w:pPr>
  </w:style>
  <w:style w:type="character" w:styleId="IntenseEmphasis">
    <w:name w:val="Intense Emphasis"/>
    <w:basedOn w:val="DefaultParagraphFont"/>
    <w:uiPriority w:val="21"/>
    <w:qFormat/>
    <w:rsid w:val="00DA70B1"/>
    <w:rPr>
      <w:i/>
      <w:iCs/>
      <w:color w:val="0F4761" w:themeColor="accent1" w:themeShade="BF"/>
    </w:rPr>
  </w:style>
  <w:style w:type="paragraph" w:styleId="IntenseQuote">
    <w:name w:val="Intense Quote"/>
    <w:basedOn w:val="Normal"/>
    <w:next w:val="Normal"/>
    <w:link w:val="IntenseQuoteChar"/>
    <w:uiPriority w:val="30"/>
    <w:qFormat/>
    <w:rsid w:val="00DA7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0B1"/>
    <w:rPr>
      <w:i/>
      <w:iCs/>
      <w:color w:val="0F4761" w:themeColor="accent1" w:themeShade="BF"/>
    </w:rPr>
  </w:style>
  <w:style w:type="character" w:styleId="IntenseReference">
    <w:name w:val="Intense Reference"/>
    <w:basedOn w:val="DefaultParagraphFont"/>
    <w:uiPriority w:val="32"/>
    <w:qFormat/>
    <w:rsid w:val="00DA70B1"/>
    <w:rPr>
      <w:b/>
      <w:bCs/>
      <w:smallCaps/>
      <w:color w:val="0F4761" w:themeColor="accent1" w:themeShade="BF"/>
      <w:spacing w:val="5"/>
    </w:rPr>
  </w:style>
  <w:style w:type="paragraph" w:styleId="Header">
    <w:name w:val="header"/>
    <w:basedOn w:val="Normal"/>
    <w:link w:val="HeaderChar"/>
    <w:uiPriority w:val="99"/>
    <w:unhideWhenUsed/>
    <w:rsid w:val="00F1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A97"/>
  </w:style>
  <w:style w:type="paragraph" w:styleId="Footer">
    <w:name w:val="footer"/>
    <w:basedOn w:val="Normal"/>
    <w:link w:val="FooterChar"/>
    <w:uiPriority w:val="99"/>
    <w:unhideWhenUsed/>
    <w:rsid w:val="00F1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A97"/>
  </w:style>
  <w:style w:type="character" w:styleId="CommentReference">
    <w:name w:val="annotation reference"/>
    <w:basedOn w:val="DefaultParagraphFont"/>
    <w:uiPriority w:val="99"/>
    <w:semiHidden/>
    <w:unhideWhenUsed/>
    <w:rsid w:val="008C09BD"/>
    <w:rPr>
      <w:sz w:val="16"/>
      <w:szCs w:val="16"/>
    </w:rPr>
  </w:style>
  <w:style w:type="paragraph" w:styleId="CommentText">
    <w:name w:val="annotation text"/>
    <w:basedOn w:val="Normal"/>
    <w:link w:val="CommentTextChar"/>
    <w:uiPriority w:val="99"/>
    <w:unhideWhenUsed/>
    <w:rsid w:val="008C09BD"/>
    <w:pPr>
      <w:spacing w:line="240" w:lineRule="auto"/>
    </w:pPr>
    <w:rPr>
      <w:sz w:val="20"/>
      <w:szCs w:val="20"/>
    </w:rPr>
  </w:style>
  <w:style w:type="character" w:customStyle="1" w:styleId="CommentTextChar">
    <w:name w:val="Comment Text Char"/>
    <w:basedOn w:val="DefaultParagraphFont"/>
    <w:link w:val="CommentText"/>
    <w:uiPriority w:val="99"/>
    <w:rsid w:val="008C09BD"/>
    <w:rPr>
      <w:sz w:val="20"/>
      <w:szCs w:val="20"/>
    </w:rPr>
  </w:style>
  <w:style w:type="paragraph" w:styleId="CommentSubject">
    <w:name w:val="annotation subject"/>
    <w:basedOn w:val="CommentText"/>
    <w:next w:val="CommentText"/>
    <w:link w:val="CommentSubjectChar"/>
    <w:uiPriority w:val="99"/>
    <w:semiHidden/>
    <w:unhideWhenUsed/>
    <w:rsid w:val="008C09BD"/>
    <w:rPr>
      <w:b/>
      <w:bCs/>
    </w:rPr>
  </w:style>
  <w:style w:type="character" w:customStyle="1" w:styleId="CommentSubjectChar">
    <w:name w:val="Comment Subject Char"/>
    <w:basedOn w:val="CommentTextChar"/>
    <w:link w:val="CommentSubject"/>
    <w:uiPriority w:val="99"/>
    <w:semiHidden/>
    <w:rsid w:val="008C09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Howard</dc:creator>
  <cp:keywords/>
  <dc:description/>
  <cp:lastModifiedBy>Ryan Howard</cp:lastModifiedBy>
  <cp:revision>3</cp:revision>
  <dcterms:created xsi:type="dcterms:W3CDTF">2026-07-30T16:02:00Z</dcterms:created>
  <dcterms:modified xsi:type="dcterms:W3CDTF">2026-07-30T16:47:00Z</dcterms:modified>
</cp:coreProperties>
</file>