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Arial" w:hAnsi="Arial"/>
          <w:b/>
          <w:color w:val="1E3A8A"/>
          <w:sz w:val="48"/>
        </w:rPr>
        <w:t>KBM Procurement &amp; Tender Management Platform</w:t>
      </w:r>
    </w:p>
    <w:p>
      <w:pPr>
        <w:spacing w:after="480"/>
      </w:pPr>
      <w:r>
        <w:rPr>
          <w:rFonts w:ascii="Calibri" w:hAnsi="Calibri"/>
          <w:color w:val="475569"/>
          <w:sz w:val="26"/>
        </w:rPr>
        <w:t>Complete System Architecture &amp; Technical Specification Document</w:t>
        <w:br/>
        <w:t>Enterprise Multi-Tenant SaaS, Zero-Cost Bootstrap &amp; Cloud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3A8A"/>
                <w:sz w:val="21"/>
              </w:rPr>
              <w:t>📌 Document Governance &amp; Release Metadata</w:t>
              <w:br/>
            </w:r>
            <w:r>
              <w:rPr>
                <w:rFonts w:ascii="Calibri" w:hAnsi="Calibri"/>
                <w:color w:val="1E293B"/>
                <w:sz w:val="19"/>
              </w:rPr>
              <w:t>• Version: 1.0 (Production Architecture Baseline)</w:t>
              <w:br/>
              <w:t>• Product: KBM Multi-Tenant Procurement SaaS Platform</w:t>
              <w:br/>
              <w:t>• Regulatory Target: State of Kuwait Public Tenders Law No. 49/2016</w:t>
              <w:br/>
              <w:t>• Target Cloud: Microsoft Azure (Enterprise Multi-Tenant / Commercial Marketplace)</w:t>
              <w:br/>
              <w:t>• Date of Issue: August 2026 | Classification: Confidential / Executive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1. Executive Summary &amp; Architectural Vision</w:t>
      </w:r>
    </w:p>
    <w:p>
      <w:pPr>
        <w:spacing w:after="200"/>
      </w:pPr>
      <w:r>
        <w:t>The KBM Platform is an enterprise-grade, multi-tenant Software-as-a-Service (SaaS) solution engineered to modernize and digitize public procurement, practices (الممارسات), and tenders (المناقصات) in strict compliance with State of Kuwait Public Tenders Law (Law No. 49/2016) and relevant regulatory bodies, including the Central Agency for Public Tenders (CAPT), Fatwa &amp; Legislation Department, the State Audit Bureau (ديوان المحاسبة), and the Central Agency for Information Technology (CAIT).</w:t>
      </w:r>
    </w:p>
    <w:p>
      <w:pPr>
        <w:spacing w:after="280"/>
      </w:pPr>
      <w:r>
        <w:t>The architecture is constructed around a Zero-Cost Bootstrap Profile ($0.00/month on Azure Free Tier) for instant client validation and demo scenarios, seamlessly upgradeable to a High-Availability Enterprise Production Profile featuring Azure Cosmos DB NoSQL partitioning, Azure Key Vault Hardware Security Module (HSM) encryption, and Microsoft Commercial Marketplace SaaS Fulfillment v2 integration.</w:t>
      </w:r>
    </w:p>
    <w:p>
      <w:pPr>
        <w:pStyle w:val="Heading1"/>
        <w:spacing w:before="360"/>
      </w:pPr>
      <w:r>
        <w:rPr>
          <w:rFonts w:ascii="Arial" w:hAnsi="Arial"/>
          <w:color w:val="1E3A8A"/>
        </w:rPr>
        <w:t>2. High-Level Architectural Topology</w:t>
      </w:r>
    </w:p>
    <w:p>
      <w:r>
        <w:t>The KBM system topology is structured into 6 decoupled architectural layers designed for maximum modularity, multi-tenant data isolation, zero bundle bloat, and enterprise compliance: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 / Tier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Components</w:t>
            </w:r>
          </w:p>
        </w:tc>
        <w:tc>
          <w:tcPr>
            <w:tcW w:type="dxa" w:w="43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Responsibilities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1. Client Presentation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Vanilla HTML5 / CSS3 / ES2022, Canvas API, i18n Engine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Role-adapted portals (Staff, Vendor, Admin, Marketplace SaaS), 5-stage interactive lifecycle journey visualizer, dynamic anti-screenshot canvas watermarking.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2. Edge &amp; Gateway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Node.js Edge Gateway, ASVS Security Headers, Rate Limiter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Reverse proxy on port 3000, OWASP ASVS headers (HSTS, CSP, X-Frame-Options DENY), sliding-window rate limiting (200 req/min), tenant policy boundary enforcement.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3. Core Microservices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Procurement, Workflow, Vendor, Payment, Document, Audit, Marketplace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Domain-driven bounded contexts managing 35-step statutory workflows, MoCI activity &amp; 3-grade vendor eligibility, KNET checkout, and SaaS fulfillment.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4. Integration Adapters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Raslni G2G, MoCI ISIC Catalog, Entra ID SSO Adapter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Inter-ministerial correspondence ingestion, Ministry of Commerce activity codes taxonomy, and Active Directory security group-to-role mappings.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5. Data &amp; Crypto Ledger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Azure Cosmos DB, Azure Blob / Azurite, Azure Key Vault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Partitioned document persistence (/tenantId), append-only SHA-256 hash chaining audit ledger, encrypted specification storage, and HSM key management.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6. External Systems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Kuwait G2G, MoCI, KNET Payment Gateway, Azure Marketplace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Government correspondence network, electronic banking checkout, and Microsoft AppSource transactable subscription provisioning.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3. End-to-End Tender Lifecycle &amp; Regulatory Journey</w:t>
      </w:r>
    </w:p>
    <w:p>
      <w:r>
        <w:t>KBM digitalizes the complete statutory workflow of Kuwait public procurement, tracking SLA deadlines, responsible government bodies, and mandatory attachments across 5 primary stages: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Stage Name (Bilingual)</w:t>
            </w:r>
          </w:p>
        </w:tc>
        <w:tc>
          <w:tcPr>
            <w:tcW w:type="dxa" w:w="244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 Oversight Body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Mandatory Statutory Actions &amp; Governance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1. Preparation &amp; Budget</w:t>
              <w:br/>
              <w:t>التجهيز والميزانية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Systems Sector &amp; Ministry of Finance</w:t>
              <w:br/>
              <w:t>النظم &amp; المالية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Needs assessment survey, cost estimation, CAIT portal project entry, Ministry of Finance budget allocation approval.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2. Technical &amp; Legal Review</w:t>
              <w:br/>
              <w:t>الفتوى والتشريع ولجنة الشراء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Purchase Committee &amp; Legal Department</w:t>
              <w:br/>
              <w:t>لجنة الشراء &amp; إدارة الفتوى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Purchase committee technical review, terms booklet finalization, Fatwa &amp; Legislation legal review, internal audit seal.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3. Public Launch &amp; CAPT</w:t>
              <w:br/>
              <w:t>إعلان الطرح والتأهيل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Central Agency for Public Tenders (CAPT)</w:t>
              <w:br/>
              <w:t>الجهاز المركزي للمناقصات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CAPT formal approval, official gazette (Kuwait Alyawm) publishing, server-side MoCI activity and grading eligibility filter.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4. Bid Opening &amp; Award</w:t>
              <w:br/>
              <w:t>دراسة العطاءات والترسية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Bid Opening &amp; Technical Evaluation Comm.</w:t>
              <w:br/>
              <w:t>لجنة فتح المظاريف والدراسة الفنية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Dynamic anti-screenshot booklet access, KNET purchase checkout, financial/technical bid scoring, final award decision.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5. State Audit &amp; Contract (100%)</w:t>
              <w:br/>
              <w:t>ديوان المحاسبة وتوقيع العقد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 Audit Bureau &amp; Undersecretary</w:t>
              <w:br/>
              <w:t>ديوان المحاسبة &amp; وكيل الوزارة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 Audit Bureau pre-contract approval (الرقابة المسبقة), final performance bond submission, Undersecretary contract execution 100%.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4. Microservices &amp; Bounded Contexts Specification</w:t>
      </w:r>
    </w:p>
    <w:p>
      <w:r>
        <w:t>The backend is partitioned into discrete, independent domain services adhering to Domain-Driven Design (DDD) principles: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Microservice Repository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Domain Responsibility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APIs &amp; Data Structures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Cryptographic / Governance Control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kbm-platform-workflow-service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 Machine &amp; SLA Orchestration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/api/workflow/tasks/:id/transition</w:t>
              <w:br/>
              <w:t>GET /api/workflow/instances/:id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Versioned templates (8-step Practices, 35-step Tenders), return-for-correction loops, role escalation.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kbm-platform-procurement-service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Intake &amp; Server-Side Eligibility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/api/requests</w:t>
              <w:br/>
              <w:t>POST /api/tenders</w:t>
              <w:br/>
              <w:t>GET /api/tenders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Validates mandatory scanned GM letters (FR-012), strict server-side MoCI activity &amp; grade filtering.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kbm-platform-vendor-service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Vendor Registry &amp; Governance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/api/vendors/register</w:t>
              <w:br/>
              <w:t>POST /api/vendors/:id/grade</w:t>
              <w:br/>
              <w:t>POST /api/vendors/:id/block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3-tier classification (First, Second, Third), date-range suspensions with auto-reinstatement, fee exemptions.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kbm-platform-payment-service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KNET Checkout &amp; Receipts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/api/payments/checkout</w:t>
              <w:br/>
              <w:t>POST /api/payments/knet/callback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Idempotent payment callback processing, HMAC SHA-256 signatures, tenant-branded receipts (REC-YYYY-SEQ).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kbm-platform-document-service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Document Ingestion &amp; Watermarking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/api/documents</w:t>
              <w:br/>
              <w:t>GET /api/documents/:id/watermark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MIME type allowlisting, SHA-256 upload checksums, dynamic anti-screenshot canvas watermark schema.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kbm-platform-audit-service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Immutable Compliance Ledger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/api/audit/events</w:t>
              <w:br/>
              <w:t>GET /api/audit/verify</w:t>
              <w:br/>
              <w:t>GET /api/audit/export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Append-only SHA-256 hash chaining (previousHash -&gt; hash), automated mathematical tamper detection.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kbm-platform-marketplace-service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Microsoft Marketplace SaaS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/api/marketplace/resolve</w:t>
              <w:br/>
              <w:t>POST /api/marketplace/activate</w:t>
              <w:br/>
              <w:t>POST /api/marketplace/webhook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Turnkey SaaS Fulfillment API v2 integration, token resolution, subscription plan lifecycle webhooks.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5. Security Architecture, Cryptography &amp; Threat Mitigation</w:t>
      </w:r>
    </w:p>
    <w:p>
      <w:r>
        <w:t>KBM implements a defense-in-depth security model across authentication, authorization, cryptographic data protection, and edge routing: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Security Vector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OWASP / STRIDE Threat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Architecture Defense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 Implementation &amp; Tests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Tenant Isolation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Elevation of Privilege / BOLA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Multi-tenant boundary evaluation on every direct object access; cross-tenant requests strictly forbidden.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services/shared/tenant-policy.js</w:t>
              <w:br/>
              <w:t>tenant-policy.test.js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Audit Trail Immutability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Tampering / Repudiation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Append-only event store with SHA-256 cryptographic hash chaining linking each event to the predecessor.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kbm-platform-audit-service/audit-store.js</w:t>
              <w:br/>
              <w:t>audit-store.test.js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Document Protection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Information Disclosure / Leakage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MIME allowlisting, SHA-256 checksums, and dynamic canvas watermarking embedding recipient CR &amp; IP.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kbm-platform-document-service/document-manager.js</w:t>
              <w:br/>
              <w:t>document-manager.test.js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Payment Webhooks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Tampering / Forgery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Idempotent transaction tracking and HMAC-SHA256 signature verification over payment ID and amounts.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kbm-platform-payment-service/payment-manager.js</w:t>
              <w:br/>
              <w:t>payment-manager.test.js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Edge Security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Denial of Service / XSS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OWASP ASVS headers (HSTS, CSP, X-Frame-Options: DENY, nosniff) and sliding-window rate limiting (200 req/min).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kbm-platform-edge/edge-gateway.js</w:t>
              <w:br/>
              <w:t>edge-gateway.test.js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Path Traversal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Insecure File Access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Strict root directory prefix verification preventing directory traversal (../) attacks on static assets.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services/web/web-server.js</w:t>
              <w:br/>
              <w:t>proxy-router.test.js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6. Database &amp; Persistence Architecture</w:t>
      </w:r>
    </w:p>
    <w:p>
      <w:r>
        <w:t>The KBM platform supports two distinct persistence profiles depending on the deployment lifecycle stage: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 Dimension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Zero-Cost Bootstrap Profile ($0/mo)</w:t>
            </w:r>
          </w:p>
        </w:tc>
        <w:tc>
          <w:tcPr>
            <w:tcW w:type="dxa" w:w="345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Enterprise Production Profile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Primary Database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In-Memory Cryptographic Store + Azure Storage Account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Azure Cosmos DB (NoSQL API, Multi-Region Active)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Partitioning Strategy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Logical Tenant Isolation (tenantId scoping)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Physical Partition Key: /tenantId across all collections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Audit Ledger Storage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Append-only in-memory chain + Azure Table/Blob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Cosmos DB Dedicated Immutable Event Container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Document Storage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Local Emulator / Azure Blob Storage LRS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Azure Blob Storage GRS + Customer-Managed Keys (CMK)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Throughput &amp; SLA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Standard Free Tier Quota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Autoscale 400 - 10,000 RU/s with 99.999% Availability SLA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Encryption at Rest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Standard Microsoft-Managed Keys (SSE)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Customer-Managed Keys (CMK) with Azure Key Vault HSM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Target Monthly Spend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$0.00 / month (Zero Cost Free Tier)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$450.00 - $1,200.00 / month (Production Gated)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7. Cloud Infrastructure as Code (IaC) &amp; CI/CD Pipelines</w:t>
      </w:r>
    </w:p>
    <w:p>
      <w:r>
        <w:t>Infrastructure is fully declared via Azure Bicep (kbm-platform-infrastructure/main.bicep), supporting automated deployments through PowerShell scripts and GitHub Actions workflows: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Deployment Component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Configuration &amp; Implementation</w:t>
            </w:r>
          </w:p>
        </w:tc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 &amp; Automation Role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Azure Bicep (main.bicep)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Parameterized templates (deploymentProfile: bootstrap | production)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Automates resource provisioning for App Service, Storage, Key Vault, and Cosmos DB.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PowerShell Script (deploy-azure.ps1)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Native Azure CLI orchestrator with auto-PATH discovery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One-click deployment script provisioning resource groups, Bicep templates, and ZIP deployments.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GitHub Actions CI (.github/workflows/ci.yml)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Automated testing on Node 20.x &amp; 22.x across push and pull requests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Executes bootstrap governance validation, 35 unit/integration tests, and E2E cycle verification.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GitHub Actions Deploy (.github/workflows/deploy-azure.yml)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Automated CD deployment to Azure App Service / Container Apps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Deploys code upon push to main/master branches or on-demand workflow dispatch.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