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t xml:space="preserve">ส่วนเพิ่มเติมสำหรับเล่มวิจัย</w:t>
      </w:r>
    </w:p>
    <w:p>
      <w:pPr>
        <w:jc w:val="center"/>
      </w:pPr>
      <w:r>
        <w:rPr>
          <w:b/>
          <w:bCs/>
        </w:rPr>
        <w:t xml:space="preserve">การพัฒนาเว็บแอปพลิเคชันอัจฉริยะการจัดการบัญชีด้วย AI เพื่อเพิ่มประสิทธิภาพในการจัดการการเงินส่วนบุคคล</w:t>
      </w:r>
    </w:p>
    <w:p>
      <w:r>
        <w:t xml:space="preserve">เอกสารนี้เป็น "ชิ้นส่วนสำหรับแทรก" เข้าเล่มเดิม 4 จุด ได้แก่ (ก) ตัวแปรที่ศึกษา แทรกเป็นหัวข้อ 1.5 ในบทที่ 1 (แล้วเลื่อนนิยามศัพท์เดิมเป็น 1.6 และประโยชน์ที่คาดว่าจะได้รับเป็น 1.7) (ข) การทดลองประเมินคุณภาพเชิงวิศวกรรม แทรกเป็นหัวข้อ 3.6 ในบทที่ 3 (ค) ผลการทดลอง แทรกเป็นหัวข้อ 4.5 ในบทที่ 4 และ (ง) ย่อหน้าสรุปเพิ่มเติมสำหรับหัวข้อ 5.1 ในบทที่ 5 เลขตาราง (4.4–4.6) กำหนดต่อจากตารางสุดท้ายของเล่มเดิม ปรับได้ตามจริง</w:t>
      </w:r>
    </w:p>
    <w:p>
      <w:r>
        <w:t xml:space="preserve"/>
      </w:r>
    </w:p>
    <w:p>
      <w:pPr>
        <w:pStyle w:val="Heading1"/>
      </w:pPr>
      <w:r>
        <w:t xml:space="preserve">ส่วน ก — แทรกในบทที่ 1 เป็นหัวข้อ "1.5 ตัวแปรที่ศึกษา"</w:t>
      </w:r>
    </w:p>
    <w:p>
      <w:pPr>
        <w:pStyle w:val="Heading2"/>
      </w:pPr>
      <w:r>
        <w:t xml:space="preserve">1.5 ตัวแปรที่ศึกษา</w:t>
      </w:r>
    </w:p>
    <w:p>
      <w:r>
        <w:t xml:space="preserve">การวิจัยครั้งนี้แบ่งการศึกษาออกเป็น 2 ส่วน ได้แก่ ส่วนที่หนึ่ง การทดลองใช้งานเว็บแอปพลิเคชันกับกลุ่มตัวอย่างเพื่อประเมินความพึงพอใจและพฤติกรรมการใช้งานจริง และส่วนที่สอง การทดลองประเมินคุณภาพเชิงวิศวกรรมของระบบด้วยกระบวนการทดสอบอัตโนมัติ โดยแต่ละส่วนกำหนดตัวแปรที่ศึกษาไว้ดังนี้</w:t>
      </w:r>
    </w:p>
    <w:p>
      <w:r>
        <w:rPr>
          <w:b/>
          <w:bCs/>
        </w:rPr>
        <w:t xml:space="preserve">1.5.1 ตัวแปรของการทดลองใช้งานกับกลุ่มตัวอย่าง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200"/>
        <w:gridCol w:w="6800"/>
      </w:tblGrid>
      <w:tr>
        <w:tc>
          <w:tcPr>
            <w:tcW w:w="2200" w:type="dxa"/>
            <w:shd w:val="clear" w:color="auto" w:fill="E8EEF7"/>
          </w:tcPr>
          <w:p>
            <w:r>
              <w:rPr>
                <w:b/>
              </w:rPr>
              <w:t xml:space="preserve">ประเภทตัวแปร</w:t>
            </w:r>
          </w:p>
        </w:tc>
        <w:tc>
          <w:tcPr>
            <w:tcW w:w="6800" w:type="dxa"/>
            <w:shd w:val="clear" w:color="auto" w:fill="E8EEF7"/>
          </w:tcPr>
          <w:p>
            <w:r>
              <w:rPr>
                <w:b/>
              </w:rPr>
              <w:t xml:space="preserve">รายละเอียด</w:t>
            </w:r>
          </w:p>
        </w:tc>
      </w:tr>
      <w:tr>
        <w:tc>
          <w:tcPr>
            <w:tcW w:w="2200" w:type="dxa"/>
          </w:tcPr>
          <w:p>
            <w:r>
              <w:t xml:space="preserve">ตัวแปรต้น</w:t>
            </w:r>
          </w:p>
        </w:tc>
        <w:tc>
          <w:tcPr>
            <w:tcW w:w="6800" w:type="dxa"/>
          </w:tcPr>
          <w:p>
            <w:r>
              <w:t xml:space="preserve">การใช้เว็บแอปพลิเคชันอัจฉริยะ MoneyMind ในการจัดการการเงินส่วนบุคคล</w:t>
            </w:r>
          </w:p>
        </w:tc>
      </w:tr>
      <w:tr>
        <w:tc>
          <w:tcPr>
            <w:tcW w:w="2200" w:type="dxa"/>
          </w:tcPr>
          <w:p>
            <w:r>
              <w:t xml:space="preserve">ตัวแปรตาม</w:t>
            </w:r>
          </w:p>
        </w:tc>
        <w:tc>
          <w:tcPr>
            <w:tcW w:w="6800" w:type="dxa"/>
          </w:tcPr>
          <w:p>
            <w:r>
              <w:t xml:space="preserve">(1) ระดับความพึงพอใจของผู้ใช้งาน 5 ด้าน ได้แก่ ความสะดวกในการใช้งาน ความรวดเร็วของระบบ ความครบถ้วนของฟีเจอร์ ความสวยงามเป็นระเบียบ และความเสถียรของระบบ (วัดด้วยแบบสอบถามมาตราส่วนประมาณค่า 5 ระดับ)
(2) พฤติกรรมการใช้งานจริง ได้แก่ จำนวนครั้งของการเข้าใช้งานแต่ละฟังก์ชัน</w:t>
            </w:r>
          </w:p>
        </w:tc>
      </w:tr>
      <w:tr>
        <w:tc>
          <w:tcPr>
            <w:tcW w:w="2200" w:type="dxa"/>
          </w:tcPr>
          <w:p>
            <w:r>
              <w:t xml:space="preserve">ตัวแปรควบคุม</w:t>
            </w:r>
          </w:p>
        </w:tc>
        <w:tc>
          <w:tcPr>
            <w:tcW w:w="6800" w:type="dxa"/>
          </w:tcPr>
          <w:p>
            <w:r>
              <w:t xml:space="preserve">(1) เว็บแอปพลิเคชันเวอร์ชันเดียวกันตลอดการทดลอง
(2) การสาธิตวิธีใช้งานเบื้องต้นด้วยเนื้อหาและระยะเวลาแบบเดียวกันทุกกลุ่ม
(3) แบบสอบถามฉบับเดียวกันที่ผ่านการตรวจสอบ IOC และค่าความเชื่อมั่นครอนบาคแล้ว
(4) ช่วงเวลาเก็บข้อมูลอยู่ในกรอบเดียวกัน
(5) กลุ่มตัวอย่างทุกคนใช้อุปกรณ์ที่เข้าถึงอินเทอร์เน็ตได้ตามคุณสมบัติที่กำหนด</w:t>
            </w:r>
          </w:p>
        </w:tc>
      </w:tr>
    </w:tbl>
    <w:p/>
    <w:p>
      <w:r>
        <w:rPr>
          <w:b/>
          <w:bCs/>
        </w:rPr>
        <w:t xml:space="preserve">1.5.2 ตัวแปรของการทดลองประเมินคุณภาพเชิงวิศวกรรม</w:t>
      </w:r>
    </w:p>
    <w:p>
      <w:r>
        <w:t xml:space="preserve">การทดลองส่วนนี้ประกอบด้วยการทดลองเปรียบเทียบที่มีการจัดกระทำตัวแปรต้น 2 การทดลอง และการวัดสถานะคุณภาพของระบบ (measurement study) ซึ่งไม่มีการจัดกระทำตัวแปร 2 รายการ ดังนี้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000"/>
        <w:gridCol w:w="2200"/>
        <w:gridCol w:w="2400"/>
        <w:gridCol w:w="2400"/>
      </w:tblGrid>
      <w:tr>
        <w:tc>
          <w:tcPr>
            <w:tcW w:w="2000" w:type="dxa"/>
            <w:shd w:val="clear" w:color="auto" w:fill="E8EEF7"/>
          </w:tcPr>
          <w:p>
            <w:r>
              <w:rPr>
                <w:b/>
              </w:rPr>
              <w:t xml:space="preserve">การทดลอง</w:t>
            </w:r>
          </w:p>
        </w:tc>
        <w:tc>
          <w:tcPr>
            <w:tcW w:w="2200" w:type="dxa"/>
            <w:shd w:val="clear" w:color="auto" w:fill="E8EEF7"/>
          </w:tcPr>
          <w:p>
            <w:r>
              <w:rPr>
                <w:b/>
              </w:rPr>
              <w:t xml:space="preserve">ตัวแปรต้น</w:t>
            </w:r>
          </w:p>
        </w:tc>
        <w:tc>
          <w:tcPr>
            <w:tcW w:w="2400" w:type="dxa"/>
            <w:shd w:val="clear" w:color="auto" w:fill="E8EEF7"/>
          </w:tcPr>
          <w:p>
            <w:r>
              <w:rPr>
                <w:b/>
              </w:rPr>
              <w:t xml:space="preserve">ตัวแปรตาม</w:t>
            </w:r>
          </w:p>
        </w:tc>
        <w:tc>
          <w:tcPr>
            <w:tcW w:w="2400" w:type="dxa"/>
            <w:shd w:val="clear" w:color="auto" w:fill="E8EEF7"/>
          </w:tcPr>
          <w:p>
            <w:r>
              <w:rPr>
                <w:b/>
              </w:rPr>
              <w:t xml:space="preserve">ตัวแปรควบคุม</w:t>
            </w:r>
          </w:p>
        </w:tc>
      </w:tr>
      <w:tr>
        <w:tc>
          <w:tcPr>
            <w:tcW w:w="2000" w:type="dxa"/>
          </w:tcPr>
          <w:p>
            <w:r>
              <w:t xml:space="preserve">ก. ความเร็วในการโหลดบนเครือข่ายต่างชนิด</w:t>
            </w:r>
          </w:p>
        </w:tc>
        <w:tc>
          <w:tcPr>
            <w:tcW w:w="2200" w:type="dxa"/>
          </w:tcPr>
          <w:p>
            <w:r>
              <w:t xml:space="preserve">โปรไฟล์เครือข่ายจำลอง 4 ระดับ (Slow 3G / 3G / 4G / WiFi ตามค่ามาตรฐานของ Chrome DevTools)</w:t>
            </w:r>
          </w:p>
        </w:tc>
        <w:tc>
          <w:tcPr>
            <w:tcW w:w="2400" w:type="dxa"/>
          </w:tcPr>
          <w:p>
            <w:r>
              <w:t xml:space="preserve">เวลาแสดงผลแรก (First Contentful Paint: FCP) และเวลาโหลดครบ หน่วยมิลลิวินาที</w:t>
            </w:r>
          </w:p>
        </w:tc>
        <w:tc>
          <w:tcPr>
            <w:tcW w:w="2400" w:type="dxa"/>
          </w:tcPr>
          <w:p>
            <w:r>
              <w:t xml:space="preserve">รุ่นโปรแกรม (build) เดียวกัน · วัดซ้ำ 5 รอบต่อโปรไฟล์แล้วใช้ค่าเฉลี่ย · ไม่มีแคชทุกรอบ · เครื่องคอมพิวเตอร์และเบราว์เซอร์เดียวกัน</w:t>
            </w:r>
          </w:p>
        </w:tc>
      </w:tr>
      <w:tr>
        <w:tc>
          <w:tcPr>
            <w:tcW w:w="2000" w:type="dxa"/>
          </w:tcPr>
          <w:p>
            <w:r>
              <w:t xml:space="preserve">ข. ความสามารถรองรับการนำเข้าข้อมูลขนาดใหญ่</w:t>
            </w:r>
          </w:p>
        </w:tc>
        <w:tc>
          <w:tcPr>
            <w:tcW w:w="2200" w:type="dxa"/>
          </w:tcPr>
          <w:p>
            <w:r>
              <w:t xml:space="preserve">ขนาดไฟล์ Excel 4 ระดับ (100 / 1,000 / 5,000 / 10,000 แถว)</w:t>
            </w:r>
          </w:p>
        </w:tc>
        <w:tc>
          <w:tcPr>
            <w:tcW w:w="2400" w:type="dxa"/>
          </w:tcPr>
          <w:p>
            <w:r>
              <w:t xml:space="preserve">เวลาตั้งแต่เลือกไฟล์จนแสดงตัวอย่างข้อมูลพร้อมนำเข้า (มิลลิวินาที) และจำนวนแถวที่นำเข้าได้ถูกต้องครบถ้วน</w:t>
            </w:r>
          </w:p>
        </w:tc>
        <w:tc>
          <w:tcPr>
            <w:tcW w:w="2400" w:type="dxa"/>
          </w:tcPr>
          <w:p>
            <w:r>
              <w:t xml:space="preserve">โครงสร้างคอลัมน์และชนิดข้อมูลของไฟล์เหมือนกันทุกระดับ · อัปโหลดผ่านหน้าเว็บด้วยวิธีเดียวกัน · เครื่องและเบราว์เซอร์เดียวกัน</w:t>
            </w:r>
          </w:p>
        </w:tc>
      </w:tr>
      <w:tr>
        <w:tc>
          <w:tcPr>
            <w:tcW w:w="2000" w:type="dxa"/>
          </w:tcPr>
          <w:p>
            <w:r>
              <w:t xml:space="preserve">ค. ความถูกต้องของโปรแกรม (การวัดสถานะ)</w:t>
            </w:r>
          </w:p>
        </w:tc>
        <w:tc>
          <w:tcPr>
            <w:tcW w:w="2200" w:type="dxa"/>
          </w:tcPr>
          <w:p>
            <w:r>
              <w:t xml:space="preserve">—</w:t>
            </w:r>
          </w:p>
        </w:tc>
        <w:tc>
          <w:tcPr>
            <w:tcW w:w="2400" w:type="dxa"/>
          </w:tcPr>
          <w:p>
            <w:r>
              <w:t xml:space="preserve">ร้อยละของชุดทดสอบอัตโนมัติระดับหน่วย (unit test) ที่ผ่าน จากทั้งหมด 133 รายการ</w:t>
            </w:r>
          </w:p>
        </w:tc>
        <w:tc>
          <w:tcPr>
            <w:tcW w:w="2400" w:type="dxa"/>
          </w:tcPr>
          <w:p>
            <w:r>
              <w:t xml:space="preserve">โค้ดเวอร์ชันเดียวกับที่ให้กลุ่มตัวอย่างใช้งานจริง · ชุดทดสอบเดียวกันทุกครั้งที่รัน</w:t>
            </w:r>
          </w:p>
        </w:tc>
      </w:tr>
      <w:tr>
        <w:tc>
          <w:tcPr>
            <w:tcW w:w="2000" w:type="dxa"/>
          </w:tcPr>
          <w:p>
            <w:r>
              <w:t xml:space="preserve">ง. การทำงานครบวงจรบนเบราว์เซอร์จริง (การวัดสถานะ)</w:t>
            </w:r>
          </w:p>
        </w:tc>
        <w:tc>
          <w:tcPr>
            <w:tcW w:w="2200" w:type="dxa"/>
          </w:tcPr>
          <w:p>
            <w:r>
              <w:t xml:space="preserve">—</w:t>
            </w:r>
          </w:p>
        </w:tc>
        <w:tc>
          <w:tcPr>
            <w:tcW w:w="2400" w:type="dxa"/>
          </w:tcPr>
          <w:p>
            <w:r>
              <w:t xml:space="preserve">ร้อยละของขั้นตอนการใช้งานจริง (เปิดระบบ ล็อกอิน บันทึก แสดงผล ฯลฯ) ที่ผ่าน จากทั้งหมด 40 ขั้นตอน</w:t>
            </w:r>
          </w:p>
        </w:tc>
        <w:tc>
          <w:tcPr>
            <w:tcW w:w="2400" w:type="dxa"/>
          </w:tcPr>
          <w:p>
            <w:r>
              <w:t xml:space="preserve">เบราว์เซอร์ Chromium เวอร์ชันเดียว · ฐานข้อมูลทดสอบเริ่มจากสถานะว่างเหมือนกันทุกรอบ · ควบคุมการทดสอบด้วยสคริปต์อัตโนมัติเพื่อตัดความแปรปรวนจากมนุษย์</w:t>
            </w:r>
          </w:p>
        </w:tc>
      </w:tr>
    </w:tbl>
    <w:p/>
    <w:p>
      <w:r>
        <w:t xml:space="preserve"/>
      </w:r>
    </w:p>
    <w:p>
      <w:pPr>
        <w:pStyle w:val="Heading1"/>
      </w:pPr>
      <w:r>
        <w:t xml:space="preserve">ส่วน ข — แทรกในบทที่ 3 เป็นหัวข้อ "3.6 การทดลองประเมินคุณภาพเชิงวิศวกรรมของระบบ"</w:t>
      </w:r>
    </w:p>
    <w:p>
      <w:pPr>
        <w:pStyle w:val="Heading2"/>
      </w:pPr>
      <w:r>
        <w:t xml:space="preserve">3.6 การทดลองประเมินคุณภาพเชิงวิศวกรรมของระบบ</w:t>
      </w:r>
    </w:p>
    <w:p>
      <w:r>
        <w:t xml:space="preserve">นอกเหนือจากการตรวจสอบคุณภาพโดยผู้เชี่ยวชาญตามหัวข้อ 3.3.1 แล้ว ผู้วิจัยได้พัฒนากระบวนการทดสอบอัตโนมัติ (automated testing) เพื่อประเมินคุณภาพของเว็บแอปพลิเคชันตามกรอบมาตรฐาน ISO/IEC 25010 ในเชิงปริมาณ ซึ่งมีจุดเด่นคือให้ผลเป็นตัวเลขที่ตรวจสอบและทำซ้ำได้ (reproducible) โดยจับคู่เครื่องมือทดสอบกับคุณลักษณะคุณภาพดังตารางที่ 3.2</w:t>
      </w:r>
    </w:p>
    <w:p>
      <w:r>
        <w:rPr>
          <w:b/>
          <w:bCs/>
        </w:rPr>
        <w:t xml:space="preserve">ตารางที่ 3.2 การจับคู่คุณลักษณะคุณภาพตาม ISO/IEC 25010 กับวิธีการทดสอบอัตโนมัติ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400"/>
        <w:gridCol w:w="4400"/>
        <w:gridCol w:w="2200"/>
      </w:tblGrid>
      <w:tr>
        <w:tc>
          <w:tcPr>
            <w:tcW w:w="2400" w:type="dxa"/>
            <w:shd w:val="clear" w:color="auto" w:fill="E8EEF7"/>
          </w:tcPr>
          <w:p>
            <w:r>
              <w:rPr>
                <w:b/>
              </w:rPr>
              <w:t xml:space="preserve">คุณลักษณะคุณภาพ</w:t>
            </w:r>
          </w:p>
        </w:tc>
        <w:tc>
          <w:tcPr>
            <w:tcW w:w="4400" w:type="dxa"/>
            <w:shd w:val="clear" w:color="auto" w:fill="E8EEF7"/>
          </w:tcPr>
          <w:p>
            <w:r>
              <w:rPr>
                <w:b/>
              </w:rPr>
              <w:t xml:space="preserve">วิธีการทดสอบ</w:t>
            </w:r>
          </w:p>
        </w:tc>
        <w:tc>
          <w:tcPr>
            <w:tcW w:w="2200" w:type="dxa"/>
            <w:shd w:val="clear" w:color="auto" w:fill="E8EEF7"/>
          </w:tcPr>
          <w:p>
            <w:r>
              <w:rPr>
                <w:b/>
              </w:rPr>
              <w:t xml:space="preserve">เครื่องมือ</w:t>
            </w:r>
          </w:p>
        </w:tc>
      </w:tr>
      <w:tr>
        <w:tc>
          <w:tcPr>
            <w:tcW w:w="2400" w:type="dxa"/>
          </w:tcPr>
          <w:p>
            <w:r>
              <w:t xml:space="preserve">ความถูกต้องเชิงหน้าที่ (Functional Suitability)</w:t>
            </w:r>
          </w:p>
        </w:tc>
        <w:tc>
          <w:tcPr>
            <w:tcW w:w="4400" w:type="dxa"/>
          </w:tcPr>
          <w:p>
            <w:r>
              <w:t xml:space="preserve">การทดสอบครบวงจร (End-to-End) จำลองผู้ใช้จริงบนเบราว์เซอร์: เปิดระบบ ล็อกอิน บันทึกรายการ ตรวจสอบการแสดงผล นำเข้าไฟล์ รวม 40 ขั้นตอน</w:t>
            </w:r>
          </w:p>
        </w:tc>
        <w:tc>
          <w:tcPr>
            <w:tcW w:w="2200" w:type="dxa"/>
          </w:tcPr>
          <w:p>
            <w:r>
              <w:t xml:space="preserve">Playwright ควบคุมเบราว์เซอร์ Chromium</w:t>
            </w:r>
          </w:p>
        </w:tc>
      </w:tr>
      <w:tr>
        <w:tc>
          <w:tcPr>
            <w:tcW w:w="2400" w:type="dxa"/>
          </w:tcPr>
          <w:p>
            <w:r>
              <w:t xml:space="preserve">ความน่าเชื่อถือ (Reliability)</w:t>
            </w:r>
          </w:p>
        </w:tc>
        <w:tc>
          <w:tcPr>
            <w:tcW w:w="4400" w:type="dxa"/>
          </w:tcPr>
          <w:p>
            <w:r>
              <w:t xml:space="preserve">ชุดทดสอบระดับหน่วย 133 รายการ ครอบคลุมตรรกะสำคัญ เช่น การแปลงปี พ.ศ.–ค.ศ. การอ่านไฟล์ CSV/Excel และการทดสอบความทนทานโดยจำลองสถานการณ์ที่บริการฐานข้อมูลล้มเหลวแล้วตรวจว่าระบบยังใช้งานต่อได้</w:t>
            </w:r>
          </w:p>
        </w:tc>
        <w:tc>
          <w:tcPr>
            <w:tcW w:w="2200" w:type="dxa"/>
          </w:tcPr>
          <w:p>
            <w:r>
              <w:t xml:space="preserve">Vitest (ชุดทดสอบอัตโนมัติ)</w:t>
            </w:r>
          </w:p>
        </w:tc>
      </w:tr>
      <w:tr>
        <w:tc>
          <w:tcPr>
            <w:tcW w:w="2400" w:type="dxa"/>
          </w:tcPr>
          <w:p>
            <w:r>
              <w:t xml:space="preserve">ประสิทธิภาพเชิงเวลา (Performance Efficiency)</w:t>
            </w:r>
          </w:p>
        </w:tc>
        <w:tc>
          <w:tcPr>
            <w:tcW w:w="4400" w:type="dxa"/>
          </w:tcPr>
          <w:p>
            <w:r>
              <w:t xml:space="preserve">วัดเวลาแสดงผลแรกภายใต้เครือข่ายจำลอง 4 ชนิด (การทดลอง ก) และวัดเวลานำเข้าไฟล์ขนาด 100–10,000 แถว (การทดลอง ข) ตามตัวแปรที่กำหนดในหัวข้อ 1.5.2</w:t>
            </w:r>
          </w:p>
        </w:tc>
        <w:tc>
          <w:tcPr>
            <w:tcW w:w="2200" w:type="dxa"/>
          </w:tcPr>
          <w:p>
            <w:r>
              <w:t xml:space="preserve">Chrome DevTools Protocol (จำกัดความเร็วเครือข่าย)</w:t>
            </w:r>
          </w:p>
        </w:tc>
      </w:tr>
    </w:tbl>
    <w:p/>
    <w:p>
      <w:r>
        <w:t xml:space="preserve">การทดสอบครบวงจรดำเนินการบนฐานข้อมูลจำลอง (mock database) ที่จัดเก็บข้อมูลในหน่วยความจำและเริ่มจากสถานะว่างเหมือนกันทุกรอบ ด้วยเหตุผล 3 ประการ ได้แก่ (1) เพื่อควบคุมตัวแปรแทรกซ้อนจากความเร็วอินเทอร์เน็ตและภาระของเซิร์ฟเวอร์จริง (2) เพื่อให้การทดลองทำซ้ำได้อย่างสมบูรณ์ และ (3) เพื่อป้องกันผลกระทบต่อข้อมูลจริงของผู้ใช้งาน ทั้งนี้ ตัวเลขด้านความเร็วที่ได้จึงสะท้อนน้ำหนักของตัวโปรแกรมเป็นหลัก และเหมาะสำหรับการเปรียบเทียบเชิงสัมพัทธ์ระหว่างเงื่อนไข มิใช่ค่าสัมบูรณ์ของผู้ใช้ปลายทางแต่ละราย โดยเกณฑ์การยอมรับคุณภาพกำหนดไว้ล่วงหน้าดังนี้ การทดสอบอัตโนมัติต้องผ่านไม่น้อยกว่าร้อยละ 95 เวลาแสดงผลแรกบนเครือข่าย 4G ต้องไม่เกิน 3 วินาที และการนำเข้าไฟล์ 10,000 แถวต้องครบถ้วนภายใน 5 วินาที</w:t>
      </w:r>
    </w:p>
    <w:p>
      <w:r>
        <w:t xml:space="preserve"/>
      </w:r>
    </w:p>
    <w:p>
      <w:pPr>
        <w:pStyle w:val="Heading1"/>
      </w:pPr>
      <w:r>
        <w:t xml:space="preserve">ส่วน ค — แทรกในบทที่ 4 เป็นหัวข้อ "4.5 ผลการประเมินคุณภาพเชิงวิศวกรรมของระบบ"</w:t>
      </w:r>
    </w:p>
    <w:p>
      <w:pPr>
        <w:pStyle w:val="Heading2"/>
      </w:pPr>
      <w:r>
        <w:t xml:space="preserve">4.5 ผลการประเมินคุณภาพเชิงวิศวกรรมของระบบ</w:t>
      </w:r>
    </w:p>
    <w:p>
      <w:r>
        <w:t xml:space="preserve">ผลการทดลองประเมินคุณภาพเชิงวิศวกรรมตามวิธีการในหัวข้อ 3.6 ซึ่งดำเนินการกับเว็บแอปพลิเคชันเวอร์ชันล่าสุด เมื่อวันที่ 10–12 กรกฎาคม พ.ศ. 2569 ปรากฏผลดังนี้</w:t>
      </w:r>
    </w:p>
    <w:p>
      <w:r>
        <w:rPr>
          <w:b/>
          <w:bCs/>
        </w:rPr>
        <w:t xml:space="preserve">4.5.1 ผลการทดสอบอัตโนมัติ (Functional Suitability และ Reliability)</w:t>
      </w:r>
    </w:p>
    <w:p>
      <w:r>
        <w:rPr>
          <w:b/>
          <w:bCs/>
        </w:rPr>
        <w:t xml:space="preserve">ตารางที่ 4.4 ผลการทดสอบอัตโนมัติของระบบ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000"/>
        <w:gridCol w:w="2400"/>
        <w:gridCol w:w="1600"/>
      </w:tblGrid>
      <w:tr>
        <w:tc>
          <w:tcPr>
            <w:tcW w:w="5000" w:type="dxa"/>
            <w:shd w:val="clear" w:color="auto" w:fill="E8EEF7"/>
          </w:tcPr>
          <w:p>
            <w:r>
              <w:rPr>
                <w:b/>
              </w:rPr>
              <w:t xml:space="preserve">ชุดทดสอบ</w:t>
            </w:r>
          </w:p>
        </w:tc>
        <w:tc>
          <w:tcPr>
            <w:tcW w:w="2400" w:type="dxa"/>
            <w:shd w:val="clear" w:color="auto" w:fill="E8EEF7"/>
          </w:tcPr>
          <w:p>
            <w:r>
              <w:rPr>
                <w:b/>
              </w:rPr>
              <w:t xml:space="preserve">จำนวนที่ผ่าน/ทั้งหมด</w:t>
            </w:r>
          </w:p>
        </w:tc>
        <w:tc>
          <w:tcPr>
            <w:tcW w:w="1600" w:type="dxa"/>
            <w:shd w:val="clear" w:color="auto" w:fill="E8EEF7"/>
          </w:tcPr>
          <w:p>
            <w:r>
              <w:rPr>
                <w:b/>
              </w:rPr>
              <w:t xml:space="preserve">ร้อยละ</w:t>
            </w:r>
          </w:p>
        </w:tc>
      </w:tr>
      <w:tr>
        <w:tc>
          <w:tcPr>
            <w:tcW w:w="5000" w:type="dxa"/>
          </w:tcPr>
          <w:p>
            <w:r>
              <w:t xml:space="preserve">การทดสอบระดับหน่วย (unit test) — ตรรกะโปรแกรม</w:t>
            </w:r>
          </w:p>
        </w:tc>
        <w:tc>
          <w:tcPr>
            <w:tcW w:w="2400" w:type="dxa"/>
          </w:tcPr>
          <w:p>
            <w:r>
              <w:t xml:space="preserve">133/133</w:t>
            </w:r>
          </w:p>
        </w:tc>
        <w:tc>
          <w:tcPr>
            <w:tcW w:w="1600" w:type="dxa"/>
          </w:tcPr>
          <w:p>
            <w:r>
              <w:t xml:space="preserve">100.0</w:t>
            </w:r>
          </w:p>
        </w:tc>
      </w:tr>
      <w:tr>
        <w:tc>
          <w:tcPr>
            <w:tcW w:w="5000" w:type="dxa"/>
          </w:tcPr>
          <w:p>
            <w:r>
              <w:t xml:space="preserve">การทดสอบครบวงจรบนเบราว์เซอร์จริง (End-to-End)</w:t>
            </w:r>
          </w:p>
        </w:tc>
        <w:tc>
          <w:tcPr>
            <w:tcW w:w="2400" w:type="dxa"/>
          </w:tcPr>
          <w:p>
            <w:r>
              <w:t xml:space="preserve">40/40</w:t>
            </w:r>
          </w:p>
        </w:tc>
        <w:tc>
          <w:tcPr>
            <w:tcW w:w="1600" w:type="dxa"/>
          </w:tcPr>
          <w:p>
            <w:r>
              <w:t xml:space="preserve">100.0</w:t>
            </w:r>
          </w:p>
        </w:tc>
      </w:tr>
      <w:tr>
        <w:tc>
          <w:tcPr>
            <w:tcW w:w="5000" w:type="dxa"/>
          </w:tcPr>
          <w:p>
            <w:r>
              <w:t xml:space="preserve">การนำเข้าไฟล์ Excel ขนาดใหญ่ (4 ระดับขนาด)</w:t>
            </w:r>
          </w:p>
        </w:tc>
        <w:tc>
          <w:tcPr>
            <w:tcW w:w="2400" w:type="dxa"/>
          </w:tcPr>
          <w:p>
            <w:r>
              <w:t xml:space="preserve">4/4</w:t>
            </w:r>
          </w:p>
        </w:tc>
        <w:tc>
          <w:tcPr>
            <w:tcW w:w="1600" w:type="dxa"/>
          </w:tcPr>
          <w:p>
            <w:r>
              <w:t xml:space="preserve">100.0</w:t>
            </w:r>
          </w:p>
        </w:tc>
      </w:tr>
      <w:tr>
        <w:tc>
          <w:tcPr>
            <w:tcW w:w="5000" w:type="dxa"/>
          </w:tcPr>
          <w:p>
            <w:r>
              <w:t xml:space="preserve">รวมทุกชุดทดสอบ</w:t>
            </w:r>
          </w:p>
        </w:tc>
        <w:tc>
          <w:tcPr>
            <w:tcW w:w="2400" w:type="dxa"/>
          </w:tcPr>
          <w:p>
            <w:r>
              <w:t xml:space="preserve">177/177</w:t>
            </w:r>
          </w:p>
        </w:tc>
        <w:tc>
          <w:tcPr>
            <w:tcW w:w="1600" w:type="dxa"/>
          </w:tcPr>
          <w:p>
            <w:r>
              <w:t xml:space="preserve">100.0</w:t>
            </w:r>
          </w:p>
        </w:tc>
      </w:tr>
    </w:tbl>
    <w:p/>
    <w:p>
      <w:r>
        <w:t xml:space="preserve">จากตารางที่ 4.4 ระบบผ่านการทดสอบอัตโนมัติครบทุกรายการรวม 177 รายการ คิดเป็นร้อยละ 100 สูงกว่าเกณฑ์ที่กำหนดไว้ (ร้อยละ 95) นอกจากนี้ กระบวนการทดสอบครบวงจรยังสามารถตรวจพบข้อบกพร่องจริงของระบบได้ 1 รายการ ได้แก่ ส่วนหัวของหน้าสรุปรายงานล้นออกนอกขอบจอในแนวนอน 32 พิกเซลเมื่อแสดงผลบนหน้าจอขนาดแคบ 360 พิกเซล ซึ่งผู้วิจัยได้แก้ไขและทดสอบยืนยันซ้ำจนผ่านเรียบร้อยแล้ว กรณีดังกล่าวแสดงให้เห็นว่ากระบวนการทดสอบอัตโนมัติที่พัฒนาขึ้นมิได้เป็นเพียงขั้นตอนเชิงพิธีการ หากแต่สามารถค้นพบและป้องกันข้อบกพร่องที่จะกระทบผู้ใช้งานจริงได้ ทั้งนี้ การทดสอบความทนทาน (resilience) โดยจำลองสถานการณ์ที่บริการฐานข้อมูลด้านการตั้งค่าล้มเหลว พบว่าระบบยังคงเข้าสู่หน้าหลักได้ตามปกติภายในเวลาที่กำหนด ไม่เกิดอาการค้างที่หน้าจอโหลด ซึ่งยืนยันการทำงานของกลไกป้องกันความล้มเหลว (failsafe) ที่ออกแบบไว้</w:t>
      </w:r>
    </w:p>
    <w:p>
      <w:r>
        <w:rPr>
          <w:b/>
          <w:bCs/>
        </w:rPr>
        <w:t xml:space="preserve">4.5.2 ผลการวัดความเร็วบนเครือข่ายต่างชนิด (Performance Efficiency)</w:t>
      </w:r>
    </w:p>
    <w:p>
      <w:r>
        <w:rPr>
          <w:b/>
          <w:bCs/>
        </w:rPr>
        <w:t xml:space="preserve">ตารางที่ 4.5 เวลาแสดงผลแรก (FCP) และเวลาโหลดครบ จำแนกตามโปรไฟล์เครือข่ายจำลอง (ค่าเฉลี่ย 5 รอบ ไม่มีแคช)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200"/>
        <w:gridCol w:w="2200"/>
        <w:gridCol w:w="2300"/>
        <w:gridCol w:w="2300"/>
      </w:tblGrid>
      <w:tr>
        <w:tc>
          <w:tcPr>
            <w:tcW w:w="2200" w:type="dxa"/>
            <w:shd w:val="clear" w:color="auto" w:fill="E8EEF7"/>
          </w:tcPr>
          <w:p>
            <w:r>
              <w:rPr>
                <w:b/>
              </w:rPr>
              <w:t xml:space="preserve">โปรไฟล์เครือข่าย</w:t>
            </w:r>
          </w:p>
        </w:tc>
        <w:tc>
          <w:tcPr>
            <w:tcW w:w="2200" w:type="dxa"/>
            <w:shd w:val="clear" w:color="auto" w:fill="E8EEF7"/>
          </w:tcPr>
          <w:p>
            <w:r>
              <w:rPr>
                <w:b/>
              </w:rPr>
              <w:t xml:space="preserve">ความเร็วดาวน์โหลด</w:t>
            </w:r>
          </w:p>
        </w:tc>
        <w:tc>
          <w:tcPr>
            <w:tcW w:w="2300" w:type="dxa"/>
            <w:shd w:val="clear" w:color="auto" w:fill="E8EEF7"/>
          </w:tcPr>
          <w:p>
            <w:r>
              <w:rPr>
                <w:b/>
              </w:rPr>
              <w:t xml:space="preserve">FCP เฉลี่ย (ms)</w:t>
            </w:r>
          </w:p>
        </w:tc>
        <w:tc>
          <w:tcPr>
            <w:tcW w:w="2300" w:type="dxa"/>
            <w:shd w:val="clear" w:color="auto" w:fill="E8EEF7"/>
          </w:tcPr>
          <w:p>
            <w:r>
              <w:rPr>
                <w:b/>
              </w:rPr>
              <w:t xml:space="preserve">โหลดครบเฉลี่ย (ms)</w:t>
            </w:r>
          </w:p>
        </w:tc>
      </w:tr>
      <w:tr>
        <w:tc>
          <w:tcPr>
            <w:tcW w:w="2200" w:type="dxa"/>
          </w:tcPr>
          <w:p>
            <w:r>
              <w:t xml:space="preserve">Slow 3G</w:t>
            </w:r>
          </w:p>
        </w:tc>
        <w:tc>
          <w:tcPr>
            <w:tcW w:w="2200" w:type="dxa"/>
          </w:tcPr>
          <w:p>
            <w:r>
              <w:t xml:space="preserve">400 kbps</w:t>
            </w:r>
          </w:p>
        </w:tc>
        <w:tc>
          <w:tcPr>
            <w:tcW w:w="2300" w:type="dxa"/>
          </w:tcPr>
          <w:p>
            <w:r>
              <w:t xml:space="preserve">4,956</w:t>
            </w:r>
          </w:p>
        </w:tc>
        <w:tc>
          <w:tcPr>
            <w:tcW w:w="2300" w:type="dxa"/>
          </w:tcPr>
          <w:p>
            <w:r>
              <w:t xml:space="preserve">4,919</w:t>
            </w:r>
          </w:p>
        </w:tc>
      </w:tr>
      <w:tr>
        <w:tc>
          <w:tcPr>
            <w:tcW w:w="2200" w:type="dxa"/>
          </w:tcPr>
          <w:p>
            <w:r>
              <w:t xml:space="preserve">3G</w:t>
            </w:r>
          </w:p>
        </w:tc>
        <w:tc>
          <w:tcPr>
            <w:tcW w:w="2200" w:type="dxa"/>
          </w:tcPr>
          <w:p>
            <w:r>
              <w:t xml:space="preserve">1.6 Mbps</w:t>
            </w:r>
          </w:p>
        </w:tc>
        <w:tc>
          <w:tcPr>
            <w:tcW w:w="2300" w:type="dxa"/>
          </w:tcPr>
          <w:p>
            <w:r>
              <w:t xml:space="preserve">1,386</w:t>
            </w:r>
          </w:p>
        </w:tc>
        <w:tc>
          <w:tcPr>
            <w:tcW w:w="2300" w:type="dxa"/>
          </w:tcPr>
          <w:p>
            <w:r>
              <w:t xml:space="preserve">1,354</w:t>
            </w:r>
          </w:p>
        </w:tc>
      </w:tr>
      <w:tr>
        <w:tc>
          <w:tcPr>
            <w:tcW w:w="2200" w:type="dxa"/>
          </w:tcPr>
          <w:p>
            <w:r>
              <w:t xml:space="preserve">4G</w:t>
            </w:r>
          </w:p>
        </w:tc>
        <w:tc>
          <w:tcPr>
            <w:tcW w:w="2200" w:type="dxa"/>
          </w:tcPr>
          <w:p>
            <w:r>
              <w:t xml:space="preserve">9 Mbps</w:t>
            </w:r>
          </w:p>
        </w:tc>
        <w:tc>
          <w:tcPr>
            <w:tcW w:w="2300" w:type="dxa"/>
          </w:tcPr>
          <w:p>
            <w:r>
              <w:t xml:space="preserve">365</w:t>
            </w:r>
          </w:p>
        </w:tc>
        <w:tc>
          <w:tcPr>
            <w:tcW w:w="2300" w:type="dxa"/>
          </w:tcPr>
          <w:p>
            <w:r>
              <w:t xml:space="preserve">331</w:t>
            </w:r>
          </w:p>
        </w:tc>
      </w:tr>
      <w:tr>
        <w:tc>
          <w:tcPr>
            <w:tcW w:w="2200" w:type="dxa"/>
          </w:tcPr>
          <w:p>
            <w:r>
              <w:t xml:space="preserve">WiFi</w:t>
            </w:r>
          </w:p>
        </w:tc>
        <w:tc>
          <w:tcPr>
            <w:tcW w:w="2200" w:type="dxa"/>
          </w:tcPr>
          <w:p>
            <w:r>
              <w:t xml:space="preserve">30 Mbps</w:t>
            </w:r>
          </w:p>
        </w:tc>
        <w:tc>
          <w:tcPr>
            <w:tcW w:w="2300" w:type="dxa"/>
          </w:tcPr>
          <w:p>
            <w:r>
              <w:t xml:space="preserve">132</w:t>
            </w:r>
          </w:p>
        </w:tc>
        <w:tc>
          <w:tcPr>
            <w:tcW w:w="2300" w:type="dxa"/>
          </w:tcPr>
          <w:p>
            <w:r>
              <w:t xml:space="preserve">99</w:t>
            </w:r>
          </w:p>
        </w:tc>
      </w:tr>
    </w:tbl>
    <w:p/>
    <w:p>
      <w:r>
        <w:t xml:space="preserve">จากตารางที่ 4.5 พบว่าบนเครือข่ายโทรศัพท์เคลื่อนที่ทั่วไป (3G–4G) ระบบแสดงผลหน้าแรกภายใน 0.4–1.4 วินาที และแม้บนเครือข่ายที่ช้าที่สุด (Slow 3G) ยังคงใช้งานได้ที่ประมาณ 5 วินาที ผลดังกล่าวผ่านเกณฑ์ที่กำหนด (4G ไม่เกิน 3 วินาที) อย่างชัดเจน ซึ่งเป็นผลจากการออกแบบให้หน้าแรกมีขนาดข้อมูลเพียงประมาณ 209 กิโลไบต์ และแบ่งโหลดไลบรารีขนาดใหญ่เฉพาะเมื่อผู้ใช้เปิดใช้ฟีเจอร์นั้น (code splitting) ผลการวัดนี้ยังสอดคล้องกับผลการประเมินความพึงพอใจด้านความรวดเร็วของระบบในหัวข้อ 4.3 (ค่าเฉลี่ย 4.58 ระดับมากที่สุด) อีกด้วย</w:t>
      </w:r>
    </w:p>
    <w:p>
      <w:r>
        <w:rPr>
          <w:b/>
          <w:bCs/>
        </w:rPr>
        <w:t xml:space="preserve">4.5.3 ผลการทดสอบการนำเข้าข้อมูลขนาดใหญ่ (Performance Efficiency)</w:t>
      </w:r>
    </w:p>
    <w:p>
      <w:r>
        <w:rPr>
          <w:b/>
          <w:bCs/>
        </w:rPr>
        <w:t xml:space="preserve">ตารางที่ 4.6 เวลาในการนำเข้าไฟล์ Excel จำแนกตามจำนวนแถวข้อมูล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800"/>
        <w:gridCol w:w="1800"/>
        <w:gridCol w:w="3000"/>
        <w:gridCol w:w="2400"/>
      </w:tblGrid>
      <w:tr>
        <w:tc>
          <w:tcPr>
            <w:tcW w:w="1800" w:type="dxa"/>
            <w:shd w:val="clear" w:color="auto" w:fill="E8EEF7"/>
          </w:tcPr>
          <w:p>
            <w:r>
              <w:rPr>
                <w:b/>
              </w:rPr>
              <w:t xml:space="preserve">จำนวนแถว</w:t>
            </w:r>
          </w:p>
        </w:tc>
        <w:tc>
          <w:tcPr>
            <w:tcW w:w="1800" w:type="dxa"/>
            <w:shd w:val="clear" w:color="auto" w:fill="E8EEF7"/>
          </w:tcPr>
          <w:p>
            <w:r>
              <w:rPr>
                <w:b/>
              </w:rPr>
              <w:t xml:space="preserve">ขนาดไฟล์</w:t>
            </w:r>
          </w:p>
        </w:tc>
        <w:tc>
          <w:tcPr>
            <w:tcW w:w="3000" w:type="dxa"/>
            <w:shd w:val="clear" w:color="auto" w:fill="E8EEF7"/>
          </w:tcPr>
          <w:p>
            <w:r>
              <w:rPr>
                <w:b/>
              </w:rPr>
              <w:t xml:space="preserve">เวลาจนแสดงตัวอย่างพร้อมนำเข้า (ms)</w:t>
            </w:r>
          </w:p>
        </w:tc>
        <w:tc>
          <w:tcPr>
            <w:tcW w:w="2400" w:type="dxa"/>
            <w:shd w:val="clear" w:color="auto" w:fill="E8EEF7"/>
          </w:tcPr>
          <w:p>
            <w:r>
              <w:rPr>
                <w:b/>
              </w:rPr>
              <w:t xml:space="preserve">ความครบถ้วนของข้อมูล</w:t>
            </w:r>
          </w:p>
        </w:tc>
      </w:tr>
      <w:tr>
        <w:tc>
          <w:tcPr>
            <w:tcW w:w="1800" w:type="dxa"/>
          </w:tcPr>
          <w:p>
            <w:r>
              <w:t xml:space="preserve">100</w:t>
            </w:r>
          </w:p>
        </w:tc>
        <w:tc>
          <w:tcPr>
            <w:tcW w:w="1800" w:type="dxa"/>
          </w:tcPr>
          <w:p>
            <w:r>
              <w:t xml:space="preserve">41 KB</w:t>
            </w:r>
          </w:p>
        </w:tc>
        <w:tc>
          <w:tcPr>
            <w:tcW w:w="3000" w:type="dxa"/>
          </w:tcPr>
          <w:p>
            <w:r>
              <w:t xml:space="preserve">184</w:t>
            </w:r>
          </w:p>
        </w:tc>
        <w:tc>
          <w:tcPr>
            <w:tcW w:w="2400" w:type="dxa"/>
          </w:tcPr>
          <w:p>
            <w:r>
              <w:t xml:space="preserve">ครบทุกแถว (100%)</w:t>
            </w:r>
          </w:p>
        </w:tc>
      </w:tr>
      <w:tr>
        <w:tc>
          <w:tcPr>
            <w:tcW w:w="1800" w:type="dxa"/>
          </w:tcPr>
          <w:p>
            <w:r>
              <w:t xml:space="preserve">1,000</w:t>
            </w:r>
          </w:p>
        </w:tc>
        <w:tc>
          <w:tcPr>
            <w:tcW w:w="1800" w:type="dxa"/>
          </w:tcPr>
          <w:p>
            <w:r>
              <w:t xml:space="preserve">274 KB</w:t>
            </w:r>
          </w:p>
        </w:tc>
        <w:tc>
          <w:tcPr>
            <w:tcW w:w="3000" w:type="dxa"/>
          </w:tcPr>
          <w:p>
            <w:r>
              <w:t xml:space="preserve">185</w:t>
            </w:r>
          </w:p>
        </w:tc>
        <w:tc>
          <w:tcPr>
            <w:tcW w:w="2400" w:type="dxa"/>
          </w:tcPr>
          <w:p>
            <w:r>
              <w:t xml:space="preserve">ครบทุกแถว (100%)</w:t>
            </w:r>
          </w:p>
        </w:tc>
      </w:tr>
      <w:tr>
        <w:tc>
          <w:tcPr>
            <w:tcW w:w="1800" w:type="dxa"/>
          </w:tcPr>
          <w:p>
            <w:r>
              <w:t xml:space="preserve">5,000</w:t>
            </w:r>
          </w:p>
        </w:tc>
        <w:tc>
          <w:tcPr>
            <w:tcW w:w="1800" w:type="dxa"/>
          </w:tcPr>
          <w:p>
            <w:r>
              <w:t xml:space="preserve">1.3 MB</w:t>
            </w:r>
          </w:p>
        </w:tc>
        <w:tc>
          <w:tcPr>
            <w:tcW w:w="3000" w:type="dxa"/>
          </w:tcPr>
          <w:p>
            <w:r>
              <w:t xml:space="preserve">388</w:t>
            </w:r>
          </w:p>
        </w:tc>
        <w:tc>
          <w:tcPr>
            <w:tcW w:w="2400" w:type="dxa"/>
          </w:tcPr>
          <w:p>
            <w:r>
              <w:t xml:space="preserve">ครบทุกแถว (100%)</w:t>
            </w:r>
          </w:p>
        </w:tc>
      </w:tr>
      <w:tr>
        <w:tc>
          <w:tcPr>
            <w:tcW w:w="1800" w:type="dxa"/>
          </w:tcPr>
          <w:p>
            <w:r>
              <w:t xml:space="preserve">10,000</w:t>
            </w:r>
          </w:p>
        </w:tc>
        <w:tc>
          <w:tcPr>
            <w:tcW w:w="1800" w:type="dxa"/>
          </w:tcPr>
          <w:p>
            <w:r>
              <w:t xml:space="preserve">2.7 MB</w:t>
            </w:r>
          </w:p>
        </w:tc>
        <w:tc>
          <w:tcPr>
            <w:tcW w:w="3000" w:type="dxa"/>
          </w:tcPr>
          <w:p>
            <w:r>
              <w:t xml:space="preserve">456</w:t>
            </w:r>
          </w:p>
        </w:tc>
        <w:tc>
          <w:tcPr>
            <w:tcW w:w="2400" w:type="dxa"/>
          </w:tcPr>
          <w:p>
            <w:r>
              <w:t xml:space="preserve">ครบทุกแถว (100%)</w:t>
            </w:r>
          </w:p>
        </w:tc>
      </w:tr>
    </w:tbl>
    <w:p/>
    <w:p>
      <w:r>
        <w:t xml:space="preserve">จากตารางที่ 4.6 ระบบรองรับการนำเข้าไฟล์ขนาด 10,000 แถว (เทียบเท่าการบันทึกวันละ 27 รายการต่อเนื่องเป็นเวลา 1 ปี) โดยใช้เวลาไม่ถึงครึ่งวินาทีและไม่มีข้อมูลตกหล่น ผ่านเกณฑ์ที่กำหนดไว้ (ไม่เกิน 5 วินาที) และเวลาที่ใช้เพิ่มขึ้นช้ากว่าขนาดข้อมูลที่เพิ่มขึ้นอย่างเห็นได้ชัด แสดงถึงความสามารถในการขยายตัว (scalability) ที่ดีของระบบ</w:t>
      </w:r>
    </w:p>
    <w:p>
      <w:r>
        <w:t xml:space="preserve">โดยสรุป ผลการทดลองในหัวข้อ 4.5 ทั้งสามส่วนผ่านเกณฑ์คุณภาพที่กำหนดไว้ล่วงหน้าทุกรายการ จึงสนับสนุนสมมติฐานข้อ 1.3.1 ในมิติคุณภาพของระบบด้วยหลักฐานเชิงปริมาณ เพิ่มเติมจากผลการประเมินโดยผู้เชี่ยวชาญและผลความพึงพอใจของผู้ใช้งานที่นำเสนอไปแล้วข้างต้น</w:t>
      </w:r>
    </w:p>
    <w:p>
      <w:r>
        <w:t xml:space="preserve"/>
      </w:r>
    </w:p>
    <w:p>
      <w:pPr>
        <w:pStyle w:val="Heading1"/>
      </w:pPr>
      <w:r>
        <w:t xml:space="preserve">ส่วน ง — ย่อหน้าเพิ่มเติมสำหรับบทที่ 5 หัวข้อ 5.1 (ต่อท้าย 5.1.4)</w:t>
      </w:r>
    </w:p>
    <w:p>
      <w:pPr>
        <w:pStyle w:val="Heading2"/>
      </w:pPr>
      <w:r>
        <w:t xml:space="preserve">5.1.5 ผลการประเมินคุณภาพเชิงวิศวกรรมของระบบ</w:t>
      </w:r>
    </w:p>
    <w:p>
      <w:r>
        <w:t xml:space="preserve">ผลการทดลองประเมินคุณภาพเชิงวิศวกรรมด้วยกระบวนการทดสอบอัตโนมัติพบว่า ระบบผ่านการทดสอบครบทุกรายการรวม 177 รายการ คิดเป็นร้อยละ 100 แบ่งเป็นการทดสอบระดับหน่วย 133 รายการ การทดสอบครบวงจรบนเบราว์เซอร์จริง 40 ขั้นตอน และการทดสอบนำเข้าไฟล์ขนาดใหญ่ 4 ระดับขนาด ด้านประสิทธิภาพเชิงเวลา ระบบแสดงผลหน้าแรกภายใน 365 มิลลิวินาทีบนเครือข่าย 4G จำลอง และ 1.4 วินาทีบนเครือข่าย 3G จำลอง อีกทั้งรองรับการนำเข้าไฟล์ Excel ขนาด 10,000 แถวได้ครบถ้วนภายใน 456 มิลลิวินาที ผ่านเกณฑ์คุณภาพที่กำหนดไว้ทุกข้อ นอกจากนี้ กระบวนการทดสอบยังตรวจพบและนำไปสู่การแก้ไขข้อบกพร่องด้านการแสดงผลบนหน้าจอขนาดแคบได้ 1 รายการก่อนถึงมือผู้ใช้ ซึ่งสะท้อนคุณค่าของการนำวิธีการทดสอบอัตโนมัติมาใช้ในกระบวนการพัฒนาซอฟต์แวร์อย่างเป็นระบบ</w:t>
      </w:r>
    </w:p>
    <w:p>
      <w:r>
        <w:t xml:space="preserve">หมายเหตุการนำไปใช้: หากเพิ่มหัวข้อ 5.1.5 นี้ ควรเพิ่มข้อความหนึ่งประโยคในย่อหน้านำของบทที่ 5 ให้ครอบคลุมผลส่วนนี้ด้วย และสามารถนำภาพกราฟประกอบ 3 ภาพ (กราฟความเร็วตามเครือข่าย กราฟเวลานำเข้าไฟล์ และแผ่นสรุปผลการทดสอบ) จากโฟลเดอร์ experiments/report-charts ของโครงการไปใช้เป็นภาพที่ 4.x ประกอบหัวข้อ 4.5 ได้ทันที</w:t>
      </w:r>
    </w:p>
    <w:sectPr>
      <w:pgSz w:w="11906" w:h="16838"/>
      <w:pgMar w:top="1440" w:right="1440" w:bottom="1440" w:left="18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H SarabunPSK" w:hAnsi="TH SarabunPSK" w:cs="TH SarabunPSK"/>
        <w:sz w:val="32"/>
        <w:szCs w:val="32"/>
      </w:rPr>
    </w:rPrDefault>
  </w:docDefaults>
  <w:style w:type="paragraph" w:styleId="Heading1">
    <w:name w:val="heading 1"/>
    <w:pPr>
      <w:spacing w:before="240" w:after="120"/>
    </w:pPr>
    <w:rPr>
      <w:b/>
      <w:bCs/>
      <w:sz w:val="36"/>
      <w:szCs w:val="36"/>
    </w:rPr>
  </w:style>
  <w:style w:type="paragraph" w:styleId="Heading2">
    <w:name w:val="heading 2"/>
    <w:pPr>
      <w:spacing w:before="200" w:after="80"/>
    </w:pPr>
    <w:rPr>
      <w:b/>
      <w:bCs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