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ll-translation-tool-install-quick-start"/>
    <w:p>
      <w:pPr>
        <w:pStyle w:val="Heading1"/>
      </w:pPr>
      <w:r>
        <w:t xml:space="preserve">ALL Translation Tool — Install &amp; Quick Start</w:t>
      </w:r>
    </w:p>
    <w:p>
      <w:pPr>
        <w:pStyle w:val="FirstParagraph"/>
      </w:pPr>
      <w:r>
        <w:rPr>
          <w:i/>
          <w:iCs/>
        </w:rPr>
        <w:t xml:space="preserve">One page. No technical knowledge required.</w:t>
      </w:r>
    </w:p>
    <w:bookmarkStart w:id="9" w:name="installing-three-steps"/>
    <w:p>
      <w:pPr>
        <w:pStyle w:val="Heading2"/>
      </w:pPr>
      <w:r>
        <w:t xml:space="preserve">Installing (three steps)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 the DMG</w:t>
      </w:r>
      <w:r>
        <w:t xml:space="preserve"> </w:t>
      </w:r>
      <w:r>
        <w:t xml:space="preserve">you were given — double-click it. A window</w:t>
      </w:r>
      <w:r>
        <w:t xml:space="preserve"> </w:t>
      </w:r>
      <w:r>
        <w:t xml:space="preserve">appears with two things in it:</w:t>
      </w:r>
      <w:r>
        <w:t xml:space="preserve"> </w:t>
      </w:r>
      <w:r>
        <w:rPr>
          <w:b/>
          <w:bCs/>
        </w:rPr>
        <w:t xml:space="preserve">ALL Translation Tool.app</w:t>
      </w:r>
      <w:r>
        <w:t xml:space="preserve"> </w:t>
      </w:r>
      <w:r>
        <w:t xml:space="preserve">and a</w:t>
      </w:r>
      <w:r>
        <w:t xml:space="preserve"> </w:t>
      </w:r>
      <w:r>
        <w:t xml:space="preserve">folder called</w:t>
      </w:r>
      <w:r>
        <w:t xml:space="preserve"> </w:t>
      </w:r>
      <w:r>
        <w:rPr>
          <w:b/>
          <w:bCs/>
        </w:rPr>
        <w:t xml:space="preserve">ALL Tool Data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Drag BOTH of them, together, to the same place.</w:t>
      </w:r>
      <w:r>
        <w:t xml:space="preserve"> </w:t>
      </w:r>
      <w:r>
        <w:t xml:space="preserve">They must sit</w:t>
      </w:r>
      <w:r>
        <w:t xml:space="preserve"> </w:t>
      </w:r>
      <w:r>
        <w:t xml:space="preserve">side by side — the app finds its dictionary by looking for the</w:t>
      </w:r>
      <w:r>
        <w:t xml:space="preserve"> </w:t>
      </w:r>
      <w:r>
        <w:t xml:space="preserve">“ALL Tool Data”</w:t>
      </w:r>
      <w:r>
        <w:t xml:space="preserve"> </w:t>
      </w:r>
      <w:r>
        <w:t xml:space="preserve">folder right next to itself. Your Applications</w:t>
      </w:r>
      <w:r>
        <w:t xml:space="preserve"> </w:t>
      </w:r>
      <w:r>
        <w:t xml:space="preserve">folder is the recommended home, but anywhere works as long as the</w:t>
      </w:r>
      <w:r>
        <w:t xml:space="preserve"> </w:t>
      </w:r>
      <w:r>
        <w:t xml:space="preserve">two stay together.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Eject the DMG</w:t>
      </w:r>
      <w:r>
        <w:t xml:space="preserve"> </w:t>
      </w:r>
      <w:r>
        <w:t xml:space="preserve">(click the eject symbol beside its name in the</w:t>
      </w:r>
      <w:r>
        <w:t xml:space="preserve"> </w:t>
      </w:r>
      <w:r>
        <w:t xml:space="preserve">Finder sidebar). You’re done installing.</w:t>
      </w:r>
    </w:p>
    <w:bookmarkEnd w:id="9"/>
    <w:bookmarkStart w:id="10" w:name="first-launch"/>
    <w:p>
      <w:pPr>
        <w:pStyle w:val="Heading2"/>
      </w:pPr>
      <w:r>
        <w:t xml:space="preserve">First launch</w:t>
      </w:r>
    </w:p>
    <w:p>
      <w:pPr>
        <w:pStyle w:val="FirstParagraph"/>
      </w:pPr>
      <w:r>
        <w:t xml:space="preserve">On a Mac that has never run the tool before, don’t double-click the</w:t>
      </w:r>
      <w:r>
        <w:t xml:space="preserve"> </w:t>
      </w:r>
      <w:r>
        <w:t xml:space="preserve">first time. Instead,</w:t>
      </w:r>
      <w:r>
        <w:t xml:space="preserve"> </w:t>
      </w:r>
      <w:r>
        <w:rPr>
          <w:b/>
          <w:bCs/>
        </w:rPr>
        <w:t xml:space="preserve">right-click (or Control-click) the app and</w:t>
      </w:r>
      <w:r>
        <w:rPr>
          <w:b/>
          <w:bCs/>
        </w:rPr>
        <w:t xml:space="preserve"> </w:t>
      </w:r>
      <w:r>
        <w:rPr>
          <w:b/>
          <w:bCs/>
        </w:rPr>
        <w:t xml:space="preserve">choose</w:t>
      </w:r>
      <w:r>
        <w:rPr>
          <w:b/>
          <w:bCs/>
        </w:rPr>
        <w:t xml:space="preserve"> </w:t>
      </w:r>
      <w:r>
        <w:rPr>
          <w:b/>
          <w:bCs/>
        </w:rPr>
        <w:t xml:space="preserve">“Open”</w:t>
      </w:r>
      <w:r>
        <w:t xml:space="preserve">, then confirm. macOS asks this once because the team</w:t>
      </w:r>
      <w:r>
        <w:t xml:space="preserve"> </w:t>
      </w:r>
      <w:r>
        <w:t xml:space="preserve">copy isn’t signed through the App Store; after that first time, the</w:t>
      </w:r>
      <w:r>
        <w:t xml:space="preserve"> </w:t>
      </w:r>
      <w:r>
        <w:t xml:space="preserve">app opens normally forever.</w:t>
      </w:r>
    </w:p>
    <w:bookmarkEnd w:id="10"/>
    <w:bookmarkStart w:id="11" w:name="one-time-setup-two-minutes"/>
    <w:p>
      <w:pPr>
        <w:pStyle w:val="Heading2"/>
      </w:pPr>
      <w:r>
        <w:t xml:space="preserve">One-time setup (two minutes)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(View menu → Settings…, or ⌘, on a Mac) — or use</w:t>
      </w:r>
      <w:r>
        <w:t xml:space="preserve"> </w:t>
      </w:r>
      <w:r>
        <w:t xml:space="preserve">the setup fields at the top of the</w:t>
      </w:r>
      <w:r>
        <w:t xml:space="preserve"> </w:t>
      </w:r>
      <w:r>
        <w:rPr>
          <w:b/>
          <w:bCs/>
        </w:rPr>
        <w:t xml:space="preserve">Community → Propose</w:t>
      </w:r>
      <w:r>
        <w:t xml:space="preserve"> </w:t>
      </w:r>
      <w:r>
        <w:t xml:space="preserve">pane;</w:t>
      </w:r>
      <w:r>
        <w:t xml:space="preserve"> </w:t>
      </w:r>
      <w:r>
        <w:t xml:space="preserve">they are the same settings in both places. Enter: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name</w:t>
      </w:r>
      <w:r>
        <w:t xml:space="preserve"> </w:t>
      </w:r>
      <w:r>
        <w:t xml:space="preserve">— stamped on any proposals you file, so the</w:t>
      </w:r>
      <w:r>
        <w:t xml:space="preserve"> </w:t>
      </w:r>
      <w:r>
        <w:t xml:space="preserve">authority knows who is asking.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shared proposals folder</w:t>
      </w:r>
      <w:r>
        <w:t xml:space="preserve"> </w:t>
      </w:r>
      <w:r>
        <w:t xml:space="preserve">— the team folder (for example,</w:t>
      </w:r>
      <w:r>
        <w:t xml:space="preserve"> </w:t>
      </w:r>
      <w:r>
        <w:t xml:space="preserve">the team Dropbox) your coordinator points you to. This is how</w:t>
      </w:r>
      <w:r>
        <w:t xml:space="preserve"> </w:t>
      </w:r>
      <w:r>
        <w:t xml:space="preserve">proposals travel to the authority: no accounts, no server, just a</w:t>
      </w:r>
      <w:r>
        <w:t xml:space="preserve"> </w:t>
      </w:r>
      <w:r>
        <w:t xml:space="preserve">shared folder.</w:t>
      </w:r>
    </w:p>
    <w:bookmarkEnd w:id="11"/>
    <w:bookmarkStart w:id="12" w:name="your-first-ten-minutes"/>
    <w:p>
      <w:pPr>
        <w:pStyle w:val="Heading2"/>
      </w:pPr>
      <w:r>
        <w:t xml:space="preserve">Your first ten minutes</w:t>
      </w:r>
    </w:p>
    <w:p>
      <w:pPr>
        <w:pStyle w:val="Compact"/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tab, then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inside it. The preserved</w:t>
      </w:r>
      <w:r>
        <w:t xml:space="preserve"> </w:t>
      </w:r>
      <w:r>
        <w:t xml:space="preserve">canon — 2,700+ texts — is already there.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Double-click any text.</w:t>
      </w:r>
      <w:r>
        <w:t xml:space="preserve"> </w:t>
      </w:r>
      <w:r>
        <w:t xml:space="preserve">It opens in the Overlay, the flagship</w:t>
      </w:r>
      <w:r>
        <w:t xml:space="preserve"> </w:t>
      </w:r>
      <w:r>
        <w:t xml:space="preserve">reader, clean and unshaded.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Click any word.</w:t>
      </w:r>
      <w:r>
        <w:t xml:space="preserve"> </w:t>
      </w:r>
      <w:r>
        <w:t xml:space="preserve">The longest phrase the dictionary knows at</w:t>
      </w:r>
      <w:r>
        <w:t xml:space="preserve"> </w:t>
      </w:r>
      <w:r>
        <w:t xml:space="preserve">that spot lights up in gold, and its card appears below: the</w:t>
      </w:r>
      <w:r>
        <w:t xml:space="preserve"> </w:t>
      </w:r>
      <w:r>
        <w:t xml:space="preserve">quality tier, Geshe Michael Roach’s actual renderings course by</w:t>
      </w:r>
      <w:r>
        <w:t xml:space="preserve"> </w:t>
      </w:r>
      <w:r>
        <w:t xml:space="preserve">course, and the reference layers — each clearly labeled as</w:t>
      </w:r>
      <w:r>
        <w:t xml:space="preserve"> </w:t>
      </w:r>
      <w:r>
        <w:t xml:space="preserve">reference.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Click the same spot again</w:t>
      </w:r>
      <w:r>
        <w:t xml:space="preserve"> </w:t>
      </w:r>
      <w:r>
        <w:t xml:space="preserve">and the highlight steps down to the</w:t>
      </w:r>
      <w:r>
        <w:t xml:space="preserve"> </w:t>
      </w:r>
      <w:r>
        <w:t xml:space="preserve">next shorter phrase inside — dropping a particle at a time —</w:t>
      </w:r>
      <w:r>
        <w:t xml:space="preserve"> </w:t>
      </w:r>
      <w:r>
        <w:t xml:space="preserve">until you reach the single word. The card follows every step.</w:t>
      </w:r>
    </w:p>
    <w:p>
      <w:pPr>
        <w:pStyle w:val="Compact"/>
        <w:numPr>
          <w:ilvl w:val="0"/>
          <w:numId w:val="1003"/>
        </w:numPr>
      </w:pPr>
      <w:r>
        <w:t xml:space="preserve">In the Display panel, switch</w:t>
      </w:r>
      <w:r>
        <w:t xml:space="preserve"> </w:t>
      </w:r>
      <w:r>
        <w:rPr>
          <w:b/>
          <w:bCs/>
        </w:rPr>
        <w:t xml:space="preserve">“text as”</w:t>
      </w:r>
      <w:r>
        <w:t xml:space="preserve"> </w:t>
      </w:r>
      <w:r>
        <w:t xml:space="preserve">to Tibetan script to</w:t>
      </w:r>
      <w:r>
        <w:t xml:space="preserve"> </w:t>
      </w:r>
      <w:r>
        <w:t xml:space="preserve">read in native script.</w:t>
      </w:r>
    </w:p>
    <w:p>
      <w:pPr>
        <w:pStyle w:val="FirstParagraph"/>
      </w:pPr>
      <w:r>
        <w:t xml:space="preserve">That is the heart of the tool. Everything else — translating,</w:t>
      </w:r>
      <w:r>
        <w:t xml:space="preserve"> </w:t>
      </w:r>
      <w:r>
        <w:t xml:space="preserve">searching, Sanskrit, drills, input work — lives in the six workflow</w:t>
      </w:r>
      <w:r>
        <w:t xml:space="preserve"> </w:t>
      </w:r>
      <w:r>
        <w:t xml:space="preserve">tabs across the top, and the Help menu (</w:t>
      </w:r>
      <w:r>
        <w:t xml:space="preserve">“ALL Tool Help &amp; Tutorials…”</w:t>
      </w:r>
      <w:r>
        <w:t xml:space="preserve">)</w:t>
      </w:r>
      <w:r>
        <w:t xml:space="preserve"> </w:t>
      </w:r>
      <w:r>
        <w:t xml:space="preserve">has a searchable tutorial for every pane.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2026-08-11T21:04:56Z</dcterms:created>
  <dcterms:modified xsi:type="dcterms:W3CDTF">2026-08-11T21:04:56Z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