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eec4d7eb1954bc6f477e31eba7d43b70e0450dd"/>
    <w:p>
      <w:pPr>
        <w:pStyle w:val="Heading1"/>
      </w:pPr>
      <w:r>
        <w:t xml:space="preserve">THE TEST CAMPAIGN — a systematic real-life pass over everything</w:t>
      </w:r>
    </w:p>
    <w:p>
      <w:pPr>
        <w:pStyle w:val="FirstParagraph"/>
      </w:pPr>
      <w:r>
        <w:rPr>
          <w:i/>
          <w:iCs/>
        </w:rPr>
        <w:t xml:space="preserve">Started 2026-08-20 at Adam’s directive:</w:t>
      </w:r>
      <w:r>
        <w:rPr>
          <w:i/>
          <w:iCs/>
        </w:rPr>
        <w:t xml:space="preserve"> </w:t>
      </w:r>
      <w:r>
        <w:rPr>
          <w:i/>
          <w:iCs/>
        </w:rPr>
        <w:t xml:space="preserve">“a systematic real life</w:t>
      </w:r>
      <w:r>
        <w:rPr>
          <w:i/>
          <w:iCs/>
        </w:rPr>
        <w:t xml:space="preserve"> </w:t>
      </w:r>
      <w:r>
        <w:rPr>
          <w:i/>
          <w:iCs/>
        </w:rPr>
        <w:t xml:space="preserve">test of every workflow and every pane and every function/tool.”</w:t>
      </w:r>
    </w:p>
    <w:bookmarkStart w:id="9" w:name="how-to-run-it"/>
    <w:p>
      <w:pPr>
        <w:pStyle w:val="Heading2"/>
      </w:pPr>
      <w:r>
        <w:t xml:space="preserve">How to run it</w:t>
      </w:r>
    </w:p>
    <w:p>
      <w:pPr>
        <w:pStyle w:val="Compact"/>
        <w:numPr>
          <w:ilvl w:val="0"/>
          <w:numId w:val="1001"/>
        </w:numPr>
      </w:pPr>
      <w:r>
        <w:t xml:space="preserve">Work group by group, pane by pane, in the order below (it follows</w:t>
      </w:r>
      <w:r>
        <w:t xml:space="preserve"> </w:t>
      </w:r>
      <w:r>
        <w:t xml:space="preserve">the app’s own tab order). Check items off as you go.</w:t>
      </w:r>
    </w:p>
    <w:p>
      <w:pPr>
        <w:pStyle w:val="Compact"/>
        <w:numPr>
          <w:ilvl w:val="0"/>
          <w:numId w:val="1001"/>
        </w:numPr>
      </w:pPr>
      <w:r>
        <w:t xml:space="preserve">Every item has an ID (e.g. </w:t>
      </w:r>
      <w:r>
        <w:rPr>
          <w:rStyle w:val="VerbatimChar"/>
        </w:rPr>
        <w:t xml:space="preserve">R-OV-03</w:t>
      </w:r>
      <w:r>
        <w:t xml:space="preserve">). To report a finding, just</w:t>
      </w:r>
      <w:r>
        <w:t xml:space="preserve"> </w:t>
      </w:r>
      <w:r>
        <w:t xml:space="preserve">tell the machine the ID and what you saw — one line is enough</w:t>
      </w:r>
      <w:r>
        <w:t xml:space="preserve"> </w:t>
      </w:r>
      <w:r>
        <w:t xml:space="preserve">(</w:t>
      </w:r>
      <w:r>
        <w:t xml:space="preserve">“R-OV-03: the card came up empty for XYZ”</w:t>
      </w:r>
      <w:r>
        <w:t xml:space="preserve">). Findings get fixed</w:t>
      </w:r>
      <w:r>
        <w:t xml:space="preserve"> </w:t>
      </w:r>
      <w:r>
        <w:t xml:space="preserve">and re-pressed as you keep testing.</w:t>
      </w:r>
    </w:p>
    <w:p>
      <w:pPr>
        <w:pStyle w:val="Compact"/>
        <w:numPr>
          <w:ilvl w:val="0"/>
          <w:numId w:val="1001"/>
        </w:numPr>
      </w:pPr>
      <w:r>
        <w:t xml:space="preserve">Verdicts: ✅ works · 🐞 broken · 🤔 confusing/unexpected ·</w:t>
      </w:r>
      <w:r>
        <w:t xml:space="preserve"> </w:t>
      </w:r>
      <w:r>
        <w:t xml:space="preserve">💡 works but could be better. All four are useful; 🤔 and 💡</w:t>
      </w:r>
      <w:r>
        <w:t xml:space="preserve"> </w:t>
      </w:r>
      <w:r>
        <w:t xml:space="preserve">findings are how the polish list grows.</w:t>
      </w:r>
    </w:p>
    <w:p>
      <w:pPr>
        <w:pStyle w:val="Compact"/>
        <w:numPr>
          <w:ilvl w:val="0"/>
          <w:numId w:val="1001"/>
        </w:numPr>
      </w:pPr>
      <w:r>
        <w:t xml:space="preserve">Use REAL material throughout — your actual texts, your actual</w:t>
      </w:r>
      <w:r>
        <w:t xml:space="preserve"> </w:t>
      </w:r>
      <w:r>
        <w:t xml:space="preserve">intake folder, the real Dropbox library. The selftest already</w:t>
      </w:r>
      <w:r>
        <w:t xml:space="preserve"> </w:t>
      </w:r>
      <w:r>
        <w:t xml:space="preserve">proves the plumbing (59 suites, 200+ checks); this campaign tests</w:t>
      </w:r>
      <w:r>
        <w:t xml:space="preserve"> </w:t>
      </w:r>
      <w:r>
        <w:t xml:space="preserve">the part no harness can: whether it works FOR YOU.</w:t>
      </w:r>
    </w:p>
    <w:p>
      <w:r>
        <w:pict>
          <v:rect style="width:0;height:1.5pt" o:hralign="center" o:hrstd="t" o:hr="t"/>
        </w:pict>
      </w:r>
    </w:p>
    <w:bookmarkEnd w:id="9"/>
    <w:bookmarkStart w:id="10" w:name="read-overlay"/>
    <w:p>
      <w:pPr>
        <w:pStyle w:val="Heading2"/>
      </w:pPr>
      <w:r>
        <w:t xml:space="preserve">READ → Overlay</w:t>
      </w:r>
    </w:p>
    <w:p>
      <w:pPr>
        <w:pStyle w:val="Compact"/>
        <w:numPr>
          <w:ilvl w:val="0"/>
          <w:numId w:val="1002"/>
        </w:numPr>
      </w:pPr>
      <w:r>
        <w:t xml:space="preserve">R-OV-01 Open an ACIP file; the document renders with phrase</w:t>
      </w:r>
      <w:r>
        <w:t xml:space="preserve"> </w:t>
      </w:r>
      <w:r>
        <w:t xml:space="preserve">shading; click a word → the card shows tiered HGM equivalents.</w:t>
      </w:r>
    </w:p>
    <w:p>
      <w:pPr>
        <w:pStyle w:val="Compact"/>
        <w:numPr>
          <w:ilvl w:val="0"/>
          <w:numId w:val="1003"/>
        </w:numPr>
      </w:pPr>
      <w:r>
        <w:t xml:space="preserve">R-OV-02 Arrow keys after a click: ← → walk phrases; ↓ steps</w:t>
      </w:r>
      <w:r>
        <w:t xml:space="preserve"> </w:t>
      </w:r>
      <w:r>
        <w:t xml:space="preserve">into the nest; ↑ steps back out.</w:t>
      </w:r>
    </w:p>
    <w:p>
      <w:pPr>
        <w:pStyle w:val="Compact"/>
        <w:numPr>
          <w:ilvl w:val="0"/>
          <w:numId w:val="1004"/>
        </w:numPr>
      </w:pPr>
      <w:r>
        <w:t xml:space="preserve">R-OV-03 The card’s layers: phonetics, HGM definitions, corpus</w:t>
      </w:r>
      <w:r>
        <w:t xml:space="preserve"> </w:t>
      </w:r>
      <w:r>
        <w:t xml:space="preserve">usage, 84000 glossary block (with</w:t>
      </w:r>
      <w:r>
        <w:t xml:space="preserve"> </w:t>
      </w:r>
      <w:r>
        <w:t xml:space="preserve">“attested in”</w:t>
      </w:r>
      <w:r>
        <w:t xml:space="preserve"> </w:t>
      </w:r>
      <w:r>
        <w:t xml:space="preserve">toh links —</w:t>
      </w:r>
      <w:r>
        <w:t xml:space="preserve"> </w:t>
      </w:r>
      <w:r>
        <w:t xml:space="preserve">new), Das/Jäschke page-scan links, teaching moments (with the</w:t>
      </w:r>
      <w:r>
        <w:t xml:space="preserve"> </w:t>
      </w:r>
      <w:r>
        <w:t xml:space="preserve">new</w:t>
      </w:r>
      <w:r>
        <w:t xml:space="preserve"> </w:t>
      </w:r>
      <w:r>
        <w:t xml:space="preserve">“index not loaded”</w:t>
      </w:r>
      <w:r>
        <w:t xml:space="preserve"> </w:t>
      </w:r>
      <w:r>
        <w:t xml:space="preserve">warning if the data is absent).</w:t>
      </w:r>
    </w:p>
    <w:p>
      <w:pPr>
        <w:pStyle w:val="Compact"/>
        <w:numPr>
          <w:ilvl w:val="0"/>
          <w:numId w:val="1005"/>
        </w:numPr>
      </w:pPr>
      <w:r>
        <w:t xml:space="preserve">R-OV-04 Click a term in the anchors panel → corpus</w:t>
      </w:r>
      <w:r>
        <w:t xml:space="preserve"> </w:t>
      </w:r>
      <w:r>
        <w:t xml:space="preserve">concordance; below the HGM hits, the 84000 Translation Memory</w:t>
      </w:r>
      <w:r>
        <w:t xml:space="preserve"> </w:t>
      </w:r>
      <w:r>
        <w:t xml:space="preserve">comparanda section (new) with toh+folio refs.</w:t>
      </w:r>
    </w:p>
    <w:p>
      <w:pPr>
        <w:pStyle w:val="Compact"/>
        <w:numPr>
          <w:ilvl w:val="0"/>
          <w:numId w:val="1006"/>
        </w:numPr>
      </w:pPr>
      <w:r>
        <w:t xml:space="preserve">R-OV-05 REVIEW tools, one by one: Outline (sa bcad) ·</w:t>
      </w:r>
      <w:r>
        <w:t xml:space="preserve"> </w:t>
      </w:r>
      <w:r>
        <w:t xml:space="preserve">Citations &amp; quotations · Verse meter · Prose &amp; prayer reader ·</w:t>
      </w:r>
      <w:r>
        <w:t xml:space="preserve"> </w:t>
      </w:r>
      <w:r>
        <w:t xml:space="preserve">Typography check · Text DNA strip (new — hover + click-jump) ·</w:t>
      </w:r>
      <w:r>
        <w:t xml:space="preserve"> </w:t>
      </w:r>
      <w:r>
        <w:t xml:space="preserve">Teachings for this text · Spellcheck (Check all + File for</w:t>
      </w:r>
      <w:r>
        <w:t xml:space="preserve"> </w:t>
      </w:r>
      <w:r>
        <w:t xml:space="preserve">ruling).</w:t>
      </w:r>
    </w:p>
    <w:p>
      <w:pPr>
        <w:pStyle w:val="Compact"/>
        <w:numPr>
          <w:ilvl w:val="0"/>
          <w:numId w:val="1007"/>
        </w:numPr>
      </w:pPr>
      <w:r>
        <w:t xml:space="preserve">R-OV-06 Scans follow-along: woodblock follows the cursor;</w:t>
      </w:r>
      <w:r>
        <w:t xml:space="preserve"> </w:t>
      </w:r>
      <w:r>
        <w:t xml:space="preserve">locate word (OCR) boxes the cursor word; NEW: hover a word on</w:t>
      </w:r>
      <w:r>
        <w:t xml:space="preserve"> </w:t>
      </w:r>
      <w:r>
        <w:t xml:space="preserve">the carving → OCR-read wylie + HGM gloss tooltip.</w:t>
      </w:r>
    </w:p>
    <w:p>
      <w:pPr>
        <w:pStyle w:val="Compact"/>
        <w:numPr>
          <w:ilvl w:val="0"/>
          <w:numId w:val="1008"/>
        </w:numPr>
      </w:pPr>
      <w:r>
        <w:t xml:space="preserve">R-OV-07 Display toggles: each checkbox changes the card/marks</w:t>
      </w:r>
      <w:r>
        <w:t xml:space="preserve"> </w:t>
      </w:r>
      <w:r>
        <w:t xml:space="preserve">as labeled, and the setting survives a relaunch.</w:t>
      </w:r>
    </w:p>
    <w:p>
      <w:pPr>
        <w:pStyle w:val="Compact"/>
        <w:numPr>
          <w:ilvl w:val="0"/>
          <w:numId w:val="1009"/>
        </w:numPr>
      </w:pPr>
      <w:r>
        <w:t xml:space="preserve">R-OV-08 Zoom: ⌘+/⌘−/⌘0 in both the text and the card panes.</w:t>
      </w:r>
    </w:p>
    <w:bookmarkEnd w:id="10"/>
    <w:bookmarkStart w:id="11" w:name="read-library"/>
    <w:p>
      <w:pPr>
        <w:pStyle w:val="Heading2"/>
      </w:pPr>
      <w:r>
        <w:t xml:space="preserve">READ → Library</w:t>
      </w:r>
    </w:p>
    <w:p>
      <w:pPr>
        <w:pStyle w:val="Compact"/>
        <w:numPr>
          <w:ilvl w:val="0"/>
          <w:numId w:val="1010"/>
        </w:numPr>
      </w:pPr>
      <w:r>
        <w:t xml:space="preserve">R-LB-01 Install a collection ZIP; import personal materials</w:t>
      </w:r>
      <w:r>
        <w:t xml:space="preserve"> </w:t>
      </w:r>
      <w:r>
        <w:t xml:space="preserve">(.docx converts); the tree sorts and previews.</w:t>
      </w:r>
    </w:p>
    <w:p>
      <w:pPr>
        <w:pStyle w:val="Compact"/>
        <w:numPr>
          <w:ilvl w:val="0"/>
          <w:numId w:val="1011"/>
        </w:numPr>
      </w:pPr>
      <w:r>
        <w:t xml:space="preserve">R-LB-02 Survey… button on a selected text (length, folios,</w:t>
      </w:r>
      <w:r>
        <w:t xml:space="preserve"> </w:t>
      </w:r>
      <w:r>
        <w:t xml:space="preserve">structure); Maintenance menu (UTFC rescue, Send to OCR,</w:t>
      </w:r>
      <w:r>
        <w:t xml:space="preserve"> </w:t>
      </w:r>
      <w:r>
        <w:t xml:space="preserve">Update index).</w:t>
      </w:r>
    </w:p>
    <w:p>
      <w:pPr>
        <w:pStyle w:val="Compact"/>
        <w:numPr>
          <w:ilvl w:val="0"/>
          <w:numId w:val="1012"/>
        </w:numPr>
      </w:pPr>
      <w:r>
        <w:t xml:space="preserve">R-LB-03 Catalog links on files: BDRC scan links, THL catalog</w:t>
      </w:r>
      <w:r>
        <w:t xml:space="preserve"> </w:t>
      </w:r>
      <w:r>
        <w:t xml:space="preserve">links (Degé + Lhasa), person links on author names.</w:t>
      </w:r>
    </w:p>
    <w:p>
      <w:pPr>
        <w:pStyle w:val="Compact"/>
        <w:numPr>
          <w:ilvl w:val="0"/>
          <w:numId w:val="1013"/>
        </w:numPr>
      </w:pPr>
      <w:r>
        <w:t xml:space="preserve">R-LB-04 ⌘K Hunt Everywhere: files, entries, corpus, persons</w:t>
      </w:r>
      <w:r>
        <w:t xml:space="preserve"> </w:t>
      </w:r>
      <w:r>
        <w:t xml:space="preserve">(👤), apparatus (📎), teachings (🎧) lanes all answer.</w:t>
      </w:r>
    </w:p>
    <w:bookmarkEnd w:id="11"/>
    <w:bookmarkStart w:id="12" w:name="read-files"/>
    <w:p>
      <w:pPr>
        <w:pStyle w:val="Heading2"/>
      </w:pPr>
      <w:r>
        <w:t xml:space="preserve">READ → Files</w:t>
      </w:r>
    </w:p>
    <w:p>
      <w:pPr>
        <w:pStyle w:val="Compact"/>
        <w:numPr>
          <w:ilvl w:val="0"/>
          <w:numId w:val="1014"/>
        </w:numPr>
      </w:pPr>
      <w:r>
        <w:t xml:space="preserve">R-FL-01 Dual-pane browsing, tabs, favorites, Drop Stack,</w:t>
      </w:r>
      <w:r>
        <w:t xml:space="preserve"> </w:t>
      </w:r>
      <w:r>
        <w:t xml:space="preserve">archives (ZIP/TAR) browse + extract.</w:t>
      </w:r>
    </w:p>
    <w:p>
      <w:pPr>
        <w:pStyle w:val="Compact"/>
        <w:numPr>
          <w:ilvl w:val="0"/>
          <w:numId w:val="1015"/>
        </w:numPr>
      </w:pPr>
      <w:r>
        <w:t xml:space="preserve">R-FL-02 Remote connections (SFTP/FTP/WebDAV) if a server is</w:t>
      </w:r>
      <w:r>
        <w:t xml:space="preserve"> </w:t>
      </w:r>
      <w:r>
        <w:t xml:space="preserve">handy; transfers up and down; folder sync.</w:t>
      </w:r>
    </w:p>
    <w:p>
      <w:pPr>
        <w:pStyle w:val="Compact"/>
        <w:numPr>
          <w:ilvl w:val="0"/>
          <w:numId w:val="1016"/>
        </w:numPr>
      </w:pPr>
      <w:r>
        <w:t xml:space="preserve">R-FL-03 Spotlight search panel (async, Stop works).</w:t>
      </w:r>
    </w:p>
    <w:bookmarkEnd w:id="12"/>
    <w:bookmarkStart w:id="13" w:name="read-scans"/>
    <w:p>
      <w:pPr>
        <w:pStyle w:val="Heading2"/>
      </w:pPr>
      <w:r>
        <w:t xml:space="preserve">READ → Scans</w:t>
      </w:r>
    </w:p>
    <w:p>
      <w:pPr>
        <w:pStyle w:val="Compact"/>
        <w:numPr>
          <w:ilvl w:val="0"/>
          <w:numId w:val="1017"/>
        </w:numPr>
      </w:pPr>
      <w:r>
        <w:t xml:space="preserve">R-SC-01 Open a scan; page navigation; deskew view.</w:t>
      </w:r>
    </w:p>
    <w:p>
      <w:pPr>
        <w:pStyle w:val="Compact"/>
        <w:numPr>
          <w:ilvl w:val="0"/>
          <w:numId w:val="1018"/>
        </w:numPr>
      </w:pPr>
      <w:r>
        <w:t xml:space="preserve">R-SC-02 BDRC IIIF fetch for a cataloged text (needs network).</w:t>
      </w:r>
    </w:p>
    <w:bookmarkEnd w:id="13"/>
    <w:bookmarkStart w:id="14" w:name="read-export"/>
    <w:p>
      <w:pPr>
        <w:pStyle w:val="Heading2"/>
      </w:pPr>
      <w:r>
        <w:t xml:space="preserve">READ → Export</w:t>
      </w:r>
    </w:p>
    <w:p>
      <w:pPr>
        <w:pStyle w:val="Compact"/>
        <w:numPr>
          <w:ilvl w:val="0"/>
          <w:numId w:val="1019"/>
        </w:numPr>
      </w:pPr>
      <w:r>
        <w:t xml:space="preserve">R-EX-01 Prepare for translation (Mixed Nuts format) on a real</w:t>
      </w:r>
      <w:r>
        <w:t xml:space="preserve"> </w:t>
      </w:r>
      <w:r>
        <w:t xml:space="preserve">text; NOTES section folio-tagged.</w:t>
      </w:r>
    </w:p>
    <w:p>
      <w:pPr>
        <w:pStyle w:val="Compact"/>
        <w:numPr>
          <w:ilvl w:val="0"/>
          <w:numId w:val="1020"/>
        </w:numPr>
      </w:pPr>
      <w:r>
        <w:t xml:space="preserve">R-EX-02 Export print Tibetan (Unicode); syllable counts</w:t>
      </w:r>
      <w:r>
        <w:t xml:space="preserve"> </w:t>
      </w:r>
      <w:r>
        <w:t xml:space="preserve">reported; failures flagged never guessed.</w:t>
      </w:r>
    </w:p>
    <w:p>
      <w:pPr>
        <w:pStyle w:val="Compact"/>
        <w:numPr>
          <w:ilvl w:val="0"/>
          <w:numId w:val="1021"/>
        </w:numPr>
      </w:pPr>
      <w:r>
        <w:t xml:space="preserve">R-EX-03 Pecha Maker: single text → PDF (native + A4 two-up +</w:t>
      </w:r>
      <w:r>
        <w:t xml:space="preserve"> </w:t>
      </w:r>
      <w:r>
        <w:t xml:space="preserve">booklet); verse lineation; title folio; cover sheet; batch</w:t>
      </w:r>
      <w:r>
        <w:t xml:space="preserve"> </w:t>
      </w:r>
      <w:r>
        <w:t xml:space="preserve">folder mode. Compare a page against a real print if one is at</w:t>
      </w:r>
      <w:r>
        <w:t xml:space="preserve"> </w:t>
      </w:r>
      <w:r>
        <w:t xml:space="preserve">hand (the print-QA half of the pecha program is still open).</w:t>
      </w:r>
    </w:p>
    <w:p>
      <w:pPr>
        <w:pStyle w:val="Compact"/>
        <w:numPr>
          <w:ilvl w:val="0"/>
          <w:numId w:val="1022"/>
        </w:numPr>
      </w:pPr>
      <w:r>
        <w:t xml:space="preserve">R-EX-04 EPUB/e-reader export is NOT built (deferred) — confirm</w:t>
      </w:r>
      <w:r>
        <w:t xml:space="preserve"> </w:t>
      </w:r>
      <w:r>
        <w:t xml:space="preserve">nothing pretends it is.</w:t>
      </w:r>
    </w:p>
    <w:bookmarkEnd w:id="14"/>
    <w:bookmarkStart w:id="15" w:name="translate-draft"/>
    <w:p>
      <w:pPr>
        <w:pStyle w:val="Heading2"/>
      </w:pPr>
      <w:r>
        <w:t xml:space="preserve">TRANSLATE → Draft</w:t>
      </w:r>
    </w:p>
    <w:p>
      <w:pPr>
        <w:pStyle w:val="Compact"/>
        <w:numPr>
          <w:ilvl w:val="0"/>
          <w:numId w:val="1023"/>
        </w:numPr>
      </w:pPr>
      <w:r>
        <w:t xml:space="preserve">T-DR-01 Load source; clause list; anchors panel; Evidence</w:t>
      </w:r>
      <w:r>
        <w:t xml:space="preserve"> </w:t>
      </w:r>
      <w:r>
        <w:t xml:space="preserve">Ribbon follows the cursor.</w:t>
      </w:r>
    </w:p>
    <w:p>
      <w:pPr>
        <w:pStyle w:val="Compact"/>
        <w:numPr>
          <w:ilvl w:val="0"/>
          <w:numId w:val="1024"/>
        </w:numPr>
      </w:pPr>
      <w:r>
        <w:t xml:space="preserve">T-DR-02 Terminology guard flags a drifting rendering; Phrase</w:t>
      </w:r>
      <w:r>
        <w:t xml:space="preserve"> </w:t>
      </w:r>
      <w:r>
        <w:t xml:space="preserve">memory answers before you invent one.</w:t>
      </w:r>
    </w:p>
    <w:p>
      <w:pPr>
        <w:pStyle w:val="Compact"/>
        <w:numPr>
          <w:ilvl w:val="0"/>
          <w:numId w:val="1025"/>
        </w:numPr>
      </w:pPr>
      <w:r>
        <w:t xml:space="preserve">T-DR-03 STRUCTURE tools; EVIDENCE tools (incl. apparatus</w:t>
      </w:r>
      <w:r>
        <w:t xml:space="preserve"> </w:t>
      </w:r>
      <w:r>
        <w:t xml:space="preserve">search); PUBLISH tools: Propose footnote, Compose bibliography</w:t>
      </w:r>
      <w:r>
        <w:t xml:space="preserve"> </w:t>
      </w:r>
      <w:r>
        <w:t xml:space="preserve">entry (ACIP number auto-fill), RTF export with</w:t>
      </w:r>
      <w:r>
        <w:t xml:space="preserve"> </w:t>
      </w:r>
      <w:r>
        <w:rPr>
          <w:i/>
          <w:iCs/>
        </w:rPr>
        <w:t xml:space="preserve">italics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T-DR-04 AI back-check (needs API key): coverage report only,</w:t>
      </w:r>
      <w:r>
        <w:t xml:space="preserve"> </w:t>
      </w:r>
      <w:r>
        <w:t xml:space="preserve">banner-labeled AI.</w:t>
      </w:r>
    </w:p>
    <w:p>
      <w:pPr>
        <w:pStyle w:val="Compact"/>
        <w:numPr>
          <w:ilvl w:val="0"/>
          <w:numId w:val="1027"/>
        </w:numPr>
      </w:pPr>
      <w:r>
        <w:t xml:space="preserve">T-DR-05 Gofer search sidebar: grammar queries (OR, NEAR/5),</w:t>
      </w:r>
      <w:r>
        <w:t xml:space="preserve"> </w:t>
      </w:r>
      <w:r>
        <w:t xml:space="preserve">insert places the master’s English at the cursor.</w:t>
      </w:r>
    </w:p>
    <w:bookmarkEnd w:id="15"/>
    <w:bookmarkStart w:id="16" w:name="translate-manuscript"/>
    <w:p>
      <w:pPr>
        <w:pStyle w:val="Heading2"/>
      </w:pPr>
      <w:r>
        <w:t xml:space="preserve">TRANSLATE → Manuscript</w:t>
      </w:r>
    </w:p>
    <w:p>
      <w:pPr>
        <w:pStyle w:val="Compact"/>
        <w:numPr>
          <w:ilvl w:val="0"/>
          <w:numId w:val="1028"/>
        </w:numPr>
      </w:pPr>
      <w:r>
        <w:t xml:space="preserve">T-MS-01 Write + save; Gofer sidebar; Send to Manuscript from</w:t>
      </w:r>
      <w:r>
        <w:t xml:space="preserve"> </w:t>
      </w:r>
      <w:r>
        <w:t xml:space="preserve">Draft carries the draft over.</w:t>
      </w:r>
    </w:p>
    <w:bookmarkEnd w:id="16"/>
    <w:bookmarkStart w:id="17" w:name="translate-apparatus"/>
    <w:p>
      <w:pPr>
        <w:pStyle w:val="Heading2"/>
      </w:pPr>
      <w:r>
        <w:t xml:space="preserve">TRANSLATE → Apparatus</w:t>
      </w:r>
    </w:p>
    <w:p>
      <w:pPr>
        <w:pStyle w:val="Compact"/>
        <w:numPr>
          <w:ilvl w:val="0"/>
          <w:numId w:val="1029"/>
        </w:numPr>
      </w:pPr>
      <w:r>
        <w:t xml:space="preserve">T-AP-01 The bank loads populated; search narrows; bibliography</w:t>
      </w:r>
      <w:r>
        <w:t xml:space="preserve"> </w:t>
      </w:r>
      <w:r>
        <w:t xml:space="preserve">+ footnotes both reachable.</w:t>
      </w:r>
    </w:p>
    <w:p>
      <w:pPr>
        <w:pStyle w:val="Compact"/>
        <w:numPr>
          <w:ilvl w:val="0"/>
          <w:numId w:val="1030"/>
        </w:numPr>
      </w:pPr>
      <w:r>
        <w:t xml:space="preserve">T-AP-02 TIBETAN NAMED IN THIS NOTE blocks: body-quoted</w:t>
      </w:r>
      <w:r>
        <w:t xml:space="preserve"> </w:t>
      </w:r>
      <w:r>
        <w:t xml:space="preserve">evidence sentences; reverse-index candidates (labeled tiers);</w:t>
      </w:r>
      <w:r>
        <w:t xml:space="preserve"> </w:t>
      </w:r>
      <w:r>
        <w:t xml:space="preserve">NEW passage-evidence blocks (</w:t>
      </w:r>
      <w:r>
        <w:t xml:space="preserve">“WHERE HIS PUBLISHED ENGLISH USES</w:t>
      </w:r>
      <w:r>
        <w:t xml:space="preserve"> </w:t>
      </w:r>
      <w:r>
        <w:t xml:space="preserve">THIS LEMMA”</w:t>
      </w:r>
      <w:r>
        <w:t xml:space="preserve">) on single-book notes. 444 of 2,234 notes carry</w:t>
      </w:r>
      <w:r>
        <w:t xml:space="preserve"> </w:t>
      </w:r>
      <w:r>
        <w:t xml:space="preserve">candidates — the rest are honestly bare.</w:t>
      </w:r>
    </w:p>
    <w:bookmarkEnd w:id="17"/>
    <w:bookmarkStart w:id="18" w:name="translate-review"/>
    <w:p>
      <w:pPr>
        <w:pStyle w:val="Heading2"/>
      </w:pPr>
      <w:r>
        <w:t xml:space="preserve">TRANSLATE → Review</w:t>
      </w:r>
    </w:p>
    <w:p>
      <w:pPr>
        <w:pStyle w:val="Compact"/>
        <w:numPr>
          <w:ilvl w:val="0"/>
          <w:numId w:val="1031"/>
        </w:numPr>
      </w:pPr>
      <w:r>
        <w:t xml:space="preserve">T-RV-01 Run a review on a real draft; each advisory type</w:t>
      </w:r>
      <w:r>
        <w:t xml:space="preserve"> </w:t>
      </w:r>
      <w:r>
        <w:t xml:space="preserve">renders and reads sensibly.</w:t>
      </w:r>
    </w:p>
    <w:bookmarkEnd w:id="18"/>
    <w:bookmarkStart w:id="19" w:name="translate-align"/>
    <w:p>
      <w:pPr>
        <w:pStyle w:val="Heading2"/>
      </w:pPr>
      <w:r>
        <w:t xml:space="preserve">TRANSLATE → Align</w:t>
      </w:r>
    </w:p>
    <w:p>
      <w:pPr>
        <w:pStyle w:val="Compact"/>
        <w:numPr>
          <w:ilvl w:val="0"/>
          <w:numId w:val="1032"/>
        </w:numPr>
      </w:pPr>
      <w:r>
        <w:t xml:space="preserve">T-AL-01 Load two sides; make links; import/export.</w:t>
      </w:r>
    </w:p>
    <w:bookmarkEnd w:id="19"/>
    <w:bookmarkStart w:id="20" w:name="research-search"/>
    <w:p>
      <w:pPr>
        <w:pStyle w:val="Heading2"/>
      </w:pPr>
      <w:r>
        <w:t xml:space="preserve">RESEARCH → Search</w:t>
      </w:r>
    </w:p>
    <w:p>
      <w:pPr>
        <w:pStyle w:val="Compact"/>
        <w:numPr>
          <w:ilvl w:val="0"/>
          <w:numId w:val="1033"/>
        </w:numPr>
      </w:pPr>
      <w:r>
        <w:t xml:space="preserve">S-SE-01 Gofer grammar over the corpus: plain, OR, NEAR;</w:t>
      </w:r>
      <w:r>
        <w:t xml:space="preserve"> </w:t>
      </w:r>
      <w:r>
        <w:t xml:space="preserve">fold modes; Stop mid-search; per-file rollup view;</w:t>
      </w:r>
      <w:r>
        <w:t xml:space="preserve"> </w:t>
      </w:r>
      <w:r>
        <w:t xml:space="preserve">open-at-line.</w:t>
      </w:r>
    </w:p>
    <w:bookmarkEnd w:id="20"/>
    <w:bookmarkStart w:id="21" w:name="research-lookup"/>
    <w:p>
      <w:pPr>
        <w:pStyle w:val="Heading2"/>
      </w:pPr>
      <w:r>
        <w:t xml:space="preserve">RESEARCH → Lookup</w:t>
      </w:r>
    </w:p>
    <w:p>
      <w:pPr>
        <w:pStyle w:val="Compact"/>
        <w:numPr>
          <w:ilvl w:val="0"/>
          <w:numId w:val="1034"/>
        </w:numPr>
      </w:pPr>
      <w:r>
        <w:t xml:space="preserve">S-LU-01 Wylie, ACIP, Tibetan-script, pronunciation</w:t>
      </w:r>
      <w:r>
        <w:t xml:space="preserve"> </w:t>
      </w:r>
      <w:r>
        <w:t xml:space="preserve">(</w:t>
      </w:r>
      <w:r>
        <w:t xml:space="preserve">“jangchub”</w:t>
      </w:r>
      <w:r>
        <w:t xml:space="preserve">), and English reverse lookups all land.</w:t>
      </w:r>
    </w:p>
    <w:p>
      <w:pPr>
        <w:pStyle w:val="Compact"/>
        <w:numPr>
          <w:ilvl w:val="0"/>
          <w:numId w:val="1035"/>
        </w:numPr>
      </w:pPr>
      <w:r>
        <w:t xml:space="preserve">S-LU-02 The card: every layer from R-OV-03 plus Whitney roots</w:t>
      </w:r>
      <w:r>
        <w:t xml:space="preserve"> </w:t>
      </w:r>
      <w:r>
        <w:t xml:space="preserve">on Sanskrit, link-out tier, person cards on author names,</w:t>
      </w:r>
      <w:r>
        <w:t xml:space="preserve"> </w:t>
      </w:r>
      <w:r>
        <w:t xml:space="preserve">propose-to-authority at the bottom.</w:t>
      </w:r>
    </w:p>
    <w:p>
      <w:pPr>
        <w:pStyle w:val="Compact"/>
        <w:numPr>
          <w:ilvl w:val="0"/>
          <w:numId w:val="1036"/>
        </w:numPr>
      </w:pPr>
      <w:r>
        <w:t xml:space="preserve">S-LU-03 Tibetan-order browsing (ka…a) works.</w:t>
      </w:r>
    </w:p>
    <w:bookmarkEnd w:id="21"/>
    <w:bookmarkStart w:id="22" w:name="research-sanskrit"/>
    <w:p>
      <w:pPr>
        <w:pStyle w:val="Heading2"/>
      </w:pPr>
      <w:r>
        <w:t xml:space="preserve">RESEARCH → Sanskrit</w:t>
      </w:r>
    </w:p>
    <w:p>
      <w:pPr>
        <w:pStyle w:val="Compact"/>
        <w:numPr>
          <w:ilvl w:val="0"/>
          <w:numId w:val="1037"/>
        </w:numPr>
      </w:pPr>
      <w:r>
        <w:t xml:space="preserve">S-SK-01 IAST ⇄ ACIP ⇄ Devanagari ⇄ Tibetan conversions; the</w:t>
      </w:r>
      <w:r>
        <w:t xml:space="preserve"> </w:t>
      </w:r>
      <w:r>
        <w:t xml:space="preserve">–sanskritcheck stacks render (badzra, padma, kSha…).</w:t>
      </w:r>
    </w:p>
    <w:p>
      <w:pPr>
        <w:pStyle w:val="Compact"/>
        <w:numPr>
          <w:ilvl w:val="0"/>
          <w:numId w:val="1038"/>
        </w:numPr>
      </w:pPr>
      <w:r>
        <w:t xml:space="preserve">S-SK-02 Devanagari OCR (needs tesseract installed).</w:t>
      </w:r>
    </w:p>
    <w:bookmarkEnd w:id="22"/>
    <w:bookmarkStart w:id="23" w:name="research-convert"/>
    <w:p>
      <w:pPr>
        <w:pStyle w:val="Heading2"/>
      </w:pPr>
      <w:r>
        <w:t xml:space="preserve">RESEARCH → Convert</w:t>
      </w:r>
    </w:p>
    <w:p>
      <w:pPr>
        <w:pStyle w:val="Compact"/>
        <w:numPr>
          <w:ilvl w:val="0"/>
          <w:numId w:val="1039"/>
        </w:numPr>
      </w:pPr>
      <w:r>
        <w:t xml:space="preserve">S-CV-01 Live as-you-type: wylie → Tibetan + phonetics + THL.</w:t>
      </w:r>
    </w:p>
    <w:p>
      <w:pPr>
        <w:pStyle w:val="Compact"/>
        <w:numPr>
          <w:ilvl w:val="0"/>
          <w:numId w:val="1040"/>
        </w:numPr>
      </w:pPr>
      <w:r>
        <w:t xml:space="preserve">S-CV-02 ACIP (uppercase) auto-detected.</w:t>
      </w:r>
    </w:p>
    <w:p>
      <w:pPr>
        <w:pStyle w:val="Compact"/>
        <w:numPr>
          <w:ilvl w:val="0"/>
          <w:numId w:val="1041"/>
        </w:numPr>
      </w:pPr>
      <w:r>
        <w:t xml:space="preserve">S-CV-03 NEW: paste/edit Tibetan SCRIPT → live reverse card</w:t>
      </w:r>
      <w:r>
        <w:t xml:space="preserve"> </w:t>
      </w:r>
      <w:r>
        <w:t xml:space="preserve">(wylie, ACIP, phonetics; pyewts-parity engine, 109,490-fixture</w:t>
      </w:r>
      <w:r>
        <w:t xml:space="preserve"> </w:t>
      </w:r>
      <w:r>
        <w:t xml:space="preserve">battery). Try editing the Tibetan and watch the wylie follow.</w:t>
      </w:r>
    </w:p>
    <w:p>
      <w:pPr>
        <w:pStyle w:val="Compact"/>
        <w:numPr>
          <w:ilvl w:val="0"/>
          <w:numId w:val="1042"/>
        </w:numPr>
      </w:pPr>
      <w:r>
        <w:t xml:space="preserve">S-CV-04 Sanskrit input (IAST or Devanagari) → the full</w:t>
      </w:r>
      <w:r>
        <w:t xml:space="preserve"> </w:t>
      </w:r>
      <w:r>
        <w:t xml:space="preserve">Sanskrit card.</w:t>
      </w:r>
    </w:p>
    <w:p>
      <w:pPr>
        <w:pStyle w:val="Compact"/>
        <w:numPr>
          <w:ilvl w:val="0"/>
          <w:numId w:val="1043"/>
        </w:numPr>
      </w:pPr>
      <w:r>
        <w:t xml:space="preserve">S-CV-05 Dates section: ISO ↔ Tibetan calendar both systems;</w:t>
      </w:r>
      <w:r>
        <w:t xml:space="preserve"> </w:t>
      </w:r>
      <w:r>
        <w:t xml:space="preserve">“me bya 6 m3”</w:t>
      </w:r>
      <w:r>
        <w:t xml:space="preserve"> </w:t>
      </w:r>
      <w:r>
        <w:t xml:space="preserve">style queries; TISE keys (* and _).</w:t>
      </w:r>
    </w:p>
    <w:bookmarkEnd w:id="23"/>
    <w:bookmarkStart w:id="24" w:name="research-analysis"/>
    <w:p>
      <w:pPr>
        <w:pStyle w:val="Heading2"/>
      </w:pPr>
      <w:r>
        <w:t xml:space="preserve">RESEARCH → Analysis</w:t>
      </w:r>
    </w:p>
    <w:p>
      <w:pPr>
        <w:pStyle w:val="Compact"/>
        <w:numPr>
          <w:ilvl w:val="0"/>
          <w:numId w:val="1044"/>
        </w:numPr>
      </w:pPr>
      <w:r>
        <w:t xml:space="preserve">S-AN-01 (needs API key) Passage analysis: engine anchors +</w:t>
      </w:r>
      <w:r>
        <w:t xml:space="preserve"> </w:t>
      </w:r>
      <w:r>
        <w:t xml:space="preserve">corpus hits injected; labeled AI; gates hold without a key.</w:t>
      </w:r>
    </w:p>
    <w:bookmarkEnd w:id="24"/>
    <w:bookmarkStart w:id="25" w:name="learn-trainer"/>
    <w:p>
      <w:pPr>
        <w:pStyle w:val="Heading2"/>
      </w:pPr>
      <w:r>
        <w:t xml:space="preserve">LEARN → Trainer</w:t>
      </w:r>
    </w:p>
    <w:p>
      <w:pPr>
        <w:pStyle w:val="Compact"/>
        <w:numPr>
          <w:ilvl w:val="0"/>
          <w:numId w:val="1045"/>
        </w:numPr>
      </w:pPr>
      <w:r>
        <w:t xml:space="preserve">L-TR-01 Progressive-reveal reading; phonetics modes (GMR +</w:t>
      </w:r>
      <w:r>
        <w:t xml:space="preserve"> </w:t>
      </w:r>
      <w:r>
        <w:t xml:space="preserve">THL); real corpus lines.</w:t>
      </w:r>
    </w:p>
    <w:bookmarkEnd w:id="25"/>
    <w:bookmarkStart w:id="26" w:name="learn-drills"/>
    <w:p>
      <w:pPr>
        <w:pStyle w:val="Heading2"/>
      </w:pPr>
      <w:r>
        <w:t xml:space="preserve">LEARN → Drills</w:t>
      </w:r>
    </w:p>
    <w:p>
      <w:pPr>
        <w:pStyle w:val="Compact"/>
        <w:numPr>
          <w:ilvl w:val="0"/>
          <w:numId w:val="1046"/>
        </w:numPr>
      </w:pPr>
      <w:r>
        <w:t xml:space="preserve">L-DR-01 Drills generate from real segments; the miss-taxonomy</w:t>
      </w:r>
      <w:r>
        <w:t xml:space="preserve"> </w:t>
      </w:r>
      <w:r>
        <w:t xml:space="preserve">report names families.</w:t>
      </w:r>
    </w:p>
    <w:bookmarkEnd w:id="26"/>
    <w:bookmarkStart w:id="27" w:name="input-input"/>
    <w:p>
      <w:pPr>
        <w:pStyle w:val="Heading2"/>
      </w:pPr>
      <w:r>
        <w:t xml:space="preserve">INPUT → Input</w:t>
      </w:r>
    </w:p>
    <w:p>
      <w:pPr>
        <w:pStyle w:val="Compact"/>
        <w:numPr>
          <w:ilvl w:val="0"/>
          <w:numId w:val="1047"/>
        </w:numPr>
      </w:pPr>
      <w:r>
        <w:t xml:space="preserve">I-IN-01 The block workflow: folder of pages, scan follows</w:t>
      </w:r>
      <w:r>
        <w:t xml:space="preserve"> </w:t>
      </w:r>
      <w:r>
        <w:t xml:space="preserve">typing, @ next folio, five-pass conventions.</w:t>
      </w:r>
    </w:p>
    <w:p>
      <w:pPr>
        <w:pStyle w:val="Compact"/>
        <w:numPr>
          <w:ilvl w:val="0"/>
          <w:numId w:val="1048"/>
        </w:numPr>
      </w:pPr>
      <w:r>
        <w:t xml:space="preserve">I-IN-02 OCR pre-fill (draft) into an EMPTY editor only;</w:t>
      </w:r>
      <w:r>
        <w:t xml:space="preserve"> </w:t>
      </w:r>
      <w:r>
        <w:t xml:space="preserve">Compare with partner file (double-keying diff); auto-pairing</w:t>
      </w:r>
      <w:r>
        <w:t xml:space="preserve"> </w:t>
      </w:r>
      <w:r>
        <w:t xml:space="preserve">suggestion.</w:t>
      </w:r>
    </w:p>
    <w:p>
      <w:pPr>
        <w:pStyle w:val="Compact"/>
        <w:numPr>
          <w:ilvl w:val="0"/>
          <w:numId w:val="1049"/>
        </w:numPr>
      </w:pPr>
      <w:r>
        <w:t xml:space="preserve">I-IN-03 Save/export with headers.</w:t>
      </w:r>
    </w:p>
    <w:bookmarkEnd w:id="27"/>
    <w:bookmarkStart w:id="28" w:name="input-ocr"/>
    <w:p>
      <w:pPr>
        <w:pStyle w:val="Heading2"/>
      </w:pPr>
      <w:r>
        <w:t xml:space="preserve">INPUT → OCR</w:t>
      </w:r>
    </w:p>
    <w:p>
      <w:pPr>
        <w:pStyle w:val="Compact"/>
        <w:numPr>
          <w:ilvl w:val="0"/>
          <w:numId w:val="1050"/>
        </w:numPr>
      </w:pPr>
      <w:r>
        <w:t xml:space="preserve">I-OC-01 Models download/manage dialog; Run OCR is now ASYNC —</w:t>
      </w:r>
      <w:r>
        <w:t xml:space="preserve"> </w:t>
      </w:r>
      <w:r>
        <w:t xml:space="preserve">the UI stays live, the button becomes Stop, stopping keeps</w:t>
      </w:r>
      <w:r>
        <w:t xml:space="preserve"> </w:t>
      </w:r>
      <w:r>
        <w:t xml:space="preserve">partial results labeled.</w:t>
      </w:r>
    </w:p>
    <w:p>
      <w:pPr>
        <w:pStyle w:val="Compact"/>
        <w:numPr>
          <w:ilvl w:val="0"/>
          <w:numId w:val="1051"/>
        </w:numPr>
      </w:pPr>
      <w:r>
        <w:t xml:space="preserve">I-OC-02 Word boxes click-highlight on the page; legality</w:t>
      </w:r>
      <w:r>
        <w:t xml:space="preserve"> </w:t>
      </w:r>
      <w:r>
        <w:t xml:space="preserve">flags per line; Save to ocr_out; Batch folder.</w:t>
      </w:r>
    </w:p>
    <w:p>
      <w:pPr>
        <w:pStyle w:val="Compact"/>
        <w:numPr>
          <w:ilvl w:val="0"/>
          <w:numId w:val="1052"/>
        </w:numPr>
      </w:pPr>
      <w:r>
        <w:t xml:space="preserve">I-OC-03 Illustration candidates + gallery.</w:t>
      </w:r>
    </w:p>
    <w:bookmarkEnd w:id="28"/>
    <w:bookmarkStart w:id="29" w:name="Xa29a3213bd83ac877a2730f010eeb21bc91a5ae"/>
    <w:p>
      <w:pPr>
        <w:pStyle w:val="Heading2"/>
      </w:pPr>
      <w:r>
        <w:t xml:space="preserve">CATALOG → Catalog (the 9g workflow, end to end)</w:t>
      </w:r>
    </w:p>
    <w:p>
      <w:pPr>
        <w:pStyle w:val="Compact"/>
        <w:numPr>
          <w:ilvl w:val="0"/>
          <w:numId w:val="1053"/>
        </w:numPr>
      </w:pPr>
      <w:r>
        <w:t xml:space="preserve">C-CT-01 NEW in-house gate: Official library… → point at the</w:t>
      </w:r>
      <w:r>
        <w:t xml:space="preserve"> </w:t>
      </w:r>
      <w:r>
        <w:t xml:space="preserve">team Dropbox folder; Team… → create the roster (you become</w:t>
      </w:r>
      <w:r>
        <w:t xml:space="preserve"> </w:t>
      </w:r>
      <w:r>
        <w:t xml:space="preserve">admin); Sign in…; action buttons unlock. Sign out survives?</w:t>
      </w:r>
      <w:r>
        <w:t xml:space="preserve"> </w:t>
      </w:r>
      <w:r>
        <w:t xml:space="preserve">(relaunch = signed out by design).</w:t>
      </w:r>
    </w:p>
    <w:p>
      <w:pPr>
        <w:pStyle w:val="Compact"/>
        <w:numPr>
          <w:ilvl w:val="0"/>
          <w:numId w:val="1054"/>
        </w:numPr>
      </w:pPr>
      <w:r>
        <w:t xml:space="preserve">C-CT-02 Census lines on both trees; identity suffixes in the</w:t>
      </w:r>
      <w:r>
        <w:t xml:space="preserve"> </w:t>
      </w:r>
      <w:r>
        <w:t xml:space="preserve">tree; the info panel shows the whole text.</w:t>
      </w:r>
    </w:p>
    <w:p>
      <w:pPr>
        <w:pStyle w:val="Compact"/>
        <w:numPr>
          <w:ilvl w:val="0"/>
          <w:numId w:val="1055"/>
        </w:numPr>
      </w:pPr>
      <w:r>
        <w:t xml:space="preserve">C-CT-03 Suggested identity on an uncataloged file (evidence</w:t>
      </w:r>
      <w:r>
        <w:t xml:space="preserve"> </w:t>
      </w:r>
      <w:r>
        <w:t xml:space="preserve">card, bank size shown); Propose this identity → lands in</w:t>
      </w:r>
      <w:r>
        <w:t xml:space="preserve"> </w:t>
      </w:r>
      <w:r>
        <w:t xml:space="preserve">Approval.</w:t>
      </w:r>
    </w:p>
    <w:p>
      <w:pPr>
        <w:pStyle w:val="Compact"/>
        <w:numPr>
          <w:ilvl w:val="0"/>
          <w:numId w:val="1056"/>
        </w:numPr>
      </w:pPr>
      <w:r>
        <w:t xml:space="preserve">C-CT-04 Audit bibliographies; Suggest splits; Compose name</w:t>
      </w:r>
      <w:r>
        <w:t xml:space="preserve"> </w:t>
      </w:r>
      <w:r>
        <w:t xml:space="preserve">(+META for over-long); Generate catalog list; Translate</w:t>
      </w:r>
      <w:r>
        <w:t xml:space="preserve"> </w:t>
      </w:r>
      <w:r>
        <w:t xml:space="preserve">title workbench; Compare trees; QC intake; Load register;</w:t>
      </w:r>
      <w:r>
        <w:t xml:space="preserve"> </w:t>
      </w:r>
      <w:r>
        <w:t xml:space="preserve">Worksheet (52 columns, sidecar, CSV row); shelf suggestions;</w:t>
      </w:r>
      <w:r>
        <w:t xml:space="preserve"> </w:t>
      </w:r>
      <w:r>
        <w:t xml:space="preserve">change-log stamp.</w:t>
      </w:r>
    </w:p>
    <w:p>
      <w:pPr>
        <w:pStyle w:val="Compact"/>
        <w:numPr>
          <w:ilvl w:val="0"/>
          <w:numId w:val="1057"/>
        </w:numPr>
      </w:pPr>
      <w:r>
        <w:t xml:space="preserve">C-CT-05 NEW approval pipeline: as a cataloger, Move to shelf →</w:t>
      </w:r>
      <w:r>
        <w:t xml:space="preserve"> </w:t>
      </w:r>
      <w:r>
        <w:t xml:space="preserve">stages into AWAITING APPROVAL with a ledger row; as the</w:t>
      </w:r>
      <w:r>
        <w:t xml:space="preserve"> </w:t>
      </w:r>
      <w:r>
        <w:t xml:space="preserve">approver, Approvals… → approve (lands on the shelf) and</w:t>
      </w:r>
      <w:r>
        <w:t xml:space="preserve"> </w:t>
      </w:r>
      <w:r>
        <w:t xml:space="preserve">reject (moves to REJECTED with reason). Check the ledger reads</w:t>
      </w:r>
      <w:r>
        <w:t xml:space="preserve"> </w:t>
      </w:r>
      <w:r>
        <w:t xml:space="preserve">plainly in a text editor.</w:t>
      </w:r>
    </w:p>
    <w:bookmarkEnd w:id="29"/>
    <w:bookmarkStart w:id="30" w:name="community-propose"/>
    <w:p>
      <w:pPr>
        <w:pStyle w:val="Heading2"/>
      </w:pPr>
      <w:r>
        <w:t xml:space="preserve">COMMUNITY → Propose</w:t>
      </w:r>
    </w:p>
    <w:p>
      <w:pPr>
        <w:pStyle w:val="Compact"/>
        <w:numPr>
          <w:ilvl w:val="0"/>
          <w:numId w:val="1058"/>
        </w:numPr>
      </w:pPr>
      <w:r>
        <w:t xml:space="preserve">M-PR-01 One-time identity; each proposal kind files; My</w:t>
      </w:r>
      <w:r>
        <w:t xml:space="preserve"> </w:t>
      </w:r>
      <w:r>
        <w:t xml:space="preserve">proposals shows outcomes.</w:t>
      </w:r>
    </w:p>
    <w:bookmarkEnd w:id="30"/>
    <w:bookmarkStart w:id="31" w:name="community-approval"/>
    <w:p>
      <w:pPr>
        <w:pStyle w:val="Heading2"/>
      </w:pPr>
      <w:r>
        <w:t xml:space="preserve">COMMUNITY → Approval</w:t>
      </w:r>
    </w:p>
    <w:p>
      <w:pPr>
        <w:pStyle w:val="Compact"/>
        <w:numPr>
          <w:ilvl w:val="0"/>
          <w:numId w:val="1059"/>
        </w:numPr>
      </w:pPr>
      <w:r>
        <w:t xml:space="preserve">M-AP-01 (authority) Queues by kind incl. catalog-identity;</w:t>
      </w:r>
      <w:r>
        <w:t xml:space="preserve"> </w:t>
      </w:r>
      <w:r>
        <w:t xml:space="preserve">approve/reject; the export package.</w:t>
      </w:r>
    </w:p>
    <w:bookmarkEnd w:id="31"/>
    <w:bookmarkStart w:id="32" w:name="the-app-itself"/>
    <w:p>
      <w:pPr>
        <w:pStyle w:val="Heading2"/>
      </w:pPr>
      <w:r>
        <w:t xml:space="preserve">THE APP ITSELF</w:t>
      </w:r>
    </w:p>
    <w:p>
      <w:pPr>
        <w:pStyle w:val="Compact"/>
        <w:numPr>
          <w:ilvl w:val="0"/>
          <w:numId w:val="1060"/>
        </w:numPr>
      </w:pPr>
      <w:r>
        <w:t xml:space="preserve">A-AP-01 Menu bar mirrors every pane’s controls; About shows</w:t>
      </w:r>
      <w:r>
        <w:t xml:space="preserve"> </w:t>
      </w:r>
      <w:r>
        <w:t xml:space="preserve">live counts; night mode: flip macOS dark mode and walk 3-4</w:t>
      </w:r>
      <w:r>
        <w:t xml:space="preserve"> </w:t>
      </w:r>
      <w:r>
        <w:t xml:space="preserve">panes (KNOWN open item — expect rough edges, note them).</w:t>
      </w:r>
    </w:p>
    <w:p>
      <w:pPr>
        <w:pStyle w:val="Compact"/>
        <w:numPr>
          <w:ilvl w:val="0"/>
          <w:numId w:val="1061"/>
        </w:numPr>
      </w:pPr>
      <w:r>
        <w:t xml:space="preserve">A-AP-02 Quit and relaunch: session restores (pane, files,</w:t>
      </w:r>
      <w:r>
        <w:t xml:space="preserve"> </w:t>
      </w:r>
      <w:r>
        <w:t xml:space="preserve">settings); nothing clobbered.</w:t>
      </w:r>
    </w:p>
    <w:p>
      <w:pPr>
        <w:pStyle w:val="Compact"/>
        <w:numPr>
          <w:ilvl w:val="0"/>
          <w:numId w:val="1062"/>
        </w:numPr>
      </w:pPr>
      <w:r>
        <w:t xml:space="preserve">A-AP-03 The DMG on another Mac if available (clean-machine</w:t>
      </w:r>
      <w:r>
        <w:t xml:space="preserve"> </w:t>
      </w:r>
      <w:r>
        <w:t xml:space="preserve">install is a known untested item).</w:t>
      </w:r>
    </w:p>
    <w:p>
      <w:r>
        <w:pict>
          <v:rect style="width:0;height:1.5pt" o:hralign="center" o:hrstd="t" o:hr="t"/>
        </w:pict>
      </w:r>
    </w:p>
    <w:bookmarkEnd w:id="32"/>
    <w:bookmarkStart w:id="33" w:name="findings"/>
    <w:p>
      <w:pPr>
        <w:pStyle w:val="Heading2"/>
      </w:pPr>
      <w:r>
        <w:t xml:space="preserve">FINDINGS</w:t>
      </w:r>
    </w:p>
    <w:p>
      <w:pPr>
        <w:pStyle w:val="FirstParagraph"/>
      </w:pPr>
      <w:r>
        <w:rPr>
          <w:i/>
          <w:iCs/>
        </w:rPr>
        <w:t xml:space="preserve">Record here, or just tell the machine the item ID + one line.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  <w:tc>
          <w:tcPr/>
          <w:p>
            <w:pPr>
              <w:pStyle w:val="Compact"/>
            </w:pPr>
            <w:r>
              <w:t xml:space="preserve">What you saw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2026-08-20T18:14:53Z</dcterms:created>
  <dcterms:modified xsi:type="dcterms:W3CDTF">2026-08-20T18:14:53Z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