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DA297E" w14:textId="277BCDD5" w:rsidR="004675DA" w:rsidRDefault="00122A02" w:rsidP="00E22FE9">
      <w:pPr>
        <w:pStyle w:val="Heading1"/>
      </w:pPr>
      <w:r>
        <w:t>Diamond Cutter Classics</w:t>
      </w:r>
      <w:r w:rsidR="004E7DB4">
        <w:t xml:space="preserve"> Style</w:t>
      </w:r>
      <w:r w:rsidR="00E22FE9">
        <w:t xml:space="preserve"> </w:t>
      </w:r>
      <w:r w:rsidR="00791155">
        <w:t>Guide</w:t>
      </w:r>
    </w:p>
    <w:p w14:paraId="7C206A6A" w14:textId="2546E401" w:rsidR="00791155" w:rsidRPr="00791155" w:rsidRDefault="00B01920" w:rsidP="00A54460">
      <w:r>
        <w:t>2</w:t>
      </w:r>
      <w:r w:rsidR="00BA1254">
        <w:t>5</w:t>
      </w:r>
      <w:r w:rsidR="00D140A1">
        <w:t xml:space="preserve"> August</w:t>
      </w:r>
      <w:r w:rsidR="00301E03">
        <w:t xml:space="preserve"> 2023</w:t>
      </w:r>
    </w:p>
    <w:p w14:paraId="06586D98" w14:textId="3E1720D1" w:rsidR="00E22FE9" w:rsidRDefault="00E22FE9"/>
    <w:p w14:paraId="44F25907" w14:textId="2B5759EB" w:rsidR="00364C82" w:rsidRDefault="00791155">
      <w:pPr>
        <w:pStyle w:val="TOC1"/>
        <w:rPr>
          <w:rFonts w:asciiTheme="minorHAnsi" w:hAnsiTheme="minorHAnsi" w:cs="Arial Unicode MS"/>
          <w:b w:val="0"/>
          <w:bCs w:val="0"/>
          <w:kern w:val="2"/>
          <w:sz w:val="24"/>
          <w:szCs w:val="34"/>
          <w14:ligatures w14:val="standardContextual"/>
        </w:rPr>
      </w:pPr>
      <w:r w:rsidRPr="00791155">
        <w:fldChar w:fldCharType="begin"/>
      </w:r>
      <w:r w:rsidRPr="00791155">
        <w:instrText xml:space="preserve"> TOC \h \z \u \t "Heading 2,1" </w:instrText>
      </w:r>
      <w:r w:rsidRPr="00791155">
        <w:fldChar w:fldCharType="separate"/>
      </w:r>
      <w:hyperlink w:anchor="_Toc141953000" w:history="1">
        <w:r w:rsidR="00364C82" w:rsidRPr="006217EF">
          <w:rPr>
            <w:rStyle w:val="Hyperlink"/>
          </w:rPr>
          <w:t>General</w:t>
        </w:r>
        <w:r w:rsidR="00364C82">
          <w:rPr>
            <w:webHidden/>
          </w:rPr>
          <w:tab/>
        </w:r>
        <w:r w:rsidR="00364C82">
          <w:rPr>
            <w:webHidden/>
          </w:rPr>
          <w:fldChar w:fldCharType="begin"/>
        </w:r>
        <w:r w:rsidR="00364C82">
          <w:rPr>
            <w:webHidden/>
          </w:rPr>
          <w:instrText xml:space="preserve"> PAGEREF _Toc141953000 \h </w:instrText>
        </w:r>
        <w:r w:rsidR="00364C82">
          <w:rPr>
            <w:webHidden/>
          </w:rPr>
        </w:r>
        <w:r w:rsidR="00364C82">
          <w:rPr>
            <w:webHidden/>
          </w:rPr>
          <w:fldChar w:fldCharType="separate"/>
        </w:r>
        <w:r w:rsidR="005E4262">
          <w:rPr>
            <w:webHidden/>
          </w:rPr>
          <w:t>2</w:t>
        </w:r>
        <w:r w:rsidR="00364C82">
          <w:rPr>
            <w:webHidden/>
          </w:rPr>
          <w:fldChar w:fldCharType="end"/>
        </w:r>
      </w:hyperlink>
    </w:p>
    <w:p w14:paraId="204E450D" w14:textId="158AEF51" w:rsidR="00364C82" w:rsidRDefault="00000000">
      <w:pPr>
        <w:pStyle w:val="TOC1"/>
        <w:rPr>
          <w:rFonts w:asciiTheme="minorHAnsi" w:hAnsiTheme="minorHAnsi" w:cs="Arial Unicode MS"/>
          <w:b w:val="0"/>
          <w:bCs w:val="0"/>
          <w:kern w:val="2"/>
          <w:sz w:val="24"/>
          <w:szCs w:val="34"/>
          <w14:ligatures w14:val="standardContextual"/>
        </w:rPr>
      </w:pPr>
      <w:hyperlink w:anchor="_Toc141953001" w:history="1">
        <w:r w:rsidR="00364C82" w:rsidRPr="006217EF">
          <w:rPr>
            <w:rStyle w:val="Hyperlink"/>
          </w:rPr>
          <w:t>Word Use</w:t>
        </w:r>
        <w:r w:rsidR="00364C82">
          <w:rPr>
            <w:webHidden/>
          </w:rPr>
          <w:tab/>
        </w:r>
        <w:r w:rsidR="00364C82">
          <w:rPr>
            <w:webHidden/>
          </w:rPr>
          <w:fldChar w:fldCharType="begin"/>
        </w:r>
        <w:r w:rsidR="00364C82">
          <w:rPr>
            <w:webHidden/>
          </w:rPr>
          <w:instrText xml:space="preserve"> PAGEREF _Toc141953001 \h </w:instrText>
        </w:r>
        <w:r w:rsidR="00364C82">
          <w:rPr>
            <w:webHidden/>
          </w:rPr>
        </w:r>
        <w:r w:rsidR="00364C82">
          <w:rPr>
            <w:webHidden/>
          </w:rPr>
          <w:fldChar w:fldCharType="separate"/>
        </w:r>
        <w:r w:rsidR="005E4262">
          <w:rPr>
            <w:webHidden/>
          </w:rPr>
          <w:t>7</w:t>
        </w:r>
        <w:r w:rsidR="00364C82">
          <w:rPr>
            <w:webHidden/>
          </w:rPr>
          <w:fldChar w:fldCharType="end"/>
        </w:r>
      </w:hyperlink>
    </w:p>
    <w:p w14:paraId="75BBBF96" w14:textId="7CC6BB65" w:rsidR="00364C82" w:rsidRDefault="00000000">
      <w:pPr>
        <w:pStyle w:val="TOC1"/>
        <w:rPr>
          <w:rFonts w:asciiTheme="minorHAnsi" w:hAnsiTheme="minorHAnsi" w:cs="Arial Unicode MS"/>
          <w:b w:val="0"/>
          <w:bCs w:val="0"/>
          <w:kern w:val="2"/>
          <w:sz w:val="24"/>
          <w:szCs w:val="34"/>
          <w14:ligatures w14:val="standardContextual"/>
        </w:rPr>
      </w:pPr>
      <w:hyperlink w:anchor="_Toc141953002" w:history="1">
        <w:r w:rsidR="00364C82" w:rsidRPr="006217EF">
          <w:rPr>
            <w:rStyle w:val="Hyperlink"/>
          </w:rPr>
          <w:t>Capitalization</w:t>
        </w:r>
        <w:r w:rsidR="00364C82">
          <w:rPr>
            <w:webHidden/>
          </w:rPr>
          <w:tab/>
        </w:r>
        <w:r w:rsidR="00364C82">
          <w:rPr>
            <w:webHidden/>
          </w:rPr>
          <w:fldChar w:fldCharType="begin"/>
        </w:r>
        <w:r w:rsidR="00364C82">
          <w:rPr>
            <w:webHidden/>
          </w:rPr>
          <w:instrText xml:space="preserve"> PAGEREF _Toc141953002 \h </w:instrText>
        </w:r>
        <w:r w:rsidR="00364C82">
          <w:rPr>
            <w:webHidden/>
          </w:rPr>
        </w:r>
        <w:r w:rsidR="00364C82">
          <w:rPr>
            <w:webHidden/>
          </w:rPr>
          <w:fldChar w:fldCharType="separate"/>
        </w:r>
        <w:r w:rsidR="005E4262">
          <w:rPr>
            <w:webHidden/>
          </w:rPr>
          <w:t>9</w:t>
        </w:r>
        <w:r w:rsidR="00364C82">
          <w:rPr>
            <w:webHidden/>
          </w:rPr>
          <w:fldChar w:fldCharType="end"/>
        </w:r>
      </w:hyperlink>
    </w:p>
    <w:p w14:paraId="3EB1E2B7" w14:textId="00490AA1" w:rsidR="00364C82" w:rsidRDefault="00000000">
      <w:pPr>
        <w:pStyle w:val="TOC1"/>
        <w:rPr>
          <w:rFonts w:asciiTheme="minorHAnsi" w:hAnsiTheme="minorHAnsi" w:cs="Arial Unicode MS"/>
          <w:b w:val="0"/>
          <w:bCs w:val="0"/>
          <w:kern w:val="2"/>
          <w:sz w:val="24"/>
          <w:szCs w:val="34"/>
          <w14:ligatures w14:val="standardContextual"/>
        </w:rPr>
      </w:pPr>
      <w:hyperlink w:anchor="_Toc141953003" w:history="1">
        <w:r w:rsidR="00364C82" w:rsidRPr="006217EF">
          <w:rPr>
            <w:rStyle w:val="Hyperlink"/>
          </w:rPr>
          <w:t>Italics</w:t>
        </w:r>
        <w:r w:rsidR="00364C82">
          <w:rPr>
            <w:webHidden/>
          </w:rPr>
          <w:tab/>
        </w:r>
        <w:r w:rsidR="00364C82">
          <w:rPr>
            <w:webHidden/>
          </w:rPr>
          <w:fldChar w:fldCharType="begin"/>
        </w:r>
        <w:r w:rsidR="00364C82">
          <w:rPr>
            <w:webHidden/>
          </w:rPr>
          <w:instrText xml:space="preserve"> PAGEREF _Toc141953003 \h </w:instrText>
        </w:r>
        <w:r w:rsidR="00364C82">
          <w:rPr>
            <w:webHidden/>
          </w:rPr>
        </w:r>
        <w:r w:rsidR="00364C82">
          <w:rPr>
            <w:webHidden/>
          </w:rPr>
          <w:fldChar w:fldCharType="separate"/>
        </w:r>
        <w:r w:rsidR="005E4262">
          <w:rPr>
            <w:webHidden/>
          </w:rPr>
          <w:t>11</w:t>
        </w:r>
        <w:r w:rsidR="00364C82">
          <w:rPr>
            <w:webHidden/>
          </w:rPr>
          <w:fldChar w:fldCharType="end"/>
        </w:r>
      </w:hyperlink>
    </w:p>
    <w:p w14:paraId="49535ED2" w14:textId="5651FDF9" w:rsidR="00364C82" w:rsidRDefault="00000000">
      <w:pPr>
        <w:pStyle w:val="TOC1"/>
        <w:rPr>
          <w:rFonts w:asciiTheme="minorHAnsi" w:hAnsiTheme="minorHAnsi" w:cs="Arial Unicode MS"/>
          <w:b w:val="0"/>
          <w:bCs w:val="0"/>
          <w:kern w:val="2"/>
          <w:sz w:val="24"/>
          <w:szCs w:val="34"/>
          <w14:ligatures w14:val="standardContextual"/>
        </w:rPr>
      </w:pPr>
      <w:hyperlink w:anchor="_Toc141953004" w:history="1">
        <w:r w:rsidR="00364C82" w:rsidRPr="006217EF">
          <w:rPr>
            <w:rStyle w:val="Hyperlink"/>
          </w:rPr>
          <w:t>Quotation Marks</w:t>
        </w:r>
        <w:r w:rsidR="00364C82">
          <w:rPr>
            <w:webHidden/>
          </w:rPr>
          <w:tab/>
        </w:r>
        <w:r w:rsidR="00364C82">
          <w:rPr>
            <w:webHidden/>
          </w:rPr>
          <w:fldChar w:fldCharType="begin"/>
        </w:r>
        <w:r w:rsidR="00364C82">
          <w:rPr>
            <w:webHidden/>
          </w:rPr>
          <w:instrText xml:space="preserve"> PAGEREF _Toc141953004 \h </w:instrText>
        </w:r>
        <w:r w:rsidR="00364C82">
          <w:rPr>
            <w:webHidden/>
          </w:rPr>
        </w:r>
        <w:r w:rsidR="00364C82">
          <w:rPr>
            <w:webHidden/>
          </w:rPr>
          <w:fldChar w:fldCharType="separate"/>
        </w:r>
        <w:r w:rsidR="005E4262">
          <w:rPr>
            <w:webHidden/>
          </w:rPr>
          <w:t>13</w:t>
        </w:r>
        <w:r w:rsidR="00364C82">
          <w:rPr>
            <w:webHidden/>
          </w:rPr>
          <w:fldChar w:fldCharType="end"/>
        </w:r>
      </w:hyperlink>
    </w:p>
    <w:p w14:paraId="1E697E0D" w14:textId="4E73B552" w:rsidR="00364C82" w:rsidRDefault="00000000">
      <w:pPr>
        <w:pStyle w:val="TOC1"/>
        <w:rPr>
          <w:rFonts w:asciiTheme="minorHAnsi" w:hAnsiTheme="minorHAnsi" w:cs="Arial Unicode MS"/>
          <w:b w:val="0"/>
          <w:bCs w:val="0"/>
          <w:kern w:val="2"/>
          <w:sz w:val="24"/>
          <w:szCs w:val="34"/>
          <w14:ligatures w14:val="standardContextual"/>
        </w:rPr>
      </w:pPr>
      <w:hyperlink w:anchor="_Toc141953005" w:history="1">
        <w:r w:rsidR="00364C82" w:rsidRPr="006217EF">
          <w:rPr>
            <w:rStyle w:val="Hyperlink"/>
          </w:rPr>
          <w:t>Word Settings</w:t>
        </w:r>
        <w:r w:rsidR="00364C82">
          <w:rPr>
            <w:webHidden/>
          </w:rPr>
          <w:tab/>
        </w:r>
        <w:r w:rsidR="00364C82">
          <w:rPr>
            <w:webHidden/>
          </w:rPr>
          <w:fldChar w:fldCharType="begin"/>
        </w:r>
        <w:r w:rsidR="00364C82">
          <w:rPr>
            <w:webHidden/>
          </w:rPr>
          <w:instrText xml:space="preserve"> PAGEREF _Toc141953005 \h </w:instrText>
        </w:r>
        <w:r w:rsidR="00364C82">
          <w:rPr>
            <w:webHidden/>
          </w:rPr>
        </w:r>
        <w:r w:rsidR="00364C82">
          <w:rPr>
            <w:webHidden/>
          </w:rPr>
          <w:fldChar w:fldCharType="separate"/>
        </w:r>
        <w:r w:rsidR="005E4262">
          <w:rPr>
            <w:webHidden/>
          </w:rPr>
          <w:t>14</w:t>
        </w:r>
        <w:r w:rsidR="00364C82">
          <w:rPr>
            <w:webHidden/>
          </w:rPr>
          <w:fldChar w:fldCharType="end"/>
        </w:r>
      </w:hyperlink>
    </w:p>
    <w:p w14:paraId="1852B48A" w14:textId="50157171" w:rsidR="00791155" w:rsidRDefault="00791155" w:rsidP="00E202D7">
      <w:pPr>
        <w:tabs>
          <w:tab w:val="right" w:pos="4320"/>
          <w:tab w:val="right" w:pos="7920"/>
        </w:tabs>
        <w:ind w:left="1440"/>
      </w:pPr>
      <w:r w:rsidRPr="00791155">
        <w:fldChar w:fldCharType="end"/>
      </w:r>
    </w:p>
    <w:p w14:paraId="4DCF9A53" w14:textId="77777777" w:rsidR="00791155" w:rsidRDefault="00791155"/>
    <w:p w14:paraId="0A475105" w14:textId="306049A1" w:rsidR="00791155" w:rsidRDefault="00791155">
      <w:r>
        <w:br w:type="page"/>
      </w:r>
    </w:p>
    <w:p w14:paraId="15B8D058" w14:textId="3BE7939F" w:rsidR="00791155" w:rsidRDefault="00791155" w:rsidP="00791155">
      <w:pPr>
        <w:pStyle w:val="Heading2"/>
      </w:pPr>
      <w:bookmarkStart w:id="0" w:name="_Toc141953000"/>
      <w:r>
        <w:lastRenderedPageBreak/>
        <w:t>General</w:t>
      </w:r>
      <w:bookmarkEnd w:id="0"/>
    </w:p>
    <w:p w14:paraId="58CBA22C" w14:textId="44F3893C" w:rsidR="00791155" w:rsidRDefault="00791155"/>
    <w:p w14:paraId="43E3C779" w14:textId="17EB2400" w:rsidR="00A071B4" w:rsidRDefault="00A071B4" w:rsidP="00FB1B24">
      <w:pPr>
        <w:ind w:left="720" w:hanging="720"/>
      </w:pPr>
      <w:r>
        <w:t>edit only in Word</w:t>
      </w:r>
      <w:r w:rsidR="007D6D1B">
        <w:t xml:space="preserve">—making sure you have first made any settings corrections (see </w:t>
      </w:r>
      <w:hyperlink w:anchor="settings" w:history="1">
        <w:r w:rsidR="007D6D1B" w:rsidRPr="00B94021">
          <w:rPr>
            <w:rStyle w:val="Hyperlink"/>
          </w:rPr>
          <w:t>Word Settings</w:t>
        </w:r>
      </w:hyperlink>
      <w:r w:rsidR="007D6D1B">
        <w:t>)</w:t>
      </w:r>
      <w:r w:rsidR="00A93786">
        <w:t>—</w:t>
      </w:r>
      <w:r>
        <w:t>with Track Changes enabled</w:t>
      </w:r>
    </w:p>
    <w:p w14:paraId="7BFD2BAA" w14:textId="32D0D57D" w:rsidR="007D6D1B" w:rsidRDefault="007D6D1B">
      <w:r>
        <w:t>make corrections directly in the manuscript</w:t>
      </w:r>
    </w:p>
    <w:p w14:paraId="010BDF4B" w14:textId="11625DFB" w:rsidR="00A071B4" w:rsidRDefault="00A071B4" w:rsidP="00DA3878">
      <w:pPr>
        <w:ind w:left="720" w:hanging="720"/>
      </w:pPr>
      <w:r>
        <w:t xml:space="preserve">make a query </w:t>
      </w:r>
      <w:r w:rsidR="00B6460B">
        <w:t xml:space="preserve">or editorial comment </w:t>
      </w:r>
      <w:r>
        <w:t>by adding a Comment to the related words or phrase in the manuscript</w:t>
      </w:r>
    </w:p>
    <w:p w14:paraId="7C0591A4" w14:textId="71791D88" w:rsidR="00CE319D" w:rsidRDefault="00CE319D" w:rsidP="00CE319D">
      <w:pPr>
        <w:ind w:left="1440" w:hanging="720"/>
      </w:pPr>
      <w:r w:rsidRPr="00CE319D">
        <w:rPr>
          <w:b/>
          <w:bCs/>
        </w:rPr>
        <w:t>Note:</w:t>
      </w:r>
      <w:r>
        <w:t xml:space="preserve"> to make a comment about contents of a footnote, add the Comment to the related footnote marker (the superscripted number in the main part of the text)</w:t>
      </w:r>
    </w:p>
    <w:p w14:paraId="05BC27AD" w14:textId="7CAA7958" w:rsidR="00301E03" w:rsidRDefault="00301E03" w:rsidP="00DA3878">
      <w:pPr>
        <w:ind w:left="720" w:hanging="720"/>
      </w:pPr>
      <w:r>
        <w:t>save your edited file in the latest version of Microsoft Word) by appending your name and the date</w:t>
      </w:r>
    </w:p>
    <w:p w14:paraId="32FE2253" w14:textId="77777777" w:rsidR="00E51670" w:rsidRDefault="00E51670" w:rsidP="00DA3878">
      <w:pPr>
        <w:ind w:left="720" w:hanging="720"/>
      </w:pPr>
    </w:p>
    <w:p w14:paraId="03E5DB13" w14:textId="24121649" w:rsidR="00301E03" w:rsidRDefault="00301E03" w:rsidP="00301E03">
      <w:pPr>
        <w:pStyle w:val="Heading4"/>
      </w:pPr>
      <w:r>
        <w:t>Example:</w:t>
      </w:r>
    </w:p>
    <w:p w14:paraId="0550B2BE" w14:textId="52D9A8BE" w:rsidR="00301E03" w:rsidRDefault="00301E03" w:rsidP="00DA3878">
      <w:pPr>
        <w:ind w:left="720" w:hanging="720"/>
      </w:pPr>
      <w:r>
        <w:t>INTERLUDE 12 31 22_Bets Greer 1 5 23.docx</w:t>
      </w:r>
    </w:p>
    <w:p w14:paraId="1B8D2C66" w14:textId="11ED0100" w:rsidR="00B6460B" w:rsidRDefault="00B6460B"/>
    <w:p w14:paraId="4C4C1C77" w14:textId="030B76FF" w:rsidR="00B6460B" w:rsidRDefault="00B6460B" w:rsidP="00DA3878">
      <w:pPr>
        <w:ind w:left="720" w:hanging="720"/>
      </w:pPr>
      <w:r>
        <w:t>manuscript has not yet gone through page layout or page design, so ignore pagination</w:t>
      </w:r>
      <w:r w:rsidR="004E5A9D">
        <w:t xml:space="preserve">, </w:t>
      </w:r>
      <w:r>
        <w:t>header</w:t>
      </w:r>
      <w:r w:rsidR="004E5A9D">
        <w:t xml:space="preserve">, and </w:t>
      </w:r>
      <w:r w:rsidR="00305A73">
        <w:t xml:space="preserve">most </w:t>
      </w:r>
      <w:r w:rsidR="004E5A9D">
        <w:t xml:space="preserve">formatting </w:t>
      </w:r>
      <w:r>
        <w:t xml:space="preserve">issues (unless it appears </w:t>
      </w:r>
      <w:r w:rsidR="004E5A9D">
        <w:t xml:space="preserve">strange; for example, a </w:t>
      </w:r>
      <w:r w:rsidR="00222F47">
        <w:t>line</w:t>
      </w:r>
      <w:r w:rsidR="004E5A9D">
        <w:t xml:space="preserve"> break in the middle of a paragraph, or a sentence in Times New Roman font</w:t>
      </w:r>
      <w:r w:rsidR="00305A73">
        <w:t>, or a curly quote that goes the wrong direction</w:t>
      </w:r>
      <w:r w:rsidR="004E5A9D">
        <w:t>)</w:t>
      </w:r>
    </w:p>
    <w:p w14:paraId="6379AB9F" w14:textId="4DB9D24B" w:rsidR="00B6460B" w:rsidRDefault="00B6460B"/>
    <w:p w14:paraId="6CC577C9" w14:textId="070A58EE" w:rsidR="00B6460B" w:rsidRDefault="00B6460B">
      <w:r>
        <w:t>note any inconsistencies in formatting or word usage in a Comment</w:t>
      </w:r>
    </w:p>
    <w:p w14:paraId="6A7036EE" w14:textId="330247DA" w:rsidR="00A071B4" w:rsidRDefault="00A071B4"/>
    <w:p w14:paraId="75A95AC1" w14:textId="5CFD0261" w:rsidR="00FB1B24" w:rsidRDefault="00B6460B" w:rsidP="00DA3878">
      <w:pPr>
        <w:ind w:left="720" w:hanging="720"/>
      </w:pPr>
      <w:r>
        <w:t>Most content is Palatino Linotype, 12pt, fully justified</w:t>
      </w:r>
      <w:r w:rsidR="004E5A9D">
        <w:t xml:space="preserve"> </w:t>
      </w:r>
    </w:p>
    <w:p w14:paraId="1D9C489E" w14:textId="0D6480EC" w:rsidR="00B6460B" w:rsidRDefault="004E5A9D" w:rsidP="00FB1B24">
      <w:pPr>
        <w:ind w:left="1440" w:hanging="720"/>
      </w:pPr>
      <w:r w:rsidRPr="000175FB">
        <w:rPr>
          <w:b/>
          <w:bCs/>
        </w:rPr>
        <w:t>Note:</w:t>
      </w:r>
      <w:r>
        <w:t xml:space="preserve"> for letters in </w:t>
      </w:r>
      <w:r w:rsidR="00305A73">
        <w:t xml:space="preserve">a </w:t>
      </w:r>
      <w:r>
        <w:t>word in a foreign language</w:t>
      </w:r>
      <w:r w:rsidR="00305A73">
        <w:t xml:space="preserve">, another font </w:t>
      </w:r>
      <w:r w:rsidR="00FB1B24">
        <w:t>will</w:t>
      </w:r>
      <w:r w:rsidR="00305A73">
        <w:t xml:space="preserve"> be used </w:t>
      </w:r>
      <w:r w:rsidR="00FB1B24">
        <w:t xml:space="preserve">when </w:t>
      </w:r>
      <w:r w:rsidR="00305A73">
        <w:t>Palatino Linotype doesn’t have the needed accent mark</w:t>
      </w:r>
    </w:p>
    <w:p w14:paraId="57D7EF7D" w14:textId="47D6BD61" w:rsidR="00D026EB" w:rsidRPr="00D026EB" w:rsidRDefault="00D026EB" w:rsidP="00D026EB">
      <w:pPr>
        <w:pStyle w:val="ListParagraph"/>
        <w:numPr>
          <w:ilvl w:val="0"/>
          <w:numId w:val="29"/>
        </w:numPr>
        <w:rPr>
          <w:rFonts w:ascii="Palatino" w:hAnsi="Palatino" w:cs="Cambria"/>
        </w:rPr>
      </w:pPr>
      <w:r>
        <w:t>Use Palatino, 12pt for these letters:</w:t>
      </w:r>
      <w:r>
        <w:tab/>
      </w:r>
      <w:r w:rsidRPr="00D026EB">
        <w:rPr>
          <w:rFonts w:ascii="Palatino" w:hAnsi="Palatino" w:cs="Cambria"/>
        </w:rPr>
        <w:t>ṛ  ḷ  ṃ  ḥ  ṅ  ṭ  ḍ  ṇ  ṣ</w:t>
      </w:r>
      <w:r w:rsidR="007F5D82">
        <w:rPr>
          <w:rFonts w:ascii="Palatino" w:hAnsi="Palatino" w:cs="Cambria"/>
        </w:rPr>
        <w:t xml:space="preserve">  </w:t>
      </w:r>
      <w:r w:rsidR="00E528CC">
        <w:rPr>
          <w:rFonts w:ascii="Palatino" w:hAnsi="Palatino" w:cs="Cambria"/>
        </w:rPr>
        <w:t xml:space="preserve">ṁ  </w:t>
      </w:r>
      <w:r w:rsidR="007F5D82">
        <w:rPr>
          <w:rFonts w:ascii="Palatino" w:hAnsi="Palatino" w:cs="Cambria"/>
        </w:rPr>
        <w:t>ṡ</w:t>
      </w:r>
    </w:p>
    <w:p w14:paraId="5F0C3E7C" w14:textId="1ECCC9BF" w:rsidR="00D026EB" w:rsidRPr="00D026EB" w:rsidRDefault="00D026EB" w:rsidP="00D026EB">
      <w:pPr>
        <w:pStyle w:val="ListParagraph"/>
        <w:numPr>
          <w:ilvl w:val="0"/>
          <w:numId w:val="29"/>
        </w:numPr>
        <w:rPr>
          <w:rFonts w:ascii="Times New Roman" w:hAnsi="Times New Roman" w:cs="Times New Roman"/>
        </w:rPr>
      </w:pPr>
      <w:r>
        <w:t>Use Times New Roman, 12pt for these letters:</w:t>
      </w:r>
      <w:r>
        <w:tab/>
      </w:r>
      <w:r w:rsidRPr="00D026EB">
        <w:rPr>
          <w:rFonts w:ascii="Times New Roman" w:hAnsi="Times New Roman" w:cs="Times New Roman"/>
        </w:rPr>
        <w:t>ṝ  ḹ</w:t>
      </w:r>
    </w:p>
    <w:p w14:paraId="64C59EC1" w14:textId="63DB9B24" w:rsidR="00B6460B" w:rsidRDefault="00B6460B">
      <w:r>
        <w:t>section numbers are Palatino Linotype, 10pt</w:t>
      </w:r>
    </w:p>
    <w:p w14:paraId="7ADBA990" w14:textId="08062695" w:rsidR="00F439F8" w:rsidRDefault="00E51670" w:rsidP="00E51670">
      <w:pPr>
        <w:ind w:left="720"/>
      </w:pPr>
      <w:r w:rsidRPr="00E51670">
        <w:rPr>
          <w:b/>
          <w:bCs/>
        </w:rPr>
        <w:t>Note:</w:t>
      </w:r>
      <w:r>
        <w:t xml:space="preserve"> </w:t>
      </w:r>
      <w:r w:rsidR="00F439F8">
        <w:t>section numbers are removed from English-only manuscripts</w:t>
      </w:r>
    </w:p>
    <w:p w14:paraId="3CDF578E" w14:textId="38E81D7D" w:rsidR="00301E03" w:rsidRDefault="00301E03">
      <w:r>
        <w:t>header is Palatino Linotype, 10pt, bold, centered</w:t>
      </w:r>
    </w:p>
    <w:p w14:paraId="3BC01509" w14:textId="1A30AE90" w:rsidR="00301E03" w:rsidRDefault="00301E03">
      <w:r>
        <w:t>page numbers are Palatino Linotype, 12pt, bottom, centered</w:t>
      </w:r>
    </w:p>
    <w:p w14:paraId="701C0A30" w14:textId="74DEDAA2" w:rsidR="00222F47" w:rsidRDefault="00222F47" w:rsidP="00222F47">
      <w:pPr>
        <w:ind w:left="720"/>
      </w:pPr>
      <w:r w:rsidRPr="00222F47">
        <w:rPr>
          <w:b/>
          <w:bCs/>
        </w:rPr>
        <w:t>Note:</w:t>
      </w:r>
      <w:r>
        <w:t xml:space="preserve"> page numbers are moved to top of page, outer margin for print books</w:t>
      </w:r>
    </w:p>
    <w:p w14:paraId="6D3AF94E" w14:textId="7630B4C6" w:rsidR="00B6460B" w:rsidRDefault="00B6460B" w:rsidP="00DA3878">
      <w:pPr>
        <w:ind w:left="720" w:hanging="720"/>
      </w:pPr>
      <w:r>
        <w:t xml:space="preserve">headings vary depending on </w:t>
      </w:r>
      <w:r w:rsidR="00305A73">
        <w:t>the manuscript</w:t>
      </w:r>
      <w:r>
        <w:t xml:space="preserve">, but should be consistent within </w:t>
      </w:r>
      <w:r w:rsidR="00305A73">
        <w:t>a manuscript</w:t>
      </w:r>
    </w:p>
    <w:p w14:paraId="5121833E" w14:textId="0933E706" w:rsidR="00B6460B" w:rsidRDefault="00B6460B"/>
    <w:p w14:paraId="27328089" w14:textId="012D1106" w:rsidR="00B6460B" w:rsidRDefault="00B6460B" w:rsidP="00DA3878">
      <w:pPr>
        <w:ind w:left="720" w:hanging="720"/>
      </w:pPr>
      <w:r>
        <w:t xml:space="preserve">table of contents is </w:t>
      </w:r>
      <w:r w:rsidR="00305A73">
        <w:t xml:space="preserve">created </w:t>
      </w:r>
      <w:r>
        <w:t xml:space="preserve">manually, so entries should </w:t>
      </w:r>
      <w:r w:rsidR="004E5A9D">
        <w:t xml:space="preserve">be checked against </w:t>
      </w:r>
      <w:r>
        <w:t>headings in the content</w:t>
      </w:r>
      <w:r w:rsidR="004E5A9D">
        <w:t xml:space="preserve"> and </w:t>
      </w:r>
      <w:r w:rsidR="00305A73">
        <w:t xml:space="preserve">any inconsistencies </w:t>
      </w:r>
      <w:r w:rsidR="004E5A9D">
        <w:t>note</w:t>
      </w:r>
      <w:r w:rsidR="00305A73">
        <w:t>d</w:t>
      </w:r>
      <w:r w:rsidR="004E5A9D">
        <w:t xml:space="preserve"> in a Comment, including </w:t>
      </w:r>
      <w:r w:rsidR="00305A73">
        <w:t xml:space="preserve">location (such as the nearest section number) of </w:t>
      </w:r>
      <w:r w:rsidR="004E5A9D">
        <w:t xml:space="preserve">the </w:t>
      </w:r>
      <w:r w:rsidR="00305A73">
        <w:t>heading</w:t>
      </w:r>
    </w:p>
    <w:p w14:paraId="07CE7B90" w14:textId="3C7B9AF6" w:rsidR="00B6460B" w:rsidRDefault="00B6460B">
      <w:r>
        <w:lastRenderedPageBreak/>
        <w:t xml:space="preserve">page numbers </w:t>
      </w:r>
      <w:r w:rsidR="00305A73">
        <w:t xml:space="preserve">are </w:t>
      </w:r>
      <w:r>
        <w:t>added at page layout, so ignore</w:t>
      </w:r>
    </w:p>
    <w:p w14:paraId="78A5FCCA" w14:textId="745BE18A" w:rsidR="00B6460B" w:rsidRDefault="00B6460B"/>
    <w:p w14:paraId="12A4E155" w14:textId="32892CC8" w:rsidR="006028D6" w:rsidRDefault="006028D6" w:rsidP="006028D6">
      <w:pPr>
        <w:rPr>
          <w:i/>
          <w:iCs/>
        </w:rPr>
      </w:pPr>
      <w:r w:rsidRPr="007D10E2">
        <w:rPr>
          <w:i/>
          <w:iCs/>
        </w:rPr>
        <w:t>Chicago Manual of Style</w:t>
      </w:r>
    </w:p>
    <w:p w14:paraId="5158A863" w14:textId="1C67C7F9" w:rsidR="00B94021" w:rsidRPr="00B94021" w:rsidRDefault="00B94021" w:rsidP="00037A21">
      <w:pPr>
        <w:ind w:left="1440" w:hanging="720"/>
      </w:pPr>
      <w:r w:rsidRPr="00B94021">
        <w:rPr>
          <w:b/>
          <w:bCs/>
        </w:rPr>
        <w:t>Note:</w:t>
      </w:r>
      <w:r>
        <w:t xml:space="preserve"> if you don’t have access to this book or website, you can ask the Managing Editor to look something up for you</w:t>
      </w:r>
    </w:p>
    <w:p w14:paraId="6146CB64" w14:textId="688998F5" w:rsidR="002D749D" w:rsidRPr="00B94021" w:rsidRDefault="002D749D">
      <w:r>
        <w:t>US English spelling</w:t>
      </w:r>
      <w:r w:rsidR="00736439">
        <w:t xml:space="preserve">; </w:t>
      </w:r>
      <w:r w:rsidR="00736439" w:rsidRPr="00736439">
        <w:rPr>
          <w:i/>
          <w:iCs/>
        </w:rPr>
        <w:t>Mirriam-Webster</w:t>
      </w:r>
      <w:r w:rsidR="00B94021">
        <w:t xml:space="preserve"> (</w:t>
      </w:r>
      <w:hyperlink r:id="rId7" w:history="1">
        <w:r w:rsidR="00B94021" w:rsidRPr="0007014A">
          <w:rPr>
            <w:rStyle w:val="Hyperlink"/>
          </w:rPr>
          <w:t>https://www.merriam-webster.com/</w:t>
        </w:r>
      </w:hyperlink>
      <w:r w:rsidR="00B94021">
        <w:t>)</w:t>
      </w:r>
    </w:p>
    <w:p w14:paraId="741F8887" w14:textId="77777777" w:rsidR="002D749D" w:rsidRDefault="002D749D"/>
    <w:p w14:paraId="70F8B8B5" w14:textId="6F02E317" w:rsidR="004E7DB4" w:rsidRDefault="004E7DB4">
      <w:r>
        <w:t>curly quotes</w:t>
      </w:r>
      <w:r w:rsidR="005F4C68">
        <w:t>, not straight</w:t>
      </w:r>
    </w:p>
    <w:p w14:paraId="5CCED5B3" w14:textId="4423F560" w:rsidR="00E51670" w:rsidRDefault="00E51670" w:rsidP="00227B34">
      <w:pPr>
        <w:ind w:left="1440" w:hanging="720"/>
      </w:pPr>
      <w:r w:rsidRPr="00E51670">
        <w:rPr>
          <w:b/>
          <w:bCs/>
        </w:rPr>
        <w:t>Note:</w:t>
      </w:r>
      <w:r>
        <w:t xml:space="preserve"> </w:t>
      </w:r>
      <w:r w:rsidR="00227B34">
        <w:t xml:space="preserve">it’s ok to change individual marks, but do </w:t>
      </w:r>
      <w:r w:rsidR="00227B34" w:rsidRPr="00227B34">
        <w:rPr>
          <w:b/>
          <w:bCs/>
        </w:rPr>
        <w:t>not</w:t>
      </w:r>
      <w:r w:rsidR="00227B34">
        <w:t xml:space="preserve"> do a Find/Replace All as this will result in unintended errors; the Managing Editor will do a final check before the file is handed off to publishing</w:t>
      </w:r>
    </w:p>
    <w:p w14:paraId="405B971E" w14:textId="2B976B25" w:rsidR="004E7DB4" w:rsidRDefault="004E7DB4">
      <w:r>
        <w:t xml:space="preserve">en dash </w:t>
      </w:r>
      <w:r w:rsidR="00FE3EAD">
        <w:t>[</w:t>
      </w:r>
      <w:r w:rsidR="00027E81">
        <w:t>–</w:t>
      </w:r>
      <w:r w:rsidR="00FE3EAD">
        <w:t>]</w:t>
      </w:r>
      <w:r w:rsidR="00027E81">
        <w:t xml:space="preserve"> </w:t>
      </w:r>
      <w:r>
        <w:t xml:space="preserve">for </w:t>
      </w:r>
      <w:r w:rsidR="00027E81">
        <w:t xml:space="preserve">number </w:t>
      </w:r>
      <w:r>
        <w:t>range</w:t>
      </w:r>
      <w:r w:rsidR="00027E81">
        <w:t xml:space="preserve">, not dash </w:t>
      </w:r>
      <w:r w:rsidR="00FE3EAD">
        <w:t>[</w:t>
      </w:r>
      <w:r w:rsidR="00027E81">
        <w:t>-</w:t>
      </w:r>
      <w:r w:rsidR="00FE3EAD">
        <w:t>]</w:t>
      </w:r>
    </w:p>
    <w:p w14:paraId="6A8D4617" w14:textId="2EB9A708" w:rsidR="007D10E2" w:rsidRDefault="007D10E2">
      <w:r>
        <w:t xml:space="preserve">em dash </w:t>
      </w:r>
      <w:r w:rsidR="00FE3EAD">
        <w:t>[</w:t>
      </w:r>
      <w:r>
        <w:t>—</w:t>
      </w:r>
      <w:r w:rsidR="00FE3EAD">
        <w:t>]</w:t>
      </w:r>
      <w:r>
        <w:t xml:space="preserve"> in text, not dash</w:t>
      </w:r>
      <w:r w:rsidR="00FE3EAD">
        <w:t>es</w:t>
      </w:r>
      <w:r>
        <w:t xml:space="preserve"> </w:t>
      </w:r>
      <w:r w:rsidR="00FE3EAD">
        <w:t>[</w:t>
      </w:r>
      <w:r>
        <w:t>-</w:t>
      </w:r>
      <w:r w:rsidR="00FE3EAD">
        <w:t>-]</w:t>
      </w:r>
      <w:r>
        <w:t xml:space="preserve"> or en dash </w:t>
      </w:r>
      <w:r w:rsidR="00FE3EAD">
        <w:t>[</w:t>
      </w:r>
      <w:r>
        <w:t>–</w:t>
      </w:r>
      <w:r w:rsidR="00FE3EAD">
        <w:t>]</w:t>
      </w:r>
    </w:p>
    <w:p w14:paraId="1FAF8A20" w14:textId="77777777" w:rsidR="002D5284" w:rsidRDefault="002D5284"/>
    <w:p w14:paraId="7B867531" w14:textId="5178BB20" w:rsidR="004E7DB4" w:rsidRDefault="004E7DB4">
      <w:r>
        <w:t>no tabs</w:t>
      </w:r>
      <w:r w:rsidR="007D10E2">
        <w:t xml:space="preserve"> for formatting indentations</w:t>
      </w:r>
    </w:p>
    <w:p w14:paraId="52576F47" w14:textId="28984AEA" w:rsidR="00157816" w:rsidRDefault="00157816" w:rsidP="00157816">
      <w:pPr>
        <w:ind w:left="720"/>
      </w:pPr>
      <w:r w:rsidRPr="00157816">
        <w:rPr>
          <w:b/>
          <w:bCs/>
        </w:rPr>
        <w:t xml:space="preserve">Note: </w:t>
      </w:r>
      <w:r>
        <w:t>the one exception is in the table of contents, which uses tabs to create leading dots</w:t>
      </w:r>
    </w:p>
    <w:p w14:paraId="43A58823" w14:textId="29F06D03" w:rsidR="007D10E2" w:rsidRDefault="007D10E2">
      <w:r>
        <w:t>no spaces for formatting indentations</w:t>
      </w:r>
    </w:p>
    <w:p w14:paraId="0792D885" w14:textId="49159D89" w:rsidR="007D10E2" w:rsidRDefault="007D10E2" w:rsidP="00DA3878">
      <w:pPr>
        <w:ind w:left="720" w:hanging="720"/>
      </w:pPr>
      <w:r>
        <w:t>ending punctuation followed by two spaces</w:t>
      </w:r>
      <w:r w:rsidR="002A32E8">
        <w:t xml:space="preserve"> (a colon, comma, or </w:t>
      </w:r>
      <w:r w:rsidR="00FE3EAD">
        <w:t>semi-colon followed by one space)</w:t>
      </w:r>
    </w:p>
    <w:p w14:paraId="4B27DECA" w14:textId="65240D7D" w:rsidR="006028D6" w:rsidRDefault="006028D6" w:rsidP="00DA3878">
      <w:pPr>
        <w:ind w:left="720" w:hanging="720"/>
      </w:pPr>
      <w:r>
        <w:t>serial commas</w:t>
      </w:r>
      <w:r w:rsidR="00FE3EAD">
        <w:t xml:space="preserve">/semi-colons (that is, for more than two words or phrases separated by commas or semi-colons and joined by a conjunctive or disjunctive, </w:t>
      </w:r>
      <w:r w:rsidR="002D749D">
        <w:t xml:space="preserve">a </w:t>
      </w:r>
      <w:r w:rsidR="00FE3EAD">
        <w:t>comma or semi-colon precedes the disjunctive)</w:t>
      </w:r>
    </w:p>
    <w:p w14:paraId="539AB689" w14:textId="0DD34688" w:rsidR="006028D6" w:rsidRDefault="006028D6" w:rsidP="006028D6">
      <w:r>
        <w:t>commas and semi-colons: mainly preserve</w:t>
      </w:r>
      <w:r w:rsidR="0069416E">
        <w:t xml:space="preserve"> as written</w:t>
      </w:r>
      <w:r>
        <w:t>, unless obvious consistency issue</w:t>
      </w:r>
    </w:p>
    <w:p w14:paraId="041AF316" w14:textId="77777777" w:rsidR="002D749D" w:rsidRDefault="002D749D"/>
    <w:p w14:paraId="784D196C" w14:textId="3DED5D85" w:rsidR="006028D6" w:rsidRDefault="002D749D">
      <w:r>
        <w:t>paragraphs fully justified, unless less than one line</w:t>
      </w:r>
    </w:p>
    <w:p w14:paraId="42D930CA" w14:textId="77777777" w:rsidR="002D749D" w:rsidRDefault="002D749D"/>
    <w:p w14:paraId="281A35E0" w14:textId="3DE66DCD" w:rsidR="007D10E2" w:rsidRDefault="007D10E2">
      <w:r>
        <w:t xml:space="preserve">footnote lead: italics followed by colon </w:t>
      </w:r>
      <w:r w:rsidR="00F439F8">
        <w:t xml:space="preserve">(in italic) </w:t>
      </w:r>
      <w:r w:rsidR="0069416E">
        <w:t>and one space</w:t>
      </w:r>
    </w:p>
    <w:p w14:paraId="07E40642" w14:textId="2AE6725E" w:rsidR="00F439F8" w:rsidRDefault="00F439F8">
      <w:r>
        <w:t>no vertical space between footnotes</w:t>
      </w:r>
    </w:p>
    <w:p w14:paraId="1C8B6676" w14:textId="77777777" w:rsidR="00267616" w:rsidRDefault="00267616" w:rsidP="00F439F8">
      <w:pPr>
        <w:ind w:left="720" w:hanging="720"/>
      </w:pPr>
    </w:p>
    <w:p w14:paraId="7C98D242" w14:textId="2CA6F82B" w:rsidR="00F439F8" w:rsidRDefault="00F439F8" w:rsidP="00F439F8">
      <w:pPr>
        <w:ind w:left="720" w:hanging="720"/>
      </w:pPr>
      <w:r>
        <w:t>foreign words (including names) are in closest normal English pronunciation; except when a technical word is described in detail, ACIP transliteration for Tibetan and diacritics for Sanskrit are used</w:t>
      </w:r>
    </w:p>
    <w:p w14:paraId="22F4BE83" w14:textId="223D60EA" w:rsidR="00267616" w:rsidRDefault="00267616" w:rsidP="00F439F8">
      <w:pPr>
        <w:ind w:left="720" w:hanging="720"/>
      </w:pPr>
    </w:p>
    <w:p w14:paraId="4CC8BABF" w14:textId="77777777" w:rsidR="00267616" w:rsidRDefault="00267616" w:rsidP="00267616">
      <w:pPr>
        <w:pStyle w:val="Heading4"/>
      </w:pPr>
      <w:r>
        <w:t>Examples:</w:t>
      </w:r>
    </w:p>
    <w:p w14:paraId="27BBA2C3" w14:textId="5CBDB083" w:rsidR="00267616" w:rsidRDefault="00267616" w:rsidP="00267616">
      <w:pPr>
        <w:pStyle w:val="ListParagraph"/>
        <w:numPr>
          <w:ilvl w:val="0"/>
          <w:numId w:val="28"/>
        </w:numPr>
      </w:pPr>
      <w:r>
        <w:rPr>
          <w:i/>
          <w:iCs/>
        </w:rPr>
        <w:t xml:space="preserve">mahayana </w:t>
      </w:r>
      <w:r>
        <w:t>(pronunciation)</w:t>
      </w:r>
    </w:p>
    <w:p w14:paraId="74297398" w14:textId="3D63B5F5" w:rsidR="00267616" w:rsidRDefault="00267616" w:rsidP="00267616">
      <w:pPr>
        <w:pStyle w:val="ListParagraph"/>
        <w:numPr>
          <w:ilvl w:val="0"/>
          <w:numId w:val="28"/>
        </w:numPr>
      </w:pPr>
      <w:r>
        <w:rPr>
          <w:i/>
          <w:iCs/>
        </w:rPr>
        <w:t>mahāyāna</w:t>
      </w:r>
      <w:r>
        <w:t xml:space="preserve"> (diacritics)</w:t>
      </w:r>
    </w:p>
    <w:p w14:paraId="35484628" w14:textId="4AAF016D" w:rsidR="00267616" w:rsidRDefault="00267616" w:rsidP="00267616">
      <w:pPr>
        <w:pStyle w:val="ListParagraph"/>
        <w:numPr>
          <w:ilvl w:val="0"/>
          <w:numId w:val="28"/>
        </w:numPr>
      </w:pPr>
      <w:r>
        <w:rPr>
          <w:i/>
          <w:iCs/>
        </w:rPr>
        <w:t>jukpa</w:t>
      </w:r>
      <w:r>
        <w:t xml:space="preserve"> (pronunciation)</w:t>
      </w:r>
    </w:p>
    <w:p w14:paraId="38285D00" w14:textId="3FEAC57C" w:rsidR="00267616" w:rsidRDefault="00267616" w:rsidP="00267616">
      <w:pPr>
        <w:pStyle w:val="ListParagraph"/>
        <w:numPr>
          <w:ilvl w:val="0"/>
          <w:numId w:val="28"/>
        </w:numPr>
      </w:pPr>
      <w:r>
        <w:rPr>
          <w:i/>
          <w:iCs/>
        </w:rPr>
        <w:t>‘jug-pa</w:t>
      </w:r>
      <w:r>
        <w:t xml:space="preserve"> (ACIP transliteration)</w:t>
      </w:r>
    </w:p>
    <w:p w14:paraId="136855BA" w14:textId="08E6AB3B" w:rsidR="00A110D0" w:rsidRDefault="00A110D0"/>
    <w:p w14:paraId="01A0CF6B" w14:textId="1A85A145" w:rsidR="00712A29" w:rsidRDefault="00267616" w:rsidP="00712A29">
      <w:pPr>
        <w:pStyle w:val="Heading4"/>
      </w:pPr>
      <w:r>
        <w:t>Detailed e</w:t>
      </w:r>
      <w:r w:rsidR="00712A29">
        <w:t>xample:</w:t>
      </w:r>
    </w:p>
    <w:p w14:paraId="707BE936" w14:textId="77777777" w:rsidR="00267616" w:rsidRPr="00267616" w:rsidRDefault="00267616" w:rsidP="00267616"/>
    <w:p w14:paraId="27CA6F0D" w14:textId="69CE8A9D" w:rsidR="00712A29" w:rsidRDefault="00712A29" w:rsidP="00712A29">
      <w:pPr>
        <w:jc w:val="both"/>
      </w:pPr>
      <w:r w:rsidRPr="00D208A4">
        <w:rPr>
          <w:rStyle w:val="FootnoteReference"/>
        </w:rPr>
        <w:footnoteRef/>
      </w:r>
      <w:r w:rsidRPr="00D208A4">
        <w:t xml:space="preserve"> </w:t>
      </w:r>
      <w:r w:rsidRPr="00D208A4">
        <w:rPr>
          <w:i/>
        </w:rPr>
        <w:t xml:space="preserve">The way in which things are projected: </w:t>
      </w:r>
      <w:r w:rsidRPr="00D208A4">
        <w:t xml:space="preserve">See f. 23a (S6, TD03860) of Master Chandrakirti’s other classic treatment of Arya Nagarjuna’s verses, where he says, “This too I have presented in great detail in </w:t>
      </w:r>
      <w:r w:rsidRPr="00D208A4">
        <w:rPr>
          <w:i/>
        </w:rPr>
        <w:t xml:space="preserve">Entering the Middle Way, </w:t>
      </w:r>
      <w:r w:rsidRPr="00D208A4">
        <w:t xml:space="preserve">so please go and find it there.”  The brief title of this second work in Sanskrit, by the way, is </w:t>
      </w:r>
      <w:r w:rsidRPr="00D208A4">
        <w:rPr>
          <w:i/>
        </w:rPr>
        <w:t xml:space="preserve">Prasanna Pada.  Prasanna </w:t>
      </w:r>
      <w:r w:rsidRPr="00D208A4">
        <w:t xml:space="preserve">means </w:t>
      </w:r>
      <w:r>
        <w:t>“</w:t>
      </w:r>
      <w:r w:rsidRPr="00712A29">
        <w:rPr>
          <w:iCs/>
        </w:rPr>
        <w:t>clarified</w:t>
      </w:r>
      <w:r>
        <w:rPr>
          <w:iCs/>
        </w:rPr>
        <w:t>”</w:t>
      </w:r>
      <w:r w:rsidRPr="00712A29">
        <w:rPr>
          <w:iCs/>
        </w:rPr>
        <w:t>,</w:t>
      </w:r>
      <w:r w:rsidRPr="00D208A4">
        <w:rPr>
          <w:i/>
        </w:rPr>
        <w:t xml:space="preserve"> </w:t>
      </w:r>
      <w:r w:rsidRPr="00D208A4">
        <w:t xml:space="preserve">and </w:t>
      </w:r>
      <w:r w:rsidRPr="00D208A4">
        <w:rPr>
          <w:i/>
        </w:rPr>
        <w:t xml:space="preserve">pada </w:t>
      </w:r>
      <w:r w:rsidRPr="00D208A4">
        <w:t xml:space="preserve">can mean either </w:t>
      </w:r>
      <w:r>
        <w:t>“</w:t>
      </w:r>
      <w:r w:rsidRPr="00712A29">
        <w:rPr>
          <w:iCs/>
        </w:rPr>
        <w:t>words</w:t>
      </w:r>
      <w:r>
        <w:rPr>
          <w:iCs/>
        </w:rPr>
        <w:t>”</w:t>
      </w:r>
      <w:r w:rsidRPr="00D208A4">
        <w:rPr>
          <w:i/>
        </w:rPr>
        <w:t xml:space="preserve"> </w:t>
      </w:r>
      <w:r w:rsidRPr="00D208A4">
        <w:t xml:space="preserve">or </w:t>
      </w:r>
      <w:r>
        <w:t>“</w:t>
      </w:r>
      <w:r w:rsidRPr="00712A29">
        <w:rPr>
          <w:iCs/>
        </w:rPr>
        <w:t>verses</w:t>
      </w:r>
      <w:r>
        <w:rPr>
          <w:iCs/>
        </w:rPr>
        <w:t>”</w:t>
      </w:r>
      <w:r w:rsidRPr="00712A29">
        <w:rPr>
          <w:iCs/>
        </w:rPr>
        <w:t xml:space="preserve">.  </w:t>
      </w:r>
      <w:r w:rsidRPr="00D208A4">
        <w:t xml:space="preserve">The former, in Tibetan, is translated as </w:t>
      </w:r>
      <w:r w:rsidRPr="00D208A4">
        <w:rPr>
          <w:i/>
        </w:rPr>
        <w:t xml:space="preserve">tsig; </w:t>
      </w:r>
      <w:r w:rsidRPr="00D208A4">
        <w:t xml:space="preserve">and the latter as </w:t>
      </w:r>
      <w:r w:rsidRPr="00D208A4">
        <w:rPr>
          <w:i/>
        </w:rPr>
        <w:t xml:space="preserve">tsigs-su bcad-pa, </w:t>
      </w:r>
      <w:r w:rsidRPr="00D208A4">
        <w:t xml:space="preserve">which is sometimes abbreviated to </w:t>
      </w:r>
      <w:r w:rsidRPr="00D208A4">
        <w:rPr>
          <w:i/>
        </w:rPr>
        <w:t>tsigs.</w:t>
      </w:r>
      <w:r w:rsidRPr="00D208A4">
        <w:t xml:space="preserve">  The Tibetan translation of the title of the work in our reference edition of the Tengyur (the Derge) uses the latter spell</w:t>
      </w:r>
      <w:r>
        <w:t>ing (f. 1b)</w:t>
      </w:r>
      <w:r w:rsidRPr="00D208A4">
        <w:t xml:space="preserve">, and in the opening section we see Master Chandrakirti promising to </w:t>
      </w:r>
      <w:r>
        <w:t>“</w:t>
      </w:r>
      <w:r w:rsidRPr="00712A29">
        <w:rPr>
          <w:iCs/>
        </w:rPr>
        <w:t>clarify” (</w:t>
      </w:r>
      <w:r w:rsidRPr="00D208A4">
        <w:rPr>
          <w:i/>
        </w:rPr>
        <w:t>gsal</w:t>
      </w:r>
      <w:r w:rsidRPr="00712A29">
        <w:rPr>
          <w:iCs/>
        </w:rPr>
        <w:t>)</w:t>
      </w:r>
      <w:r w:rsidRPr="00D208A4">
        <w:rPr>
          <w:i/>
        </w:rPr>
        <w:t xml:space="preserve"> </w:t>
      </w:r>
      <w:r w:rsidRPr="00D208A4">
        <w:t xml:space="preserve">the </w:t>
      </w:r>
      <w:r>
        <w:t>“</w:t>
      </w:r>
      <w:r w:rsidRPr="00712A29">
        <w:rPr>
          <w:iCs/>
        </w:rPr>
        <w:t>verses</w:t>
      </w:r>
      <w:r>
        <w:rPr>
          <w:iCs/>
        </w:rPr>
        <w:t>”</w:t>
      </w:r>
      <w:r w:rsidRPr="00712A29">
        <w:rPr>
          <w:iCs/>
        </w:rPr>
        <w:t xml:space="preserve"> (</w:t>
      </w:r>
      <w:r w:rsidRPr="00D208A4">
        <w:t xml:space="preserve">here </w:t>
      </w:r>
      <w:r w:rsidRPr="00D208A4">
        <w:rPr>
          <w:i/>
        </w:rPr>
        <w:t>tsig-le’ur byas-pa</w:t>
      </w:r>
      <w:r w:rsidRPr="00712A29">
        <w:rPr>
          <w:iCs/>
        </w:rPr>
        <w:t>),</w:t>
      </w:r>
      <w:r w:rsidRPr="00D208A4">
        <w:rPr>
          <w:i/>
        </w:rPr>
        <w:t xml:space="preserve"> </w:t>
      </w:r>
      <w:r w:rsidRPr="00D208A4">
        <w:t xml:space="preserve">and not the </w:t>
      </w:r>
      <w:r>
        <w:t>“</w:t>
      </w:r>
      <w:r w:rsidRPr="00712A29">
        <w:rPr>
          <w:iCs/>
        </w:rPr>
        <w:t>words</w:t>
      </w:r>
      <w:r>
        <w:rPr>
          <w:iCs/>
        </w:rPr>
        <w:t>”</w:t>
      </w:r>
      <w:r w:rsidRPr="00712A29">
        <w:t xml:space="preserve"> (</w:t>
      </w:r>
      <w:r w:rsidRPr="00D208A4">
        <w:t>ff. 1b</w:t>
      </w:r>
      <w:r>
        <w:t>–</w:t>
      </w:r>
      <w:r w:rsidRPr="00D208A4">
        <w:t>2a)</w:t>
      </w:r>
      <w:r w:rsidRPr="00D208A4">
        <w:rPr>
          <w:i/>
        </w:rPr>
        <w:t>.</w:t>
      </w:r>
      <w:r w:rsidRPr="00D208A4">
        <w:t xml:space="preserve">  As such, the correct English translation of the title would seem to be </w:t>
      </w:r>
      <w:r w:rsidRPr="00D208A4">
        <w:rPr>
          <w:i/>
        </w:rPr>
        <w:t xml:space="preserve">A Clarification of the Verses, </w:t>
      </w:r>
      <w:r w:rsidRPr="00D208A4">
        <w:t xml:space="preserve">although subsequently the Tibetan abbreviation </w:t>
      </w:r>
      <w:r w:rsidRPr="00D208A4">
        <w:rPr>
          <w:i/>
        </w:rPr>
        <w:t xml:space="preserve">Tsig-gsal </w:t>
      </w:r>
      <w:r w:rsidRPr="00D208A4">
        <w:t>(</w:t>
      </w:r>
      <w:r w:rsidRPr="00D208A4">
        <w:rPr>
          <w:i/>
        </w:rPr>
        <w:t>A Clarification of the Words</w:t>
      </w:r>
      <w:r w:rsidRPr="00D208A4">
        <w:t xml:space="preserve">) basically became universal, and we see this spelling even at the end of the Tengyur version.  Later Tibetan commentators will also make statements such as: “Master Chandrakirti’s </w:t>
      </w:r>
      <w:r w:rsidRPr="00D208A4">
        <w:rPr>
          <w:i/>
        </w:rPr>
        <w:t xml:space="preserve">Clarification of the Words </w:t>
      </w:r>
      <w:r w:rsidRPr="00D208A4">
        <w:t xml:space="preserve">covers the wording of the </w:t>
      </w:r>
      <w:r w:rsidRPr="00D208A4">
        <w:rPr>
          <w:i/>
        </w:rPr>
        <w:t xml:space="preserve">Foundational Verses </w:t>
      </w:r>
      <w:r>
        <w:rPr>
          <w:i/>
        </w:rPr>
        <w:t>C</w:t>
      </w:r>
      <w:r w:rsidRPr="00D208A4">
        <w:rPr>
          <w:i/>
        </w:rPr>
        <w:t xml:space="preserve">alled ‘Wisdom,’ </w:t>
      </w:r>
      <w:r w:rsidRPr="00D208A4">
        <w:t xml:space="preserve">whereas </w:t>
      </w:r>
      <w:r w:rsidRPr="00D208A4">
        <w:rPr>
          <w:i/>
        </w:rPr>
        <w:t xml:space="preserve">Entering the Middle Way </w:t>
      </w:r>
      <w:r w:rsidRPr="00D208A4">
        <w:t>covers its intent” (Kyabje Pabongka Rinpoche, 1878</w:t>
      </w:r>
      <w:r>
        <w:t>–</w:t>
      </w:r>
      <w:r w:rsidRPr="00D208A4">
        <w:t xml:space="preserve">1941, in </w:t>
      </w:r>
      <w:r w:rsidRPr="00D208A4">
        <w:rPr>
          <w:i/>
        </w:rPr>
        <w:t xml:space="preserve">The "Key </w:t>
      </w:r>
      <w:r>
        <w:rPr>
          <w:i/>
        </w:rPr>
        <w:t>T</w:t>
      </w:r>
      <w:r w:rsidRPr="00D208A4">
        <w:rPr>
          <w:i/>
        </w:rPr>
        <w:t xml:space="preserve">hat Opens the Door to the Excellent Path," </w:t>
      </w:r>
      <w:r>
        <w:rPr>
          <w:i/>
        </w:rPr>
        <w:t>B</w:t>
      </w:r>
      <w:r w:rsidRPr="00D208A4">
        <w:rPr>
          <w:i/>
        </w:rPr>
        <w:t xml:space="preserve">eing Notes of an Explanation Granted </w:t>
      </w:r>
      <w:r>
        <w:rPr>
          <w:i/>
        </w:rPr>
        <w:t>W</w:t>
      </w:r>
      <w:r w:rsidRPr="00D208A4">
        <w:rPr>
          <w:i/>
        </w:rPr>
        <w:t xml:space="preserve">hen the Holder of the Diamond, the Good and Glorious Pabongka, Granted Profound Teachings upon "The Three Principal Paths," </w:t>
      </w:r>
      <w:r w:rsidRPr="00D208A4">
        <w:t>B4, S00034, f. 30b).</w:t>
      </w:r>
    </w:p>
    <w:p w14:paraId="244146D0" w14:textId="77777777" w:rsidR="00267616" w:rsidRDefault="00267616"/>
    <w:p w14:paraId="34BE35A2" w14:textId="73F90CAC" w:rsidR="0069416E" w:rsidRDefault="00A110D0" w:rsidP="00DA3878">
      <w:pPr>
        <w:ind w:left="720" w:hanging="720"/>
      </w:pPr>
      <w:r>
        <w:t xml:space="preserve">first citation of bibliography entry, include “bibliography entry” before bibliography number, and “ACIP digital text” before catalog number. Thereafter, bibliography and catalog numbers are in parentheses. </w:t>
      </w:r>
    </w:p>
    <w:p w14:paraId="3468149A" w14:textId="77777777" w:rsidR="00FB1B24" w:rsidRDefault="00FB1B24" w:rsidP="00DA3878">
      <w:pPr>
        <w:ind w:left="720" w:hanging="720"/>
      </w:pPr>
    </w:p>
    <w:p w14:paraId="477F0606" w14:textId="183099BC" w:rsidR="00A110D0" w:rsidRDefault="000175FB" w:rsidP="000175FB">
      <w:pPr>
        <w:pStyle w:val="Heading4"/>
      </w:pPr>
      <w:r>
        <w:t>E</w:t>
      </w:r>
      <w:r w:rsidR="00A110D0">
        <w:t>xample</w:t>
      </w:r>
      <w:r>
        <w:t>s</w:t>
      </w:r>
      <w:r w:rsidR="00A110D0">
        <w:t>:</w:t>
      </w:r>
    </w:p>
    <w:p w14:paraId="3114A45B" w14:textId="4073F4B5" w:rsidR="00A110D0" w:rsidRDefault="00A110D0" w:rsidP="00DA3878">
      <w:pPr>
        <w:pStyle w:val="ListParagraph"/>
        <w:numPr>
          <w:ilvl w:val="0"/>
          <w:numId w:val="17"/>
        </w:numPr>
        <w:ind w:left="1080"/>
      </w:pPr>
      <w:r>
        <w:t>first entry: “… See ff. 25a–27b in bibliography entry B25 (ACIP digital text S25004).”</w:t>
      </w:r>
    </w:p>
    <w:p w14:paraId="389C273F" w14:textId="60B2418C" w:rsidR="0003681D" w:rsidRDefault="00A110D0" w:rsidP="00DA3878">
      <w:pPr>
        <w:pStyle w:val="ListParagraph"/>
        <w:numPr>
          <w:ilvl w:val="0"/>
          <w:numId w:val="17"/>
        </w:numPr>
        <w:ind w:left="1080"/>
      </w:pPr>
      <w:r>
        <w:t>subsequent entries: “… See ff. 2a–</w:t>
      </w:r>
      <w:r w:rsidR="00736439">
        <w:t>3</w:t>
      </w:r>
      <w:r>
        <w:t>b (</w:t>
      </w:r>
      <w:r w:rsidR="00736439">
        <w:t>S2</w:t>
      </w:r>
      <w:r>
        <w:t xml:space="preserve">, </w:t>
      </w:r>
      <w:r w:rsidR="00736439">
        <w:t>TD03786</w:t>
      </w:r>
      <w:r>
        <w:t>).”</w:t>
      </w:r>
    </w:p>
    <w:p w14:paraId="0EFA59DA" w14:textId="37316FFF" w:rsidR="00A110D0" w:rsidRDefault="0003681D" w:rsidP="00DA3878">
      <w:pPr>
        <w:ind w:left="1080" w:hanging="360"/>
      </w:pPr>
      <w:r w:rsidRPr="00A54B8D">
        <w:rPr>
          <w:b/>
          <w:bCs/>
        </w:rPr>
        <w:t>Note</w:t>
      </w:r>
      <w:r w:rsidR="0069416E" w:rsidRPr="00A54B8D">
        <w:rPr>
          <w:b/>
          <w:bCs/>
        </w:rPr>
        <w:t>:</w:t>
      </w:r>
      <w:r>
        <w:t xml:space="preserve"> sometimes the folio</w:t>
      </w:r>
      <w:r w:rsidR="0069416E">
        <w:t>/page</w:t>
      </w:r>
      <w:r>
        <w:t xml:space="preserve"> citation </w:t>
      </w:r>
      <w:r w:rsidR="0069416E">
        <w:t xml:space="preserve">occurs </w:t>
      </w:r>
      <w:r>
        <w:t>earlier in the footnote text</w:t>
      </w:r>
      <w:r w:rsidR="002D749D">
        <w:t xml:space="preserve">, and sometimes the bibliography number </w:t>
      </w:r>
      <w:r w:rsidR="00DF4242">
        <w:t>appears outside the parentheses</w:t>
      </w:r>
      <w:r>
        <w:t>.</w:t>
      </w:r>
    </w:p>
    <w:p w14:paraId="4B89DDF1" w14:textId="77777777" w:rsidR="002D5284" w:rsidRDefault="002D5284" w:rsidP="002D5284"/>
    <w:p w14:paraId="1847F400" w14:textId="58947051" w:rsidR="004E7DB4" w:rsidRDefault="00E22FE9">
      <w:r>
        <w:t xml:space="preserve">%: </w:t>
      </w:r>
      <w:r w:rsidR="00D140A1">
        <w:t>indicates</w:t>
      </w:r>
      <w:r w:rsidR="00305A73">
        <w:t xml:space="preserve"> a </w:t>
      </w:r>
      <w:r>
        <w:t xml:space="preserve">correction </w:t>
      </w:r>
      <w:r w:rsidR="00305A73">
        <w:t xml:space="preserve">to the </w:t>
      </w:r>
      <w:r>
        <w:t>Tibetan</w:t>
      </w:r>
      <w:r w:rsidR="00A92E49">
        <w:t xml:space="preserve"> OR a provisional bibliography entry number</w:t>
      </w:r>
    </w:p>
    <w:p w14:paraId="52376E12" w14:textId="4E979725" w:rsidR="00A92E49" w:rsidRDefault="00A92E49" w:rsidP="00A92E49">
      <w:pPr>
        <w:ind w:left="1080" w:hanging="360"/>
      </w:pPr>
      <w:r w:rsidRPr="00A92E49">
        <w:rPr>
          <w:b/>
          <w:bCs/>
        </w:rPr>
        <w:t>Note:</w:t>
      </w:r>
      <w:r>
        <w:t xml:space="preserve"> usually, bibliography entries are alphabetized, renumbered (including associated internal references), and the provisional markers removed before the manuscript goes to the editing team; if the manuscript still contains those provision markers, do not change unless specifically asked to do so</w:t>
      </w:r>
    </w:p>
    <w:p w14:paraId="7354106C" w14:textId="4A8021D9" w:rsidR="00F439F8" w:rsidRDefault="00F439F8">
      <w:r>
        <w:lastRenderedPageBreak/>
        <w:t xml:space="preserve">%?: </w:t>
      </w:r>
      <w:r w:rsidR="00D140A1">
        <w:t>indicates</w:t>
      </w:r>
      <w:r>
        <w:t xml:space="preserve"> a possible correction to the Tibetan</w:t>
      </w:r>
    </w:p>
    <w:p w14:paraId="541CAD6D" w14:textId="288E435B" w:rsidR="00E22FE9" w:rsidRDefault="00E22FE9">
      <w:r>
        <w:t xml:space="preserve">%%: </w:t>
      </w:r>
      <w:r w:rsidR="00305A73">
        <w:t xml:space="preserve">indicates a </w:t>
      </w:r>
      <w:r>
        <w:t>placeholder</w:t>
      </w:r>
      <w:r w:rsidR="006028D6">
        <w:t xml:space="preserve"> (mainly used for </w:t>
      </w:r>
      <w:r w:rsidR="00A110D0">
        <w:t>bibliography citations</w:t>
      </w:r>
      <w:r w:rsidR="0003681D">
        <w:t xml:space="preserve"> in footnotes</w:t>
      </w:r>
      <w:r w:rsidR="00A110D0">
        <w:t>)</w:t>
      </w:r>
    </w:p>
    <w:p w14:paraId="74BAB686" w14:textId="1A97222F" w:rsidR="00A92E49" w:rsidRDefault="00A92E49" w:rsidP="00A92E49">
      <w:pPr>
        <w:ind w:left="1080" w:hanging="360"/>
      </w:pPr>
      <w:r w:rsidRPr="00A92E49">
        <w:rPr>
          <w:b/>
          <w:bCs/>
        </w:rPr>
        <w:t>Note:</w:t>
      </w:r>
      <w:r>
        <w:t xml:space="preserve"> use of double percentage signs is a relatively new change, so you may see single percentage signs used to indicate provisional bibliography numbers; see above</w:t>
      </w:r>
    </w:p>
    <w:p w14:paraId="10BF6A31" w14:textId="2269FB90" w:rsidR="00E22FE9" w:rsidRDefault="00E22FE9"/>
    <w:p w14:paraId="56E478E3" w14:textId="7F55A153" w:rsidR="00F439F8" w:rsidRDefault="00F439F8" w:rsidP="00712A29">
      <w:pPr>
        <w:ind w:left="720" w:hanging="720"/>
      </w:pPr>
      <w:r>
        <w:t xml:space="preserve">page number indications in source language are surrounded by square brackets; first instance, the word “page” or “folio” is spelled out, and then subsequently abbreviated to “p.” or “f.” </w:t>
      </w:r>
    </w:p>
    <w:p w14:paraId="131AF6E0" w14:textId="2EBB55E9" w:rsidR="00F439F8" w:rsidRDefault="00F439F8" w:rsidP="00712A29">
      <w:pPr>
        <w:ind w:left="720" w:hanging="720"/>
      </w:pPr>
      <w:r>
        <w:t>page number indications in source language are removed from English-only manuscripts</w:t>
      </w:r>
    </w:p>
    <w:p w14:paraId="5D52886A" w14:textId="77777777" w:rsidR="00F439F8" w:rsidRDefault="00F439F8"/>
    <w:p w14:paraId="4457FC25" w14:textId="69BBE5BE" w:rsidR="00BF17AC" w:rsidRDefault="00BF17AC">
      <w:r>
        <w:t>spell out single-digit numbers and use numerals for all others</w:t>
      </w:r>
    </w:p>
    <w:p w14:paraId="20A389EB" w14:textId="3A84A4AF" w:rsidR="00BF17AC" w:rsidRDefault="00BF17AC" w:rsidP="009F62C9">
      <w:pPr>
        <w:ind w:left="720" w:hanging="720"/>
      </w:pPr>
      <w:r>
        <w:t>where many numbers occur within a paragraph or series of paragraphs, maintain consistency in the immediate context</w:t>
      </w:r>
    </w:p>
    <w:p w14:paraId="28432EEB" w14:textId="77777777" w:rsidR="00BF17AC" w:rsidRDefault="00BF17AC"/>
    <w:p w14:paraId="4F74B6DA" w14:textId="3FE4AB4E" w:rsidR="00BF17AC" w:rsidRDefault="00BF17AC" w:rsidP="00BF17AC">
      <w:pPr>
        <w:pStyle w:val="Heading4"/>
      </w:pPr>
      <w:r>
        <w:t>Example:</w:t>
      </w:r>
    </w:p>
    <w:p w14:paraId="0B123D3E" w14:textId="5934FAB1" w:rsidR="00BF17AC" w:rsidRDefault="00BF17AC">
      <w:r>
        <w:t>Though most of the monks were between 13 and 18, two were 11 and one was 9.</w:t>
      </w:r>
    </w:p>
    <w:p w14:paraId="003D0490" w14:textId="77777777" w:rsidR="00BF17AC" w:rsidRDefault="00BF17AC"/>
    <w:p w14:paraId="45FF14D5" w14:textId="0C808DDA" w:rsidR="00E22FE9" w:rsidRDefault="00BF17AC" w:rsidP="00E202D7">
      <w:pPr>
        <w:keepNext/>
      </w:pPr>
      <w:r>
        <w:t>b</w:t>
      </w:r>
      <w:r w:rsidR="00E22FE9">
        <w:t xml:space="preserve">ibliography </w:t>
      </w:r>
      <w:r w:rsidR="0069416E">
        <w:t xml:space="preserve">entry </w:t>
      </w:r>
      <w:r w:rsidR="00E22FE9">
        <w:t xml:space="preserve">order </w:t>
      </w:r>
      <w:r>
        <w:t xml:space="preserve">is </w:t>
      </w:r>
      <w:r w:rsidR="002D5284">
        <w:t>alphabetical</w:t>
      </w:r>
      <w:r w:rsidR="00791155">
        <w:t>, in source language,</w:t>
      </w:r>
      <w:r w:rsidR="002D5284">
        <w:t xml:space="preserve"> </w:t>
      </w:r>
      <w:r w:rsidR="00E22FE9">
        <w:t>by:</w:t>
      </w:r>
    </w:p>
    <w:p w14:paraId="47088F19" w14:textId="4D2AD037" w:rsidR="00E22FE9" w:rsidRDefault="00E22FE9" w:rsidP="00DA3878">
      <w:pPr>
        <w:pStyle w:val="ListParagraph"/>
        <w:keepNext/>
        <w:numPr>
          <w:ilvl w:val="0"/>
          <w:numId w:val="16"/>
        </w:numPr>
        <w:ind w:left="1080"/>
      </w:pPr>
      <w:r>
        <w:t xml:space="preserve">author </w:t>
      </w:r>
      <w:r w:rsidR="00027E81">
        <w:t>name not in parentheses</w:t>
      </w:r>
      <w:r w:rsidR="00267616">
        <w:t>, and then</w:t>
      </w:r>
    </w:p>
    <w:p w14:paraId="340A1FC7" w14:textId="484D185E" w:rsidR="00E22FE9" w:rsidRDefault="00E22FE9" w:rsidP="00DA3878">
      <w:pPr>
        <w:pStyle w:val="ListParagraph"/>
        <w:numPr>
          <w:ilvl w:val="0"/>
          <w:numId w:val="16"/>
        </w:numPr>
        <w:ind w:left="1080"/>
      </w:pPr>
      <w:r>
        <w:t>title</w:t>
      </w:r>
      <w:r w:rsidR="00027E81">
        <w:t xml:space="preserve">; do not </w:t>
      </w:r>
      <w:r w:rsidR="0069416E">
        <w:t>consider these words:</w:t>
      </w:r>
      <w:r w:rsidR="002D5284">
        <w:t xml:space="preserve"> </w:t>
      </w:r>
      <w:r w:rsidR="002D5284" w:rsidRPr="0069416E">
        <w:rPr>
          <w:i/>
          <w:iCs/>
        </w:rPr>
        <w:t>Arya</w:t>
      </w:r>
      <w:r w:rsidR="00E94C0B">
        <w:rPr>
          <w:i/>
          <w:iCs/>
        </w:rPr>
        <w:t xml:space="preserve"> </w:t>
      </w:r>
      <w:r w:rsidR="00E94C0B">
        <w:t>(for sutras)</w:t>
      </w:r>
      <w:r w:rsidR="002D5284" w:rsidRPr="00E94C0B">
        <w:t>,</w:t>
      </w:r>
      <w:r w:rsidR="002D5284" w:rsidRPr="0069416E">
        <w:rPr>
          <w:i/>
          <w:iCs/>
        </w:rPr>
        <w:t xml:space="preserve"> a, an, the</w:t>
      </w:r>
    </w:p>
    <w:p w14:paraId="2AB5665D" w14:textId="31899417" w:rsidR="002D5284" w:rsidRDefault="002D5284"/>
    <w:p w14:paraId="160E27A8" w14:textId="7A9630B4" w:rsidR="00FB1B24" w:rsidRPr="00FB1B24" w:rsidRDefault="00736439" w:rsidP="00A84DC0">
      <w:pPr>
        <w:pStyle w:val="Heading3"/>
      </w:pPr>
      <w:r>
        <w:t>Bibliography entry format</w:t>
      </w:r>
      <w:r w:rsidR="00345A03">
        <w:t>s</w:t>
      </w:r>
    </w:p>
    <w:p w14:paraId="4CDF4A79" w14:textId="569189EE" w:rsidR="00345A03" w:rsidRDefault="00345A03" w:rsidP="00FB1B24">
      <w:pPr>
        <w:ind w:left="720"/>
      </w:pPr>
      <w:r w:rsidRPr="00A54B8D">
        <w:rPr>
          <w:b/>
          <w:bCs/>
        </w:rPr>
        <w:t>Note:</w:t>
      </w:r>
      <w:r>
        <w:t xml:space="preserve"> variables are underlined; anything not underlined included as presented</w:t>
      </w:r>
    </w:p>
    <w:p w14:paraId="7AA74102" w14:textId="77777777" w:rsidR="00345A03" w:rsidRDefault="00345A03" w:rsidP="00730A3B"/>
    <w:p w14:paraId="4F48AB9D" w14:textId="56C7DFBD" w:rsidR="00730A3B" w:rsidRDefault="00730A3B" w:rsidP="00730A3B">
      <w:r>
        <w:t>Sanskrit:</w:t>
      </w:r>
    </w:p>
    <w:p w14:paraId="44C7C0B4" w14:textId="5679AAE5" w:rsidR="00736439" w:rsidRDefault="00736439" w:rsidP="00DA3878">
      <w:pPr>
        <w:ind w:left="720"/>
      </w:pPr>
      <w:r w:rsidRPr="00730A3B">
        <w:rPr>
          <w:u w:val="single"/>
        </w:rPr>
        <w:t>author name</w:t>
      </w:r>
      <w:r w:rsidRPr="00BD3AF9">
        <w:rPr>
          <w:u w:val="single"/>
        </w:rPr>
        <w:t xml:space="preserve"> in </w:t>
      </w:r>
      <w:r w:rsidR="00345A03">
        <w:rPr>
          <w:u w:val="single"/>
        </w:rPr>
        <w:t>Sanskrit</w:t>
      </w:r>
      <w:r w:rsidR="00BD3AF9" w:rsidRPr="00BD3AF9">
        <w:t xml:space="preserve"> </w:t>
      </w:r>
      <w:r w:rsidR="00BD3AF9">
        <w:t xml:space="preserve">(Tib: </w:t>
      </w:r>
      <w:r w:rsidR="00BD3AF9" w:rsidRPr="00BD3AF9">
        <w:rPr>
          <w:u w:val="single"/>
        </w:rPr>
        <w:t>author name in Tibetan</w:t>
      </w:r>
      <w:r w:rsidR="00BD3AF9">
        <w:t>)</w:t>
      </w:r>
      <w:r w:rsidR="00730A3B">
        <w:t xml:space="preserve">, </w:t>
      </w:r>
      <w:r w:rsidRPr="00730A3B">
        <w:rPr>
          <w:u w:val="single"/>
        </w:rPr>
        <w:t>author date(s)</w:t>
      </w:r>
      <w:r w:rsidR="00730A3B" w:rsidRPr="00730A3B">
        <w:t>.</w:t>
      </w:r>
      <w:r w:rsidR="00730A3B">
        <w:t xml:space="preserve">  </w:t>
      </w:r>
      <w:r w:rsidR="00C66965" w:rsidRPr="00BD3AF9">
        <w:rPr>
          <w:i/>
          <w:iCs/>
          <w:u w:val="single"/>
        </w:rPr>
        <w:t>English title</w:t>
      </w:r>
      <w:r w:rsidR="00730A3B">
        <w:t xml:space="preserve"> </w:t>
      </w:r>
      <w:r w:rsidR="00730A3B" w:rsidRPr="00BD3AF9">
        <w:rPr>
          <w:i/>
          <w:iCs/>
        </w:rPr>
        <w:t>(</w:t>
      </w:r>
      <w:r w:rsidR="00730A3B" w:rsidRPr="00BD3AF9">
        <w:rPr>
          <w:i/>
          <w:iCs/>
          <w:u w:val="single"/>
        </w:rPr>
        <w:t xml:space="preserve">Sanskrit </w:t>
      </w:r>
      <w:r w:rsidR="00345A03">
        <w:rPr>
          <w:i/>
          <w:iCs/>
          <w:u w:val="single"/>
        </w:rPr>
        <w:t>title</w:t>
      </w:r>
      <w:r w:rsidR="00730A3B" w:rsidRPr="00BD3AF9">
        <w:rPr>
          <w:i/>
          <w:iCs/>
        </w:rPr>
        <w:t>)</w:t>
      </w:r>
      <w:r w:rsidR="00730A3B">
        <w:t xml:space="preserve"> </w:t>
      </w:r>
      <w:r w:rsidR="00BD3AF9">
        <w:t>(</w:t>
      </w:r>
      <w:r w:rsidR="00C66965">
        <w:t xml:space="preserve">Tib: </w:t>
      </w:r>
      <w:r w:rsidR="00C66965" w:rsidRPr="00BD3AF9">
        <w:rPr>
          <w:i/>
          <w:iCs/>
          <w:u w:val="single"/>
        </w:rPr>
        <w:t>Tibetan title</w:t>
      </w:r>
      <w:r w:rsidR="00C66965" w:rsidRPr="00BD3AF9">
        <w:rPr>
          <w:i/>
          <w:iCs/>
        </w:rPr>
        <w:t>,</w:t>
      </w:r>
      <w:r w:rsidR="00C66965">
        <w:t xml:space="preserve"> Tibetan translation at ACIP </w:t>
      </w:r>
      <w:r w:rsidR="00C66965" w:rsidRPr="00D95B42">
        <w:rPr>
          <w:u w:val="single"/>
        </w:rPr>
        <w:t>catalog number</w:t>
      </w:r>
      <w:r w:rsidR="00D95B42">
        <w:t>,</w:t>
      </w:r>
      <w:r w:rsidR="00C66965">
        <w:t xml:space="preserve"> </w:t>
      </w:r>
      <w:r w:rsidR="00C66965" w:rsidRPr="00D95B42">
        <w:rPr>
          <w:u w:val="single"/>
        </w:rPr>
        <w:t>folio or page range</w:t>
      </w:r>
      <w:r w:rsidR="00C66965">
        <w:t xml:space="preserve"> of Vol.</w:t>
      </w:r>
      <w:r w:rsidR="00D95B42">
        <w:t xml:space="preserve"> </w:t>
      </w:r>
      <w:r w:rsidR="00C66965" w:rsidRPr="00730A3B">
        <w:rPr>
          <w:u w:val="single"/>
        </w:rPr>
        <w:t xml:space="preserve">volume </w:t>
      </w:r>
      <w:r w:rsidR="00345A03">
        <w:rPr>
          <w:u w:val="single"/>
        </w:rPr>
        <w:t>number</w:t>
      </w:r>
      <w:r w:rsidR="00C66965">
        <w:t xml:space="preserve"> [</w:t>
      </w:r>
      <w:r w:rsidR="00C66965" w:rsidRPr="00BD3AF9">
        <w:rPr>
          <w:i/>
          <w:iCs/>
          <w:u w:val="single"/>
        </w:rPr>
        <w:t xml:space="preserve">volume </w:t>
      </w:r>
      <w:r w:rsidR="00345A03">
        <w:rPr>
          <w:i/>
          <w:iCs/>
          <w:u w:val="single"/>
        </w:rPr>
        <w:t>numeral</w:t>
      </w:r>
      <w:r w:rsidR="00C66965" w:rsidRPr="00BD3AF9">
        <w:rPr>
          <w:i/>
          <w:iCs/>
          <w:u w:val="single"/>
        </w:rPr>
        <w:t xml:space="preserve"> in Tibetan</w:t>
      </w:r>
      <w:r w:rsidR="00C66965">
        <w:t xml:space="preserve">] in the </w:t>
      </w:r>
      <w:r w:rsidR="00C66965" w:rsidRPr="00730A3B">
        <w:rPr>
          <w:u w:val="single"/>
        </w:rPr>
        <w:t>section folder name</w:t>
      </w:r>
      <w:r w:rsidR="00D95B42" w:rsidRPr="00730A3B">
        <w:rPr>
          <w:u w:val="single"/>
        </w:rPr>
        <w:t xml:space="preserve"> in English</w:t>
      </w:r>
      <w:r w:rsidR="00C66965">
        <w:t xml:space="preserve"> Section [</w:t>
      </w:r>
      <w:r w:rsidR="00D95B42" w:rsidRPr="00BD3AF9">
        <w:rPr>
          <w:i/>
          <w:iCs/>
          <w:u w:val="single"/>
        </w:rPr>
        <w:t>section name in Sanskrit</w:t>
      </w:r>
      <w:r w:rsidR="00D95B42" w:rsidRPr="00BD3AF9">
        <w:rPr>
          <w:i/>
          <w:iCs/>
        </w:rPr>
        <w:t>,</w:t>
      </w:r>
      <w:r w:rsidR="00D95B42" w:rsidRPr="00BD3AF9">
        <w:rPr>
          <w:i/>
          <w:iCs/>
          <w:u w:val="single"/>
        </w:rPr>
        <w:t xml:space="preserve"> section name in Tibetan</w:t>
      </w:r>
      <w:r w:rsidR="00D95B42">
        <w:t xml:space="preserve">] of the </w:t>
      </w:r>
      <w:r w:rsidR="00730A3B" w:rsidRPr="00345A03">
        <w:rPr>
          <w:i/>
          <w:iCs/>
          <w:u w:val="single"/>
        </w:rPr>
        <w:t>collection name</w:t>
      </w:r>
      <w:r w:rsidR="00D95B42" w:rsidRPr="00345A03">
        <w:rPr>
          <w:i/>
          <w:iCs/>
          <w:u w:val="single"/>
        </w:rPr>
        <w:t xml:space="preserve"> in Tibetan</w:t>
      </w:r>
      <w:r w:rsidR="00730A3B">
        <w:t xml:space="preserve"> [</w:t>
      </w:r>
      <w:r w:rsidR="00730A3B" w:rsidRPr="00BD3AF9">
        <w:rPr>
          <w:i/>
          <w:iCs/>
          <w:u w:val="single"/>
        </w:rPr>
        <w:t>edition name in Tibetan</w:t>
      </w:r>
      <w:r w:rsidR="00730A3B">
        <w:t xml:space="preserve"> edition]).</w:t>
      </w:r>
    </w:p>
    <w:p w14:paraId="5815335D" w14:textId="40606BF9" w:rsidR="00BD3AF9" w:rsidRDefault="00BD3AF9" w:rsidP="00BD3AF9">
      <w:pPr>
        <w:ind w:left="360"/>
      </w:pPr>
    </w:p>
    <w:p w14:paraId="4E1B0C98" w14:textId="6566BE1C" w:rsidR="00BD3AF9" w:rsidRDefault="00BD3AF9" w:rsidP="000175FB">
      <w:pPr>
        <w:pStyle w:val="Heading4"/>
      </w:pPr>
      <w:r>
        <w:t>Example:</w:t>
      </w:r>
    </w:p>
    <w:p w14:paraId="29904ED1" w14:textId="5D9DC43B" w:rsidR="00BD3AF9" w:rsidRDefault="00BD3AF9" w:rsidP="00A92E49"/>
    <w:p w14:paraId="087E056C" w14:textId="2DA49026" w:rsidR="00A92E49" w:rsidRDefault="00A92E49" w:rsidP="00A92E49">
      <w:r>
        <w:t>[S1]</w:t>
      </w:r>
    </w:p>
    <w:p w14:paraId="460B8CFC" w14:textId="3DC0E34C" w:rsidR="00BD3AF9" w:rsidRPr="003740DD" w:rsidRDefault="00BD3AF9" w:rsidP="00EB1886">
      <w:pPr>
        <w:jc w:val="both"/>
        <w:rPr>
          <w:rFonts w:eastAsia="Calibri" w:cs="Calibri"/>
        </w:rPr>
      </w:pPr>
      <w:r w:rsidRPr="003740DD">
        <w:t>Dharmakīrti (Tib: Chos kyi grags-pa),</w:t>
      </w:r>
      <w:r w:rsidRPr="003740DD">
        <w:rPr>
          <w:i/>
          <w:iCs/>
        </w:rPr>
        <w:t xml:space="preserve"> </w:t>
      </w:r>
      <w:r w:rsidRPr="003740DD">
        <w:t>c. 650</w:t>
      </w:r>
      <w:r w:rsidRPr="003740DD">
        <w:rPr>
          <w:smallCaps/>
        </w:rPr>
        <w:t>ad</w:t>
      </w:r>
      <w:r w:rsidRPr="003740DD">
        <w:t>.</w:t>
      </w:r>
      <w:r w:rsidRPr="003740DD">
        <w:rPr>
          <w:i/>
          <w:iCs/>
        </w:rPr>
        <w:t xml:space="preserve">  A Detailed Commentary on Accurate Perception (Pramā</w:t>
      </w:r>
      <w:r w:rsidRPr="003740DD">
        <w:rPr>
          <w:rFonts w:ascii="Calibri" w:eastAsia="Calibri" w:hAnsi="Calibri" w:cs="Calibri"/>
          <w:i/>
          <w:iCs/>
        </w:rPr>
        <w:t>ṇ</w:t>
      </w:r>
      <w:r w:rsidRPr="003740DD">
        <w:rPr>
          <w:rFonts w:eastAsia="Calibri" w:cs="Calibri"/>
          <w:i/>
          <w:iCs/>
        </w:rPr>
        <w:t xml:space="preserve">vārtika) </w:t>
      </w:r>
      <w:r w:rsidRPr="003740DD">
        <w:rPr>
          <w:rFonts w:eastAsia="Calibri" w:cs="Calibri"/>
        </w:rPr>
        <w:t xml:space="preserve">(Tib: </w:t>
      </w:r>
      <w:r w:rsidRPr="003740DD">
        <w:rPr>
          <w:rFonts w:eastAsia="Calibri" w:cs="Calibri"/>
          <w:i/>
          <w:iCs/>
        </w:rPr>
        <w:t>rGyas-pa</w:t>
      </w:r>
      <w:r>
        <w:rPr>
          <w:rFonts w:eastAsia="Calibri" w:cs="Calibri"/>
          <w:i/>
          <w:iCs/>
        </w:rPr>
        <w:t>’</w:t>
      </w:r>
      <w:r w:rsidRPr="003740DD">
        <w:rPr>
          <w:rFonts w:eastAsia="Calibri" w:cs="Calibri"/>
          <w:i/>
          <w:iCs/>
        </w:rPr>
        <w:t>i bstan-bcos tsad-ma rnam-</w:t>
      </w:r>
      <w:r w:rsidR="00345A03">
        <w:t>‘</w:t>
      </w:r>
      <w:r w:rsidRPr="003740DD">
        <w:rPr>
          <w:rFonts w:eastAsia="Calibri" w:cs="Calibri"/>
          <w:i/>
          <w:iCs/>
        </w:rPr>
        <w:t xml:space="preserve">grel, </w:t>
      </w:r>
      <w:r w:rsidRPr="003740DD">
        <w:rPr>
          <w:rFonts w:eastAsia="Calibri" w:cs="Calibri"/>
        </w:rPr>
        <w:t xml:space="preserve">Tibetan translation </w:t>
      </w:r>
      <w:r w:rsidRPr="003740DD">
        <w:rPr>
          <w:rFonts w:eastAsia="Calibri" w:cs="Calibri"/>
        </w:rPr>
        <w:lastRenderedPageBreak/>
        <w:t>at ACIP TD04210, ff. 94a–151a of Vol. 1 [</w:t>
      </w:r>
      <w:r w:rsidRPr="003740DD">
        <w:rPr>
          <w:rFonts w:eastAsia="Calibri" w:cs="Calibri"/>
          <w:i/>
          <w:iCs/>
        </w:rPr>
        <w:t>Ce</w:t>
      </w:r>
      <w:r w:rsidRPr="003740DD">
        <w:rPr>
          <w:rFonts w:eastAsia="Calibri" w:cs="Calibri"/>
        </w:rPr>
        <w:t xml:space="preserve">] </w:t>
      </w:r>
      <w:r w:rsidR="00996200">
        <w:rPr>
          <w:rFonts w:eastAsia="Calibri" w:cs="Calibri"/>
        </w:rPr>
        <w:t>in</w:t>
      </w:r>
      <w:r w:rsidRPr="003740DD">
        <w:rPr>
          <w:rFonts w:eastAsia="Calibri" w:cs="Calibri"/>
        </w:rPr>
        <w:t xml:space="preserve"> the Logical &amp; Perceptual Theory Section [</w:t>
      </w:r>
      <w:r w:rsidRPr="003740DD">
        <w:rPr>
          <w:rFonts w:eastAsia="Calibri" w:cs="Calibri"/>
          <w:i/>
          <w:iCs/>
        </w:rPr>
        <w:t>Pramā</w:t>
      </w:r>
      <w:r w:rsidRPr="00157816">
        <w:rPr>
          <w:rFonts w:ascii="Palatino" w:eastAsia="Calibri" w:hAnsi="Palatino" w:cs="Calibri"/>
          <w:i/>
          <w:iCs/>
        </w:rPr>
        <w:t>ṇ</w:t>
      </w:r>
      <w:r w:rsidRPr="003740DD">
        <w:rPr>
          <w:rFonts w:eastAsia="Calibri" w:cs="Calibri"/>
          <w:i/>
          <w:iCs/>
        </w:rPr>
        <w:t>a, Tsad-ma</w:t>
      </w:r>
      <w:r w:rsidRPr="003740DD">
        <w:rPr>
          <w:rFonts w:eastAsia="Calibri" w:cs="Calibri"/>
        </w:rPr>
        <w:t>]</w:t>
      </w:r>
      <w:r w:rsidRPr="003740DD">
        <w:rPr>
          <w:rFonts w:eastAsia="Calibri" w:cs="Calibri"/>
          <w:i/>
          <w:iCs/>
        </w:rPr>
        <w:t xml:space="preserve"> </w:t>
      </w:r>
      <w:r w:rsidRPr="003740DD">
        <w:rPr>
          <w:rFonts w:eastAsia="Calibri" w:cs="Calibri"/>
        </w:rPr>
        <w:t xml:space="preserve">of the </w:t>
      </w:r>
      <w:r w:rsidRPr="003740DD">
        <w:rPr>
          <w:rFonts w:eastAsia="Calibri" w:cs="Calibri"/>
          <w:i/>
          <w:iCs/>
        </w:rPr>
        <w:t>bsTan-</w:t>
      </w:r>
      <w:r w:rsidR="00345A03">
        <w:t>‘</w:t>
      </w:r>
      <w:r w:rsidRPr="003740DD">
        <w:rPr>
          <w:rFonts w:eastAsia="Calibri" w:cs="Calibri"/>
          <w:i/>
          <w:iCs/>
        </w:rPr>
        <w:t xml:space="preserve">gyur </w:t>
      </w:r>
      <w:r w:rsidRPr="003740DD">
        <w:rPr>
          <w:rFonts w:eastAsia="Calibri" w:cs="Calibri"/>
        </w:rPr>
        <w:t>[</w:t>
      </w:r>
      <w:r w:rsidRPr="003740DD">
        <w:rPr>
          <w:rFonts w:eastAsia="Calibri" w:cs="Calibri"/>
          <w:i/>
          <w:iCs/>
        </w:rPr>
        <w:t xml:space="preserve">sDe-dge </w:t>
      </w:r>
      <w:r w:rsidRPr="003740DD">
        <w:rPr>
          <w:rFonts w:eastAsia="Calibri" w:cs="Calibri"/>
        </w:rPr>
        <w:t>edition]).</w:t>
      </w:r>
    </w:p>
    <w:p w14:paraId="6316F4EE" w14:textId="37B4F4D7" w:rsidR="00BD3AF9" w:rsidRDefault="00BD3AF9" w:rsidP="00345A03"/>
    <w:p w14:paraId="3421A0AA" w14:textId="1274CCD4" w:rsidR="00345A03" w:rsidRDefault="00345A03" w:rsidP="00345A03">
      <w:r>
        <w:t>Tibetan:</w:t>
      </w:r>
    </w:p>
    <w:p w14:paraId="3ED91CF1" w14:textId="0EA423DC" w:rsidR="00345A03" w:rsidRDefault="001F4A6F" w:rsidP="00FB1B24">
      <w:pPr>
        <w:ind w:left="1440" w:hanging="720"/>
      </w:pPr>
      <w:r w:rsidRPr="00A54B8D">
        <w:rPr>
          <w:b/>
          <w:bCs/>
        </w:rPr>
        <w:t>Note:</w:t>
      </w:r>
      <w:r>
        <w:t xml:space="preserve"> Some author names have part of the name in parentheses, which is not </w:t>
      </w:r>
      <w:r w:rsidR="00157816">
        <w:t xml:space="preserve">considered when </w:t>
      </w:r>
      <w:r>
        <w:t>putting in alphabetical order</w:t>
      </w:r>
    </w:p>
    <w:p w14:paraId="7EBCFF28" w14:textId="77777777" w:rsidR="00DA3878" w:rsidRDefault="00DA3878" w:rsidP="00DA3878">
      <w:pPr>
        <w:ind w:left="720" w:hanging="720"/>
      </w:pPr>
    </w:p>
    <w:p w14:paraId="788810D9" w14:textId="1E34D917" w:rsidR="00C66965" w:rsidRPr="001F4A6F" w:rsidRDefault="00345A03" w:rsidP="00DA3878">
      <w:pPr>
        <w:ind w:left="720"/>
      </w:pPr>
      <w:r w:rsidRPr="001F4A6F">
        <w:rPr>
          <w:u w:val="single"/>
        </w:rPr>
        <w:t>author name in Tibetan</w:t>
      </w:r>
      <w:r w:rsidR="001F4A6F">
        <w:t xml:space="preserve">, </w:t>
      </w:r>
      <w:r w:rsidR="001F4A6F" w:rsidRPr="001F4A6F">
        <w:rPr>
          <w:u w:val="single"/>
        </w:rPr>
        <w:t>author date(s)</w:t>
      </w:r>
      <w:r w:rsidR="001F4A6F">
        <w:t xml:space="preserve">.  </w:t>
      </w:r>
      <w:r w:rsidR="001F4A6F" w:rsidRPr="001F4A6F">
        <w:rPr>
          <w:i/>
          <w:iCs/>
          <w:u w:val="single"/>
        </w:rPr>
        <w:t>English title</w:t>
      </w:r>
      <w:r w:rsidR="001F4A6F">
        <w:rPr>
          <w:i/>
          <w:iCs/>
        </w:rPr>
        <w:t xml:space="preserve"> (</w:t>
      </w:r>
      <w:r w:rsidR="001F4A6F" w:rsidRPr="001F4A6F">
        <w:rPr>
          <w:i/>
          <w:iCs/>
          <w:u w:val="single"/>
        </w:rPr>
        <w:t>Tibetan title</w:t>
      </w:r>
      <w:r w:rsidR="001F4A6F">
        <w:rPr>
          <w:i/>
          <w:iCs/>
        </w:rPr>
        <w:t>,</w:t>
      </w:r>
      <w:r w:rsidR="001F4A6F">
        <w:t xml:space="preserve"> </w:t>
      </w:r>
      <w:r w:rsidR="001F4A6F" w:rsidRPr="001F4A6F">
        <w:rPr>
          <w:u w:val="single"/>
        </w:rPr>
        <w:t>ACIP catalog number</w:t>
      </w:r>
      <w:r w:rsidR="001F4A6F">
        <w:t xml:space="preserve">), </w:t>
      </w:r>
      <w:r w:rsidR="001F4A6F" w:rsidRPr="001F4A6F">
        <w:rPr>
          <w:u w:val="single"/>
        </w:rPr>
        <w:t>folio or page range</w:t>
      </w:r>
      <w:r w:rsidR="001F4A6F">
        <w:t>.</w:t>
      </w:r>
    </w:p>
    <w:p w14:paraId="2E7C5682" w14:textId="6C78F9C8" w:rsidR="00736439" w:rsidRDefault="00736439"/>
    <w:p w14:paraId="781350DC" w14:textId="5AB3C2F7" w:rsidR="001F4A6F" w:rsidRDefault="001F4A6F" w:rsidP="000175FB">
      <w:pPr>
        <w:pStyle w:val="Heading4"/>
      </w:pPr>
      <w:r>
        <w:t>Examples:</w:t>
      </w:r>
    </w:p>
    <w:p w14:paraId="5A374A93" w14:textId="6B3CD0DA" w:rsidR="001F4A6F" w:rsidRDefault="001F4A6F"/>
    <w:p w14:paraId="17253D20" w14:textId="4F6BD0DD" w:rsidR="00A92E49" w:rsidRDefault="00A92E49">
      <w:r>
        <w:t>[B1]</w:t>
      </w:r>
    </w:p>
    <w:p w14:paraId="1E3C0E60" w14:textId="77777777" w:rsidR="001F4A6F" w:rsidRPr="003740DD" w:rsidRDefault="001F4A6F" w:rsidP="00EB1886">
      <w:pPr>
        <w:pStyle w:val="Bibliographyentry"/>
        <w:rPr>
          <w:szCs w:val="24"/>
        </w:rPr>
      </w:pPr>
      <w:r w:rsidRPr="003740DD">
        <w:rPr>
          <w:szCs w:val="24"/>
        </w:rPr>
        <w:t xml:space="preserve">mKhas-grubs rje (dGe-legs dpal bzang-po), 1385–1438.  </w:t>
      </w:r>
      <w:r w:rsidRPr="003740DD">
        <w:rPr>
          <w:i/>
          <w:iCs/>
          <w:szCs w:val="24"/>
        </w:rPr>
        <w:t xml:space="preserve">Destroying the Darkness of the Mind: A Jewel for the Seven Works on Accurate Perception (Tsad-ma sde-bdun gyi rgyan Yid kyi mun-sel, </w:t>
      </w:r>
      <w:r w:rsidRPr="003740DD">
        <w:rPr>
          <w:szCs w:val="24"/>
        </w:rPr>
        <w:t>ACIP S05501), ff. 1a–186a.</w:t>
      </w:r>
    </w:p>
    <w:p w14:paraId="01002B02" w14:textId="76388C04" w:rsidR="001F4A6F" w:rsidRDefault="001F4A6F" w:rsidP="00EB1886"/>
    <w:p w14:paraId="72607E92" w14:textId="2310FBEF" w:rsidR="00A92E49" w:rsidRPr="003740DD" w:rsidRDefault="00A92E49" w:rsidP="00EB1886">
      <w:r>
        <w:t>[B2]</w:t>
      </w:r>
    </w:p>
    <w:p w14:paraId="57E85F82" w14:textId="718B4E57" w:rsidR="001F4A6F" w:rsidRPr="003740DD" w:rsidRDefault="001F4A6F" w:rsidP="00EB1886">
      <w:pPr>
        <w:jc w:val="both"/>
      </w:pPr>
      <w:r w:rsidRPr="003740DD">
        <w:t xml:space="preserve">(Co-ne bla-ma) Grags-pa bshad-sgrub, 1675–1748.  </w:t>
      </w:r>
      <w:r w:rsidRPr="003740DD">
        <w:rPr>
          <w:i/>
        </w:rPr>
        <w:t xml:space="preserve">The Sun </w:t>
      </w:r>
      <w:r w:rsidR="00A92E49">
        <w:rPr>
          <w:i/>
        </w:rPr>
        <w:t>T</w:t>
      </w:r>
      <w:r w:rsidRPr="003740DD">
        <w:rPr>
          <w:i/>
        </w:rPr>
        <w:t xml:space="preserve">hat Illuminates the True Intent of the Entire Mass of Realized Beings, the Victors and All Their Sons and Daughters: A Commentary upon the </w:t>
      </w:r>
      <w:r>
        <w:rPr>
          <w:i/>
        </w:rPr>
        <w:t>“</w:t>
      </w:r>
      <w:r w:rsidRPr="003740DD">
        <w:rPr>
          <w:i/>
        </w:rPr>
        <w:t>Treasure House of Higher Knowledge</w:t>
      </w:r>
      <w:r>
        <w:rPr>
          <w:i/>
        </w:rPr>
        <w:t>”</w:t>
      </w:r>
      <w:r w:rsidRPr="003740DD">
        <w:rPr>
          <w:i/>
        </w:rPr>
        <w:t xml:space="preserve"> (Chos-mngon mdzod kyi t</w:t>
      </w:r>
      <w:r>
        <w:rPr>
          <w:i/>
        </w:rPr>
        <w:t>’</w:t>
      </w:r>
      <w:r w:rsidRPr="003740DD">
        <w:rPr>
          <w:i/>
        </w:rPr>
        <w:t xml:space="preserve">ikka rGyal-ba sras bcas </w:t>
      </w:r>
      <w:r>
        <w:rPr>
          <w:i/>
        </w:rPr>
        <w:t>‘</w:t>
      </w:r>
      <w:r w:rsidRPr="003740DD">
        <w:rPr>
          <w:i/>
        </w:rPr>
        <w:t>phags-tsogs thams-cad kyi dgongs-don gsal-bar byed-pa</w:t>
      </w:r>
      <w:r>
        <w:rPr>
          <w:i/>
        </w:rPr>
        <w:t>’</w:t>
      </w:r>
      <w:r w:rsidRPr="003740DD">
        <w:rPr>
          <w:i/>
        </w:rPr>
        <w:t xml:space="preserve">i nyi-ma, </w:t>
      </w:r>
      <w:r w:rsidRPr="003740DD">
        <w:t>ACIP S00027), ff. 1a–211a.</w:t>
      </w:r>
    </w:p>
    <w:p w14:paraId="103A18E5" w14:textId="1FD9B0E8" w:rsidR="001F4A6F" w:rsidRDefault="001F4A6F"/>
    <w:p w14:paraId="1F6F10A8" w14:textId="77777777" w:rsidR="00D140A1" w:rsidRDefault="00D140A1">
      <w:pPr>
        <w:rPr>
          <w:rFonts w:eastAsiaTheme="majorEastAsia" w:cstheme="majorBidi"/>
          <w:color w:val="2F5496" w:themeColor="accent1" w:themeShade="BF"/>
          <w:sz w:val="26"/>
          <w:szCs w:val="37"/>
        </w:rPr>
      </w:pPr>
      <w:r>
        <w:br w:type="page"/>
      </w:r>
    </w:p>
    <w:p w14:paraId="0BCC584F" w14:textId="1C19A8D7" w:rsidR="00D140A1" w:rsidRDefault="00D140A1" w:rsidP="00D140A1">
      <w:pPr>
        <w:pStyle w:val="Heading2"/>
      </w:pPr>
      <w:bookmarkStart w:id="1" w:name="_Toc141953001"/>
      <w:r>
        <w:lastRenderedPageBreak/>
        <w:t>Word Use</w:t>
      </w:r>
      <w:bookmarkEnd w:id="1"/>
    </w:p>
    <w:p w14:paraId="3964937C" w14:textId="77777777" w:rsidR="00D140A1" w:rsidRDefault="00D140A1" w:rsidP="00D140A1"/>
    <w:p w14:paraId="627ACC25" w14:textId="77777777" w:rsidR="00D140A1" w:rsidRDefault="00D140A1" w:rsidP="00D140A1">
      <w:r>
        <w:t>accurate perception (not “valid perception”)</w:t>
      </w:r>
    </w:p>
    <w:p w14:paraId="1BF687F4" w14:textId="77777777" w:rsidR="00D140A1" w:rsidRDefault="00D140A1" w:rsidP="00D140A1"/>
    <w:p w14:paraId="5BCA4D51" w14:textId="01053B61" w:rsidR="00D140A1" w:rsidRDefault="00D140A1" w:rsidP="00D140A1">
      <w:r>
        <w:t>autocommentary (not “auto-commentary”)</w:t>
      </w:r>
    </w:p>
    <w:p w14:paraId="7B0506AC" w14:textId="77777777" w:rsidR="00D140A1" w:rsidRDefault="00D140A1" w:rsidP="00D140A1"/>
    <w:p w14:paraId="0ADDE40E" w14:textId="00A3498D" w:rsidR="00D140A1" w:rsidRDefault="00D140A1" w:rsidP="00D140A1">
      <w:r>
        <w:t>ebook (not “eBook”)</w:t>
      </w:r>
    </w:p>
    <w:p w14:paraId="7D82B264" w14:textId="77777777" w:rsidR="00D140A1" w:rsidRDefault="00D140A1" w:rsidP="00D140A1"/>
    <w:p w14:paraId="1A02A735" w14:textId="77777777" w:rsidR="00D140A1" w:rsidRDefault="00D140A1" w:rsidP="00D140A1">
      <w:r>
        <w:t>Enlightened Being [changed 11/22]</w:t>
      </w:r>
    </w:p>
    <w:p w14:paraId="72D55FE9" w14:textId="77777777" w:rsidR="00D140A1" w:rsidRDefault="00D140A1" w:rsidP="00D140A1"/>
    <w:p w14:paraId="7ECD6EAB" w14:textId="77777777" w:rsidR="00D140A1" w:rsidRDefault="00D140A1" w:rsidP="00D140A1">
      <w:r>
        <w:t>in between or between (adverb or preposition)</w:t>
      </w:r>
    </w:p>
    <w:p w14:paraId="2A1B8E3C" w14:textId="77777777" w:rsidR="00D140A1" w:rsidRDefault="00D140A1" w:rsidP="00D140A1">
      <w:r>
        <w:t>in-between (adjective or noun)</w:t>
      </w:r>
    </w:p>
    <w:p w14:paraId="7E2C4DDD" w14:textId="77777777" w:rsidR="00D140A1" w:rsidRDefault="00D140A1" w:rsidP="00D140A1"/>
    <w:p w14:paraId="04B40EBA" w14:textId="77777777" w:rsidR="00D140A1" w:rsidRDefault="00D140A1" w:rsidP="00D140A1">
      <w:r>
        <w:rPr>
          <w:i/>
          <w:iCs/>
        </w:rPr>
        <w:t>Jewel of Realizations</w:t>
      </w:r>
      <w:r>
        <w:t xml:space="preserve"> (not </w:t>
      </w:r>
      <w:r>
        <w:rPr>
          <w:i/>
          <w:iCs/>
        </w:rPr>
        <w:t>Ornament of Realizations</w:t>
      </w:r>
      <w:r>
        <w:t>) [changed 12/15/21]</w:t>
      </w:r>
    </w:p>
    <w:p w14:paraId="0AA5975E" w14:textId="77777777" w:rsidR="00D140A1" w:rsidRPr="00E94C0B" w:rsidRDefault="00D140A1" w:rsidP="00D140A1">
      <w:r>
        <w:t xml:space="preserve">the </w:t>
      </w:r>
      <w:r>
        <w:rPr>
          <w:i/>
          <w:iCs/>
        </w:rPr>
        <w:t xml:space="preserve">Jewel of Realizations </w:t>
      </w:r>
      <w:r>
        <w:t xml:space="preserve">(not </w:t>
      </w:r>
      <w:r>
        <w:rPr>
          <w:i/>
          <w:iCs/>
        </w:rPr>
        <w:t>The Jewel of Realizations</w:t>
      </w:r>
      <w:r>
        <w:t>) [changed 6/28/23]</w:t>
      </w:r>
    </w:p>
    <w:p w14:paraId="0DACA18E" w14:textId="77777777" w:rsidR="00D140A1" w:rsidRDefault="00D140A1" w:rsidP="00D140A1"/>
    <w:p w14:paraId="32BE851A" w14:textId="77777777" w:rsidR="00D140A1" w:rsidRDefault="00D140A1" w:rsidP="00D140A1">
      <w:r>
        <w:t>Independent branch (not Independent group)</w:t>
      </w:r>
    </w:p>
    <w:p w14:paraId="5204F8FB" w14:textId="77777777" w:rsidR="00D140A1" w:rsidRDefault="00D140A1" w:rsidP="00D140A1">
      <w:r>
        <w:t>Consequence branch (not Consequence group)</w:t>
      </w:r>
    </w:p>
    <w:p w14:paraId="0AC060C2" w14:textId="77777777" w:rsidR="00157816" w:rsidRPr="000E399F" w:rsidRDefault="00157816" w:rsidP="00157816">
      <w:r>
        <w:t>Middle Way School (no hyphen)</w:t>
      </w:r>
    </w:p>
    <w:p w14:paraId="14C09732" w14:textId="77777777" w:rsidR="00D140A1" w:rsidRDefault="00D140A1" w:rsidP="00D140A1">
      <w:r>
        <w:t>Mind Only School (no hyphen)</w:t>
      </w:r>
    </w:p>
    <w:p w14:paraId="183E558A" w14:textId="77777777" w:rsidR="00D140A1" w:rsidRDefault="00D140A1" w:rsidP="00D140A1"/>
    <w:p w14:paraId="2A645CAF" w14:textId="77777777" w:rsidR="00D140A1" w:rsidRDefault="00D140A1" w:rsidP="00D140A1">
      <w:r>
        <w:t>mindstream (not “mind stream” or “mind-stream”)</w:t>
      </w:r>
    </w:p>
    <w:p w14:paraId="67447F56" w14:textId="77777777" w:rsidR="00D140A1" w:rsidRDefault="00D140A1" w:rsidP="00D140A1"/>
    <w:p w14:paraId="49D5F74F" w14:textId="77777777" w:rsidR="00D140A1" w:rsidRDefault="00D140A1" w:rsidP="00D140A1">
      <w:r>
        <w:t>partless (not “part-less”)</w:t>
      </w:r>
    </w:p>
    <w:p w14:paraId="307D6F36" w14:textId="77777777" w:rsidR="00D140A1" w:rsidRDefault="00D140A1" w:rsidP="00D140A1"/>
    <w:p w14:paraId="57203877" w14:textId="77777777" w:rsidR="00D140A1" w:rsidRDefault="00D140A1" w:rsidP="00D140A1">
      <w:r>
        <w:t>wood-carver (not “woodcarver”)</w:t>
      </w:r>
    </w:p>
    <w:p w14:paraId="0A2322DF" w14:textId="77777777" w:rsidR="00D140A1" w:rsidRDefault="00D140A1" w:rsidP="00D140A1"/>
    <w:p w14:paraId="00FD7F3C" w14:textId="77777777" w:rsidR="00D140A1" w:rsidRDefault="00D140A1" w:rsidP="00D140A1">
      <w:r>
        <w:t>Generally, and with the exceptions above, compounds formed with prefixes are normally closed. Further exceptions for the use of hyphens in these kinds of compounds:</w:t>
      </w:r>
    </w:p>
    <w:p w14:paraId="1806D972" w14:textId="77777777" w:rsidR="00D140A1" w:rsidRDefault="00D140A1" w:rsidP="00D140A1">
      <w:pPr>
        <w:pStyle w:val="ListParagraph"/>
        <w:numPr>
          <w:ilvl w:val="0"/>
          <w:numId w:val="60"/>
        </w:numPr>
      </w:pPr>
      <w:r>
        <w:t>before a capitalized word or numeral (sub-Saharan, pre-1950)</w:t>
      </w:r>
    </w:p>
    <w:p w14:paraId="59D0AA2E" w14:textId="77777777" w:rsidR="00D140A1" w:rsidRDefault="00D140A1" w:rsidP="00D140A1">
      <w:pPr>
        <w:pStyle w:val="ListParagraph"/>
        <w:numPr>
          <w:ilvl w:val="0"/>
          <w:numId w:val="60"/>
        </w:numPr>
      </w:pPr>
      <w:r>
        <w:t>before a compound term (non-self-sustaining, pre-Vietnam War)</w:t>
      </w:r>
    </w:p>
    <w:p w14:paraId="351D7BCB" w14:textId="77777777" w:rsidR="00D140A1" w:rsidRDefault="00D140A1" w:rsidP="00D140A1">
      <w:pPr>
        <w:pStyle w:val="ListParagraph"/>
        <w:numPr>
          <w:ilvl w:val="0"/>
          <w:numId w:val="60"/>
        </w:numPr>
      </w:pPr>
      <w:r>
        <w:t>to separate two Is, two As, or other combinations of letters or syllables that might cause misreading (anti-intellectual, extra-alkaline, pro-life)</w:t>
      </w:r>
    </w:p>
    <w:p w14:paraId="4722EB12" w14:textId="77777777" w:rsidR="00D140A1" w:rsidRDefault="00D140A1" w:rsidP="00D140A1">
      <w:pPr>
        <w:pStyle w:val="ListParagraph"/>
        <w:numPr>
          <w:ilvl w:val="0"/>
          <w:numId w:val="60"/>
        </w:numPr>
      </w:pPr>
      <w:r>
        <w:t>to separate repeated terms in a double prefix (sub-subentry)</w:t>
      </w:r>
    </w:p>
    <w:p w14:paraId="21A0E097" w14:textId="77777777" w:rsidR="00D140A1" w:rsidRDefault="00D140A1" w:rsidP="00D140A1">
      <w:pPr>
        <w:pStyle w:val="ListParagraph"/>
        <w:numPr>
          <w:ilvl w:val="0"/>
          <w:numId w:val="60"/>
        </w:numPr>
      </w:pPr>
      <w:r>
        <w:t>when a prefix or combining form stands alone (over- and underused, macro- and microeconomics)</w:t>
      </w:r>
    </w:p>
    <w:p w14:paraId="33D4CC89" w14:textId="77777777" w:rsidR="00D140A1" w:rsidRDefault="00D140A1" w:rsidP="00D140A1"/>
    <w:p w14:paraId="53BB2E09" w14:textId="7FE5F69F" w:rsidR="00010668" w:rsidRDefault="00010668" w:rsidP="00D140A1">
      <w:r>
        <w:t>use of an ampersand (&amp;) is acceptable for pairs, but not in a serial list</w:t>
      </w:r>
    </w:p>
    <w:p w14:paraId="15A2BAEA" w14:textId="77777777" w:rsidR="00010668" w:rsidRDefault="00010668" w:rsidP="00010668">
      <w:pPr>
        <w:pStyle w:val="Heading4"/>
      </w:pPr>
      <w:r>
        <w:lastRenderedPageBreak/>
        <w:t>Examples:</w:t>
      </w:r>
    </w:p>
    <w:p w14:paraId="1EE9586F" w14:textId="73589AA9" w:rsidR="00010668" w:rsidRDefault="00010668" w:rsidP="00010668">
      <w:pPr>
        <w:pStyle w:val="ListParagraph"/>
        <w:numPr>
          <w:ilvl w:val="0"/>
          <w:numId w:val="28"/>
        </w:numPr>
      </w:pPr>
      <w:r>
        <w:t>cause &amp; effect</w:t>
      </w:r>
    </w:p>
    <w:p w14:paraId="78F2615A" w14:textId="5C2AD24D" w:rsidR="00010668" w:rsidRDefault="00010668" w:rsidP="00010668">
      <w:pPr>
        <w:pStyle w:val="ListParagraph"/>
        <w:numPr>
          <w:ilvl w:val="0"/>
          <w:numId w:val="28"/>
        </w:numPr>
      </w:pPr>
      <w:r>
        <w:t>red &amp; white</w:t>
      </w:r>
    </w:p>
    <w:p w14:paraId="16345D5F" w14:textId="4CBEC6B0" w:rsidR="00010668" w:rsidRDefault="00010668" w:rsidP="00010668">
      <w:pPr>
        <w:pStyle w:val="ListParagraph"/>
        <w:numPr>
          <w:ilvl w:val="0"/>
          <w:numId w:val="28"/>
        </w:numPr>
      </w:pPr>
      <w:r>
        <w:t>Orit &amp; Scott Vacek</w:t>
      </w:r>
    </w:p>
    <w:p w14:paraId="1D428134" w14:textId="3DE0A4EA" w:rsidR="00010668" w:rsidRDefault="00010668" w:rsidP="00010668">
      <w:pPr>
        <w:pStyle w:val="ListParagraph"/>
        <w:numPr>
          <w:ilvl w:val="0"/>
          <w:numId w:val="28"/>
        </w:numPr>
      </w:pPr>
      <w:r>
        <w:t>Nick Lashaw and Benjamin Kramer (not “Nick Lawshaw &amp; Benjamin Kramer”)</w:t>
      </w:r>
    </w:p>
    <w:p w14:paraId="3EA16559" w14:textId="4AE506AD" w:rsidR="00010668" w:rsidRPr="00010668" w:rsidRDefault="00010668" w:rsidP="00010668">
      <w:pPr>
        <w:pStyle w:val="ListParagraph"/>
        <w:numPr>
          <w:ilvl w:val="0"/>
          <w:numId w:val="28"/>
        </w:numPr>
      </w:pPr>
      <w:r>
        <w:t>red, white, and blue (not “red, white, &amp; blue”)</w:t>
      </w:r>
    </w:p>
    <w:p w14:paraId="28A3BE6A" w14:textId="4DE02767" w:rsidR="00B01920" w:rsidRDefault="00B01920">
      <w:r>
        <w:br w:type="page"/>
      </w:r>
    </w:p>
    <w:p w14:paraId="0C6CC8AC" w14:textId="0089F5E6" w:rsidR="00134C1F" w:rsidRDefault="002D5284" w:rsidP="000175FB">
      <w:pPr>
        <w:pStyle w:val="Heading2"/>
      </w:pPr>
      <w:bookmarkStart w:id="2" w:name="_Toc141953002"/>
      <w:r>
        <w:lastRenderedPageBreak/>
        <w:t>Capitalization</w:t>
      </w:r>
      <w:bookmarkEnd w:id="2"/>
    </w:p>
    <w:p w14:paraId="4A57503A" w14:textId="77777777" w:rsidR="00996200" w:rsidRDefault="00996200" w:rsidP="00134C1F">
      <w:pPr>
        <w:pStyle w:val="Heading3"/>
      </w:pPr>
    </w:p>
    <w:p w14:paraId="315B55C5" w14:textId="2BDCA29E" w:rsidR="002D5284" w:rsidRDefault="00134C1F" w:rsidP="00134C1F">
      <w:pPr>
        <w:pStyle w:val="Heading3"/>
      </w:pPr>
      <w:r>
        <w:t>Titles and subtitles</w:t>
      </w:r>
    </w:p>
    <w:p w14:paraId="1110F1E1" w14:textId="77777777" w:rsidR="00FB1B24" w:rsidRPr="00FB1B24" w:rsidRDefault="00FB1B24" w:rsidP="00FB1B24"/>
    <w:p w14:paraId="16EA041D" w14:textId="77777777" w:rsidR="002D5284" w:rsidRPr="002D5284" w:rsidRDefault="002D5284" w:rsidP="00DA3878">
      <w:pPr>
        <w:numPr>
          <w:ilvl w:val="0"/>
          <w:numId w:val="13"/>
        </w:numPr>
        <w:tabs>
          <w:tab w:val="clear" w:pos="720"/>
        </w:tabs>
        <w:ind w:left="1080"/>
      </w:pPr>
      <w:r w:rsidRPr="002D5284">
        <w:t>Capitalize the first and last words in titles and subtitles (but see rule 7), and capitalize all other major words (nouns, pronouns, verbs, adjectives, adverbs, and some conjunctions—but see rule 4).</w:t>
      </w:r>
    </w:p>
    <w:p w14:paraId="2AAC9D9C" w14:textId="2065A886" w:rsidR="002D5284" w:rsidRPr="002D5284" w:rsidRDefault="002D5284" w:rsidP="00DA3878">
      <w:pPr>
        <w:numPr>
          <w:ilvl w:val="0"/>
          <w:numId w:val="13"/>
        </w:numPr>
        <w:ind w:left="1080"/>
      </w:pPr>
      <w:r w:rsidRPr="002D5284">
        <w:t>Lowercase the articles</w:t>
      </w:r>
      <w:r w:rsidR="006A4291">
        <w:t xml:space="preserve"> </w:t>
      </w:r>
      <w:r w:rsidRPr="002D5284">
        <w:rPr>
          <w:i/>
          <w:iCs/>
        </w:rPr>
        <w:t>the</w:t>
      </w:r>
      <w:r w:rsidRPr="002D5284">
        <w:t>,</w:t>
      </w:r>
      <w:r w:rsidR="006A4291">
        <w:t xml:space="preserve"> </w:t>
      </w:r>
      <w:r w:rsidRPr="002D5284">
        <w:rPr>
          <w:i/>
          <w:iCs/>
        </w:rPr>
        <w:t>a</w:t>
      </w:r>
      <w:r w:rsidRPr="002D5284">
        <w:t>, and</w:t>
      </w:r>
      <w:r w:rsidR="006A4291">
        <w:t xml:space="preserve"> </w:t>
      </w:r>
      <w:r w:rsidRPr="002D5284">
        <w:rPr>
          <w:i/>
          <w:iCs/>
        </w:rPr>
        <w:t>an</w:t>
      </w:r>
      <w:r w:rsidRPr="002D5284">
        <w:t>.</w:t>
      </w:r>
    </w:p>
    <w:p w14:paraId="3B2731AE" w14:textId="2C8F31A6" w:rsidR="002D5284" w:rsidRPr="002D5284" w:rsidRDefault="002D5284" w:rsidP="00DA3878">
      <w:pPr>
        <w:numPr>
          <w:ilvl w:val="0"/>
          <w:numId w:val="13"/>
        </w:numPr>
        <w:ind w:left="1080"/>
      </w:pPr>
      <w:r w:rsidRPr="002D5284">
        <w:t>Lowercase prepositions, regardless of length, except when they are used adverbially or adjectivally (</w:t>
      </w:r>
      <w:r w:rsidRPr="002D5284">
        <w:rPr>
          <w:i/>
          <w:iCs/>
        </w:rPr>
        <w:t>up</w:t>
      </w:r>
      <w:r w:rsidR="006A4291">
        <w:t xml:space="preserve"> </w:t>
      </w:r>
      <w:r w:rsidRPr="002D5284">
        <w:t>in</w:t>
      </w:r>
      <w:r w:rsidR="006A4291">
        <w:t xml:space="preserve"> </w:t>
      </w:r>
      <w:r w:rsidRPr="002D5284">
        <w:rPr>
          <w:i/>
          <w:iCs/>
        </w:rPr>
        <w:t>Look Up</w:t>
      </w:r>
      <w:r w:rsidRPr="002D5284">
        <w:t>,</w:t>
      </w:r>
      <w:r w:rsidR="006A4291">
        <w:t xml:space="preserve"> </w:t>
      </w:r>
      <w:r w:rsidRPr="002D5284">
        <w:rPr>
          <w:i/>
          <w:iCs/>
        </w:rPr>
        <w:t>down</w:t>
      </w:r>
      <w:r w:rsidR="006A4291">
        <w:t xml:space="preserve"> </w:t>
      </w:r>
      <w:r w:rsidRPr="002D5284">
        <w:t>in</w:t>
      </w:r>
      <w:r w:rsidR="006A4291">
        <w:t xml:space="preserve"> </w:t>
      </w:r>
      <w:r w:rsidRPr="002D5284">
        <w:rPr>
          <w:i/>
          <w:iCs/>
        </w:rPr>
        <w:t>Turn Down</w:t>
      </w:r>
      <w:r w:rsidRPr="002D5284">
        <w:t>,</w:t>
      </w:r>
      <w:r w:rsidR="006A4291">
        <w:t xml:space="preserve"> </w:t>
      </w:r>
      <w:r w:rsidRPr="002D5284">
        <w:rPr>
          <w:i/>
          <w:iCs/>
        </w:rPr>
        <w:t>on</w:t>
      </w:r>
      <w:r w:rsidR="006A4291">
        <w:t xml:space="preserve"> </w:t>
      </w:r>
      <w:r w:rsidRPr="002D5284">
        <w:t>in</w:t>
      </w:r>
      <w:r w:rsidR="006A4291">
        <w:t xml:space="preserve"> </w:t>
      </w:r>
      <w:r w:rsidRPr="002D5284">
        <w:rPr>
          <w:i/>
          <w:iCs/>
        </w:rPr>
        <w:t>The On Button</w:t>
      </w:r>
      <w:r w:rsidRPr="002D5284">
        <w:t>,</w:t>
      </w:r>
      <w:r w:rsidR="006A4291">
        <w:t xml:space="preserve"> </w:t>
      </w:r>
      <w:r w:rsidRPr="002D5284">
        <w:rPr>
          <w:i/>
          <w:iCs/>
        </w:rPr>
        <w:t>to</w:t>
      </w:r>
      <w:r w:rsidR="006A4291">
        <w:t xml:space="preserve"> </w:t>
      </w:r>
      <w:r w:rsidRPr="002D5284">
        <w:t>in</w:t>
      </w:r>
      <w:r w:rsidR="006A4291">
        <w:t xml:space="preserve"> </w:t>
      </w:r>
      <w:r w:rsidRPr="002D5284">
        <w:rPr>
          <w:i/>
          <w:iCs/>
        </w:rPr>
        <w:t>Come To</w:t>
      </w:r>
      <w:r w:rsidRPr="002D5284">
        <w:t>, etc.) or when they compose part of a Latin expression used adjectivally or adverbially (</w:t>
      </w:r>
      <w:r w:rsidRPr="002D5284">
        <w:rPr>
          <w:i/>
          <w:iCs/>
        </w:rPr>
        <w:t>De Facto</w:t>
      </w:r>
      <w:r w:rsidRPr="002D5284">
        <w:t>,</w:t>
      </w:r>
      <w:r w:rsidR="006A4291">
        <w:t xml:space="preserve"> </w:t>
      </w:r>
      <w:r w:rsidRPr="002D5284">
        <w:rPr>
          <w:i/>
          <w:iCs/>
        </w:rPr>
        <w:t>In Vitro</w:t>
      </w:r>
      <w:r w:rsidRPr="002D5284">
        <w:t>, etc.).</w:t>
      </w:r>
    </w:p>
    <w:p w14:paraId="69A9A90A" w14:textId="16D97304" w:rsidR="002D5284" w:rsidRPr="002D5284" w:rsidRDefault="002D5284" w:rsidP="00DA3878">
      <w:pPr>
        <w:numPr>
          <w:ilvl w:val="0"/>
          <w:numId w:val="13"/>
        </w:numPr>
        <w:ind w:left="1080"/>
      </w:pPr>
      <w:r w:rsidRPr="002D5284">
        <w:t>Lowercase the conjunctions</w:t>
      </w:r>
      <w:r w:rsidR="006A4291">
        <w:t xml:space="preserve"> </w:t>
      </w:r>
      <w:r w:rsidRPr="002D5284">
        <w:rPr>
          <w:i/>
          <w:iCs/>
        </w:rPr>
        <w:t>and</w:t>
      </w:r>
      <w:r w:rsidRPr="002D5284">
        <w:t>,</w:t>
      </w:r>
      <w:r w:rsidR="006A4291">
        <w:t xml:space="preserve"> </w:t>
      </w:r>
      <w:r w:rsidRPr="002D5284">
        <w:rPr>
          <w:i/>
          <w:iCs/>
        </w:rPr>
        <w:t>but</w:t>
      </w:r>
      <w:r w:rsidRPr="002D5284">
        <w:t>,</w:t>
      </w:r>
      <w:r w:rsidR="006A4291">
        <w:t xml:space="preserve"> </w:t>
      </w:r>
      <w:r w:rsidRPr="002D5284">
        <w:rPr>
          <w:i/>
          <w:iCs/>
        </w:rPr>
        <w:t>for</w:t>
      </w:r>
      <w:r w:rsidRPr="002D5284">
        <w:t>,</w:t>
      </w:r>
      <w:r w:rsidR="006A4291">
        <w:t xml:space="preserve"> </w:t>
      </w:r>
      <w:r w:rsidRPr="002D5284">
        <w:rPr>
          <w:i/>
          <w:iCs/>
        </w:rPr>
        <w:t>or</w:t>
      </w:r>
      <w:r w:rsidRPr="002D5284">
        <w:t>, and</w:t>
      </w:r>
      <w:r w:rsidR="006A4291">
        <w:t xml:space="preserve"> </w:t>
      </w:r>
      <w:r w:rsidRPr="002D5284">
        <w:rPr>
          <w:i/>
          <w:iCs/>
        </w:rPr>
        <w:t>nor</w:t>
      </w:r>
      <w:r w:rsidRPr="002D5284">
        <w:t>.</w:t>
      </w:r>
    </w:p>
    <w:p w14:paraId="2CC6D3C1" w14:textId="3F07A61A" w:rsidR="002D5284" w:rsidRPr="002D5284" w:rsidRDefault="002D5284" w:rsidP="00DA3878">
      <w:pPr>
        <w:numPr>
          <w:ilvl w:val="0"/>
          <w:numId w:val="13"/>
        </w:numPr>
        <w:ind w:left="1080"/>
      </w:pPr>
      <w:r w:rsidRPr="002D5284">
        <w:t>Lowercase</w:t>
      </w:r>
      <w:r w:rsidR="006A4291">
        <w:t xml:space="preserve"> </w:t>
      </w:r>
      <w:r w:rsidRPr="002D5284">
        <w:rPr>
          <w:i/>
          <w:iCs/>
        </w:rPr>
        <w:t>to</w:t>
      </w:r>
      <w:r w:rsidR="006A4291">
        <w:t xml:space="preserve"> </w:t>
      </w:r>
      <w:r w:rsidRPr="002D5284">
        <w:t>not only as a preposition (rule 3) but also as part of an infinitive (</w:t>
      </w:r>
      <w:r w:rsidRPr="002D5284">
        <w:rPr>
          <w:i/>
          <w:iCs/>
        </w:rPr>
        <w:t>to Run</w:t>
      </w:r>
      <w:r w:rsidRPr="002D5284">
        <w:t>,</w:t>
      </w:r>
      <w:r w:rsidR="00C426CD">
        <w:t xml:space="preserve"> </w:t>
      </w:r>
      <w:r w:rsidRPr="002D5284">
        <w:rPr>
          <w:i/>
          <w:iCs/>
        </w:rPr>
        <w:t>to Hide</w:t>
      </w:r>
      <w:r w:rsidRPr="002D5284">
        <w:t>, etc.), and lowercase</w:t>
      </w:r>
      <w:r w:rsidR="006A4291">
        <w:t xml:space="preserve"> </w:t>
      </w:r>
      <w:r w:rsidRPr="002D5284">
        <w:rPr>
          <w:i/>
          <w:iCs/>
        </w:rPr>
        <w:t>as</w:t>
      </w:r>
      <w:r w:rsidR="006A4291">
        <w:t xml:space="preserve"> </w:t>
      </w:r>
      <w:r w:rsidRPr="002D5284">
        <w:t>in any grammatical function.</w:t>
      </w:r>
    </w:p>
    <w:p w14:paraId="62B654E6" w14:textId="43ACE9B1" w:rsidR="002D5284" w:rsidRPr="002D5284" w:rsidRDefault="002D5284" w:rsidP="00DA3878">
      <w:pPr>
        <w:numPr>
          <w:ilvl w:val="0"/>
          <w:numId w:val="13"/>
        </w:numPr>
        <w:ind w:left="1080"/>
      </w:pPr>
      <w:r w:rsidRPr="002D5284">
        <w:t>Lowercase the part of a proper name that would be lowercased in text, such as</w:t>
      </w:r>
      <w:r w:rsidR="00C426CD">
        <w:t xml:space="preserve"> </w:t>
      </w:r>
      <w:r w:rsidRPr="002D5284">
        <w:rPr>
          <w:i/>
          <w:iCs/>
        </w:rPr>
        <w:t>de</w:t>
      </w:r>
      <w:r w:rsidR="00C426CD">
        <w:t xml:space="preserve"> </w:t>
      </w:r>
      <w:r w:rsidRPr="002D5284">
        <w:t>or</w:t>
      </w:r>
      <w:r w:rsidR="00C426CD">
        <w:t xml:space="preserve"> </w:t>
      </w:r>
      <w:r w:rsidRPr="002D5284">
        <w:rPr>
          <w:i/>
          <w:iCs/>
        </w:rPr>
        <w:t>von</w:t>
      </w:r>
      <w:r w:rsidRPr="002D5284">
        <w:t>.</w:t>
      </w:r>
    </w:p>
    <w:p w14:paraId="07E3E7D4" w14:textId="59EB4AD1" w:rsidR="002D5284" w:rsidRPr="002D5284" w:rsidRDefault="002D5284" w:rsidP="00DA3878">
      <w:pPr>
        <w:numPr>
          <w:ilvl w:val="0"/>
          <w:numId w:val="13"/>
        </w:numPr>
        <w:ind w:left="1080"/>
      </w:pPr>
      <w:r w:rsidRPr="002D5284">
        <w:t>Lowercase the second part of a species name, such as</w:t>
      </w:r>
      <w:r w:rsidR="006A4291">
        <w:t xml:space="preserve"> </w:t>
      </w:r>
      <w:r w:rsidRPr="002D5284">
        <w:rPr>
          <w:i/>
          <w:iCs/>
        </w:rPr>
        <w:t>fulvescens</w:t>
      </w:r>
      <w:r w:rsidR="006A4291">
        <w:t xml:space="preserve"> </w:t>
      </w:r>
      <w:r w:rsidRPr="002D5284">
        <w:t>in</w:t>
      </w:r>
      <w:r w:rsidR="006A4291">
        <w:t xml:space="preserve"> </w:t>
      </w:r>
      <w:r w:rsidRPr="002D5284">
        <w:rPr>
          <w:i/>
          <w:iCs/>
        </w:rPr>
        <w:t>Acipenser fulvescens</w:t>
      </w:r>
      <w:r w:rsidRPr="002D5284">
        <w:t>, even if it is the last word in a title or subtitle.</w:t>
      </w:r>
    </w:p>
    <w:p w14:paraId="5906D602" w14:textId="77777777" w:rsidR="002D5284" w:rsidRDefault="002D5284"/>
    <w:p w14:paraId="1E280D23" w14:textId="24BD550A" w:rsidR="002D5284" w:rsidRPr="002D5284" w:rsidRDefault="002D5284" w:rsidP="00DA3878">
      <w:pPr>
        <w:ind w:left="720" w:hanging="720"/>
      </w:pPr>
      <w:r w:rsidRPr="002D5284">
        <w:t xml:space="preserve">A subtitle, whether in sentence-style or headline-style capitalization, always begins with a capital letter. Although on a title page or in a chapter heading a subtitle is often distinguished from a title by a different typeface, when referred to it is separated from the title by a colon. When an em dash </w:t>
      </w:r>
      <w:r w:rsidR="002A32E8">
        <w:t xml:space="preserve">[—] </w:t>
      </w:r>
      <w:r w:rsidRPr="002D5284">
        <w:t xml:space="preserve">rather than a colon </w:t>
      </w:r>
      <w:r w:rsidR="002A32E8">
        <w:t xml:space="preserve">[:] </w:t>
      </w:r>
      <w:r w:rsidRPr="002D5284">
        <w:t>is used, what follows the em dash is not normally considered to be a subtitle, and the first word is not necessarily capitalized.</w:t>
      </w:r>
      <w:r w:rsidR="006A4291">
        <w:t xml:space="preserve"> </w:t>
      </w:r>
      <w:r w:rsidRPr="002D5284">
        <w:t>If, as occasionally happens, there are two subtitles in the original (an awkward contingency), a colon normally precedes the first and a semicolon the second. The second subtitle also begins with a capital.</w:t>
      </w:r>
    </w:p>
    <w:p w14:paraId="40F1B08C" w14:textId="77777777" w:rsidR="00134C1F" w:rsidRDefault="00134C1F" w:rsidP="002D5284"/>
    <w:p w14:paraId="26585F75" w14:textId="77777777" w:rsidR="005C1AA2" w:rsidRDefault="005C1AA2">
      <w:r>
        <w:br w:type="page"/>
      </w:r>
    </w:p>
    <w:p w14:paraId="1E324D38" w14:textId="0B0A5480" w:rsidR="002D5284" w:rsidRDefault="0069416E" w:rsidP="002D5284">
      <w:r>
        <w:lastRenderedPageBreak/>
        <w:t>For foreign titles:</w:t>
      </w:r>
    </w:p>
    <w:p w14:paraId="5EBA0304" w14:textId="77777777" w:rsidR="0069416E" w:rsidRDefault="0069416E" w:rsidP="00037A21">
      <w:pPr>
        <w:pStyle w:val="ListParagraph"/>
        <w:numPr>
          <w:ilvl w:val="0"/>
          <w:numId w:val="14"/>
        </w:numPr>
        <w:ind w:left="1080"/>
      </w:pPr>
      <w:r>
        <w:t xml:space="preserve">Sanskrit: </w:t>
      </w:r>
    </w:p>
    <w:p w14:paraId="60C36016" w14:textId="67F86CD4" w:rsidR="0069416E" w:rsidRDefault="0069416E" w:rsidP="00037A21">
      <w:pPr>
        <w:pStyle w:val="ListParagraph"/>
        <w:numPr>
          <w:ilvl w:val="1"/>
          <w:numId w:val="14"/>
        </w:numPr>
        <w:ind w:left="1800"/>
      </w:pPr>
      <w:r>
        <w:t>division of words by GMR standard, which is, roughly, breaking the Sanskrit into the smallest possible words without having to change the diacritics representating pronunciation (if you know it, do it; if you don’t, don’t)</w:t>
      </w:r>
    </w:p>
    <w:p w14:paraId="5383353D" w14:textId="424A127F" w:rsidR="0069416E" w:rsidRDefault="0069416E" w:rsidP="00037A21">
      <w:pPr>
        <w:pStyle w:val="ListParagraph"/>
        <w:numPr>
          <w:ilvl w:val="1"/>
          <w:numId w:val="14"/>
        </w:numPr>
        <w:ind w:left="1800"/>
      </w:pPr>
      <w:r>
        <w:t>capitalize every word</w:t>
      </w:r>
    </w:p>
    <w:p w14:paraId="57A849A2" w14:textId="7A6506E6" w:rsidR="0069416E" w:rsidRDefault="0069416E" w:rsidP="00037A21">
      <w:pPr>
        <w:pStyle w:val="ListParagraph"/>
        <w:keepNext/>
        <w:numPr>
          <w:ilvl w:val="0"/>
          <w:numId w:val="14"/>
        </w:numPr>
        <w:ind w:left="1080"/>
      </w:pPr>
      <w:r>
        <w:t xml:space="preserve">Tibetan: </w:t>
      </w:r>
    </w:p>
    <w:p w14:paraId="4E268426" w14:textId="77777777" w:rsidR="0069416E" w:rsidRDefault="0069416E" w:rsidP="00037A21">
      <w:pPr>
        <w:pStyle w:val="ListParagraph"/>
        <w:numPr>
          <w:ilvl w:val="1"/>
          <w:numId w:val="14"/>
        </w:numPr>
        <w:ind w:left="1800"/>
      </w:pPr>
      <w:r>
        <w:t>use dash to join word parts,</w:t>
      </w:r>
    </w:p>
    <w:p w14:paraId="5E2A54F1" w14:textId="5D787C19" w:rsidR="0069416E" w:rsidRDefault="0069416E" w:rsidP="00037A21">
      <w:pPr>
        <w:pStyle w:val="ListParagraph"/>
        <w:numPr>
          <w:ilvl w:val="1"/>
          <w:numId w:val="14"/>
        </w:numPr>
        <w:ind w:left="1800"/>
      </w:pPr>
      <w:r>
        <w:t xml:space="preserve">capitalize by GMR standard, which is, roughly, </w:t>
      </w:r>
      <w:r w:rsidR="00862492">
        <w:t xml:space="preserve">the root letter of </w:t>
      </w:r>
      <w:r>
        <w:t>main words in a title are capitalized.</w:t>
      </w:r>
    </w:p>
    <w:p w14:paraId="2A38A194" w14:textId="687C76C7" w:rsidR="0069416E" w:rsidRDefault="0069416E" w:rsidP="0069416E"/>
    <w:p w14:paraId="57A0899D" w14:textId="3A0327CE" w:rsidR="00134C1F" w:rsidRDefault="00134C1F" w:rsidP="00134C1F">
      <w:pPr>
        <w:pStyle w:val="Heading3"/>
      </w:pPr>
      <w:r>
        <w:t>Other situations</w:t>
      </w:r>
    </w:p>
    <w:p w14:paraId="32EE6397" w14:textId="77777777" w:rsidR="00FB1B24" w:rsidRDefault="00FB1B24" w:rsidP="00DA3878">
      <w:pPr>
        <w:ind w:left="720" w:hanging="720"/>
      </w:pPr>
    </w:p>
    <w:p w14:paraId="67904583" w14:textId="453B5A4D" w:rsidR="00134C1F" w:rsidRDefault="00134C1F" w:rsidP="00DA3878">
      <w:pPr>
        <w:ind w:left="720" w:hanging="720"/>
      </w:pPr>
      <w:r>
        <w:t xml:space="preserve">Do not capitalize the word after a colon, unless: a) it is the first word after the colon at the end of the footnote lead, b) it is the first word </w:t>
      </w:r>
      <w:r w:rsidR="00953316">
        <w:t>of a quot</w:t>
      </w:r>
      <w:r w:rsidR="00B01920">
        <w:t>ataion</w:t>
      </w:r>
      <w:r>
        <w:t xml:space="preserve">, c) </w:t>
      </w:r>
      <w:r w:rsidR="00B01920">
        <w:t xml:space="preserve">it is the first word of </w:t>
      </w:r>
      <w:r>
        <w:t>a subtitle [</w:t>
      </w:r>
      <w:r w:rsidR="00953316">
        <w:t>noted above</w:t>
      </w:r>
      <w:r>
        <w:t>]</w:t>
      </w:r>
      <w:r w:rsidR="00B01920">
        <w:t>, d) it is a proper noun, or e) the colon introduces two or more sentences.</w:t>
      </w:r>
    </w:p>
    <w:p w14:paraId="24C79340" w14:textId="77777777" w:rsidR="00134C1F" w:rsidRDefault="00134C1F" w:rsidP="00134C1F"/>
    <w:p w14:paraId="1768BDDE" w14:textId="4467B4BC" w:rsidR="00134C1F" w:rsidRDefault="00134C1F" w:rsidP="00134C1F">
      <w:r w:rsidRPr="00730A3B">
        <w:rPr>
          <w:smallCaps/>
        </w:rPr>
        <w:t>ad</w:t>
      </w:r>
      <w:r>
        <w:t xml:space="preserve">, </w:t>
      </w:r>
      <w:r w:rsidRPr="00730A3B">
        <w:rPr>
          <w:smallCaps/>
        </w:rPr>
        <w:t xml:space="preserve">ce </w:t>
      </w:r>
      <w:r>
        <w:t xml:space="preserve">, </w:t>
      </w:r>
      <w:r w:rsidRPr="00730A3B">
        <w:rPr>
          <w:smallCaps/>
        </w:rPr>
        <w:t>bc</w:t>
      </w:r>
      <w:r>
        <w:t xml:space="preserve"> in small caps</w:t>
      </w:r>
      <w:r w:rsidR="00712A29">
        <w:t>, no preceding space</w:t>
      </w:r>
    </w:p>
    <w:p w14:paraId="2227A723" w14:textId="77777777" w:rsidR="00157816" w:rsidRDefault="00157816" w:rsidP="00134C1F"/>
    <w:p w14:paraId="665288A1" w14:textId="1DAAF287" w:rsidR="00712A29" w:rsidRDefault="00712A29" w:rsidP="00712A29">
      <w:pPr>
        <w:pStyle w:val="Heading4"/>
      </w:pPr>
      <w:r>
        <w:t>Examples:</w:t>
      </w:r>
    </w:p>
    <w:p w14:paraId="7D74466E" w14:textId="28260A8C" w:rsidR="00712A29" w:rsidRDefault="00712A29" w:rsidP="00712A29">
      <w:pPr>
        <w:pStyle w:val="ListParagraph"/>
        <w:numPr>
          <w:ilvl w:val="0"/>
          <w:numId w:val="27"/>
        </w:numPr>
        <w:ind w:left="1080"/>
      </w:pPr>
      <w:r>
        <w:t>500</w:t>
      </w:r>
      <w:r w:rsidRPr="00712A29">
        <w:rPr>
          <w:smallCaps/>
        </w:rPr>
        <w:t>bc</w:t>
      </w:r>
    </w:p>
    <w:p w14:paraId="566F6CE2" w14:textId="520E0FFA" w:rsidR="00712A29" w:rsidRDefault="00712A29" w:rsidP="00712A29">
      <w:pPr>
        <w:pStyle w:val="ListParagraph"/>
        <w:numPr>
          <w:ilvl w:val="0"/>
          <w:numId w:val="27"/>
        </w:numPr>
        <w:ind w:left="1080"/>
      </w:pPr>
      <w:r>
        <w:t>650</w:t>
      </w:r>
      <w:r w:rsidRPr="00712A29">
        <w:rPr>
          <w:smallCaps/>
        </w:rPr>
        <w:t>ad</w:t>
      </w:r>
    </w:p>
    <w:p w14:paraId="2848A94B" w14:textId="77777777" w:rsidR="00134C1F" w:rsidRDefault="00134C1F" w:rsidP="00134C1F"/>
    <w:p w14:paraId="67567E6E" w14:textId="4244C9FF" w:rsidR="002A6271" w:rsidRDefault="002A6271" w:rsidP="00134C1F">
      <w:r w:rsidRPr="002A6271">
        <w:rPr>
          <w:smallCaps/>
        </w:rPr>
        <w:t>aka</w:t>
      </w:r>
      <w:r w:rsidR="00096BAE">
        <w:rPr>
          <w:smallCaps/>
        </w:rPr>
        <w:t xml:space="preserve"> (</w:t>
      </w:r>
      <w:r>
        <w:t xml:space="preserve">not </w:t>
      </w:r>
      <w:r w:rsidR="00096BAE">
        <w:t>“</w:t>
      </w:r>
      <w:r>
        <w:t>aka</w:t>
      </w:r>
      <w:r w:rsidR="00096BAE">
        <w:t>”</w:t>
      </w:r>
      <w:r>
        <w:t xml:space="preserve"> or </w:t>
      </w:r>
      <w:r w:rsidR="00096BAE">
        <w:t>“</w:t>
      </w:r>
      <w:r>
        <w:t>a.k.a.</w:t>
      </w:r>
      <w:r w:rsidR="00096BAE">
        <w:t>”)</w:t>
      </w:r>
    </w:p>
    <w:p w14:paraId="5966E734" w14:textId="77777777" w:rsidR="00027E81" w:rsidRDefault="00027E81"/>
    <w:p w14:paraId="5725408E" w14:textId="77777777" w:rsidR="00D140A1" w:rsidRDefault="00D140A1">
      <w:pPr>
        <w:rPr>
          <w:rFonts w:eastAsiaTheme="majorEastAsia" w:cstheme="majorBidi"/>
          <w:color w:val="2F5496" w:themeColor="accent1" w:themeShade="BF"/>
          <w:sz w:val="26"/>
          <w:szCs w:val="37"/>
        </w:rPr>
      </w:pPr>
      <w:r>
        <w:br w:type="page"/>
      </w:r>
    </w:p>
    <w:p w14:paraId="2B675083" w14:textId="621EEADE" w:rsidR="002D5284" w:rsidRDefault="002A32E8" w:rsidP="002A32E8">
      <w:pPr>
        <w:pStyle w:val="Heading2"/>
      </w:pPr>
      <w:bookmarkStart w:id="3" w:name="_Toc141953003"/>
      <w:r>
        <w:lastRenderedPageBreak/>
        <w:t>Italics</w:t>
      </w:r>
      <w:bookmarkEnd w:id="3"/>
    </w:p>
    <w:p w14:paraId="35288BC4" w14:textId="6F86BF62" w:rsidR="002A32E8" w:rsidRDefault="002A32E8" w:rsidP="002A32E8"/>
    <w:p w14:paraId="1F6902FF" w14:textId="10F2A7FA" w:rsidR="002A32E8" w:rsidRDefault="00E202D7" w:rsidP="001F4A6F">
      <w:r>
        <w:t>punctuation mark following an italicized word is italicized</w:t>
      </w:r>
    </w:p>
    <w:p w14:paraId="0E07DBD7" w14:textId="7259A1FD" w:rsidR="00933C83" w:rsidRDefault="00933C83" w:rsidP="00933C83">
      <w:pPr>
        <w:ind w:left="720"/>
      </w:pPr>
      <w:r w:rsidRPr="00933C83">
        <w:rPr>
          <w:b/>
          <w:bCs/>
        </w:rPr>
        <w:t>Note:</w:t>
      </w:r>
      <w:r>
        <w:t xml:space="preserve"> when italics are used as the mechanism to indicate words from a root text, italicize punctuation marks following such a word only if it (or some similar mark) is also in the root text</w:t>
      </w:r>
    </w:p>
    <w:p w14:paraId="1D5C78A0" w14:textId="77777777" w:rsidR="005C1AA2" w:rsidRDefault="005C1AA2" w:rsidP="00933C83">
      <w:pPr>
        <w:ind w:left="720"/>
      </w:pPr>
    </w:p>
    <w:p w14:paraId="599E4DEB" w14:textId="77777777" w:rsidR="00933C83" w:rsidRDefault="00933C83" w:rsidP="00933C83">
      <w:pPr>
        <w:pStyle w:val="Heading4"/>
      </w:pPr>
      <w:r>
        <w:t>Examples:</w:t>
      </w:r>
    </w:p>
    <w:p w14:paraId="625AE87C" w14:textId="0268DFEF" w:rsidR="00B96D4D" w:rsidRPr="00B96D4D" w:rsidRDefault="00B96D4D" w:rsidP="00B96D4D">
      <w:r>
        <w:t>Root text:</w:t>
      </w:r>
    </w:p>
    <w:p w14:paraId="07BE590A" w14:textId="5D2AB968" w:rsidR="00B96D4D" w:rsidRDefault="00B96D4D" w:rsidP="00B96D4D">
      <w:pPr>
        <w:jc w:val="center"/>
        <w:rPr>
          <w:i/>
          <w:iCs/>
        </w:rPr>
      </w:pPr>
      <w:r>
        <w:rPr>
          <w:i/>
          <w:iCs/>
        </w:rPr>
        <w:t>Bless me first to realize</w:t>
      </w:r>
    </w:p>
    <w:p w14:paraId="64FF1A56" w14:textId="6D4AB387" w:rsidR="00B96D4D" w:rsidRDefault="00B96D4D" w:rsidP="00B96D4D">
      <w:pPr>
        <w:jc w:val="center"/>
        <w:rPr>
          <w:i/>
          <w:iCs/>
        </w:rPr>
      </w:pPr>
      <w:r>
        <w:rPr>
          <w:i/>
          <w:iCs/>
        </w:rPr>
        <w:t>That the excellent life</w:t>
      </w:r>
    </w:p>
    <w:p w14:paraId="643764FB" w14:textId="3C590C02" w:rsidR="00B96D4D" w:rsidRDefault="00B96D4D" w:rsidP="00B96D4D">
      <w:pPr>
        <w:jc w:val="center"/>
        <w:rPr>
          <w:i/>
          <w:iCs/>
        </w:rPr>
      </w:pPr>
      <w:r>
        <w:rPr>
          <w:i/>
          <w:iCs/>
        </w:rPr>
        <w:t>Of leisure I’ve found</w:t>
      </w:r>
    </w:p>
    <w:p w14:paraId="72ECCD88" w14:textId="604E2032" w:rsidR="00B96D4D" w:rsidRDefault="00B96D4D" w:rsidP="00B96D4D">
      <w:pPr>
        <w:jc w:val="center"/>
        <w:rPr>
          <w:i/>
          <w:iCs/>
        </w:rPr>
      </w:pPr>
      <w:r>
        <w:rPr>
          <w:i/>
          <w:iCs/>
        </w:rPr>
        <w:t>Just this once</w:t>
      </w:r>
    </w:p>
    <w:p w14:paraId="26B673A4" w14:textId="77777777" w:rsidR="00B96D4D" w:rsidRDefault="00B96D4D" w:rsidP="00B96D4D">
      <w:pPr>
        <w:jc w:val="center"/>
        <w:rPr>
          <w:i/>
          <w:iCs/>
        </w:rPr>
      </w:pPr>
    </w:p>
    <w:p w14:paraId="6A052A4F" w14:textId="3499B234" w:rsidR="00B96D4D" w:rsidRDefault="00B96D4D" w:rsidP="00B96D4D">
      <w:pPr>
        <w:jc w:val="center"/>
        <w:rPr>
          <w:i/>
          <w:iCs/>
        </w:rPr>
      </w:pPr>
      <w:r>
        <w:rPr>
          <w:i/>
          <w:iCs/>
        </w:rPr>
        <w:t>Is ever so hard to find</w:t>
      </w:r>
    </w:p>
    <w:p w14:paraId="13D25C39" w14:textId="35DA5DC6" w:rsidR="00B96D4D" w:rsidRDefault="00B96D4D" w:rsidP="00B96D4D">
      <w:pPr>
        <w:jc w:val="center"/>
        <w:rPr>
          <w:i/>
          <w:iCs/>
        </w:rPr>
      </w:pPr>
      <w:r>
        <w:rPr>
          <w:i/>
          <w:iCs/>
        </w:rPr>
        <w:t>And ever so valuable;</w:t>
      </w:r>
    </w:p>
    <w:p w14:paraId="28129FC3" w14:textId="77777777" w:rsidR="00B96D4D" w:rsidRDefault="00B96D4D" w:rsidP="00B96D4D">
      <w:pPr>
        <w:jc w:val="center"/>
        <w:rPr>
          <w:i/>
          <w:iCs/>
        </w:rPr>
      </w:pPr>
    </w:p>
    <w:p w14:paraId="0AA2597D" w14:textId="5D66A8A7" w:rsidR="00B96D4D" w:rsidRDefault="00B96D4D" w:rsidP="00B96D4D">
      <w:pPr>
        <w:jc w:val="center"/>
        <w:rPr>
          <w:i/>
          <w:iCs/>
        </w:rPr>
      </w:pPr>
      <w:r>
        <w:rPr>
          <w:i/>
          <w:iCs/>
        </w:rPr>
        <w:t>Grant me then</w:t>
      </w:r>
    </w:p>
    <w:p w14:paraId="12598BA6" w14:textId="4D95E5BB" w:rsidR="00B96D4D" w:rsidRDefault="00B96D4D" w:rsidP="00B96D4D">
      <w:pPr>
        <w:jc w:val="center"/>
        <w:rPr>
          <w:i/>
          <w:iCs/>
        </w:rPr>
      </w:pPr>
      <w:r>
        <w:rPr>
          <w:i/>
          <w:iCs/>
        </w:rPr>
        <w:t>To wish, and never stop to wish,</w:t>
      </w:r>
    </w:p>
    <w:p w14:paraId="7824A184" w14:textId="7C43B0E2" w:rsidR="00B96D4D" w:rsidRDefault="00B96D4D" w:rsidP="00B96D4D">
      <w:pPr>
        <w:jc w:val="center"/>
        <w:rPr>
          <w:i/>
          <w:iCs/>
        </w:rPr>
      </w:pPr>
      <w:r>
        <w:rPr>
          <w:i/>
          <w:iCs/>
        </w:rPr>
        <w:t>That I could take</w:t>
      </w:r>
    </w:p>
    <w:p w14:paraId="4BC085B8" w14:textId="494C71A7" w:rsidR="00B96D4D" w:rsidRDefault="00B96D4D" w:rsidP="00B96D4D">
      <w:pPr>
        <w:jc w:val="center"/>
        <w:rPr>
          <w:i/>
          <w:iCs/>
        </w:rPr>
      </w:pPr>
      <w:r>
        <w:rPr>
          <w:i/>
          <w:iCs/>
        </w:rPr>
        <w:t>Its essence night and day.</w:t>
      </w:r>
    </w:p>
    <w:p w14:paraId="13449D06" w14:textId="77777777" w:rsidR="00750D37" w:rsidRPr="00B96D4D" w:rsidRDefault="00750D37" w:rsidP="00B96D4D">
      <w:pPr>
        <w:jc w:val="center"/>
        <w:rPr>
          <w:i/>
          <w:iCs/>
        </w:rPr>
      </w:pPr>
    </w:p>
    <w:p w14:paraId="29200D0F" w14:textId="0EDFDA74" w:rsidR="00933C83" w:rsidRDefault="00B96D4D" w:rsidP="00933C83">
      <w:pPr>
        <w:pStyle w:val="ListParagraph"/>
        <w:numPr>
          <w:ilvl w:val="0"/>
          <w:numId w:val="27"/>
        </w:numPr>
        <w:ind w:left="1080"/>
      </w:pPr>
      <w:r>
        <w:t xml:space="preserve">“…obsession: </w:t>
      </w:r>
      <w:r>
        <w:rPr>
          <w:i/>
          <w:iCs/>
        </w:rPr>
        <w:t>Bless me first to realize that the excellent life I’ve found</w:t>
      </w:r>
      <w:r>
        <w:t>, complete with…” [comma after “</w:t>
      </w:r>
      <w:r>
        <w:rPr>
          <w:i/>
          <w:iCs/>
        </w:rPr>
        <w:t>found</w:t>
      </w:r>
      <w:r>
        <w:t>” is not italicized, as there is no such or similar punctuation in the root text]</w:t>
      </w:r>
    </w:p>
    <w:p w14:paraId="4DA1C660" w14:textId="78EF2CD7" w:rsidR="00933C83" w:rsidRDefault="00750D37" w:rsidP="00933C83">
      <w:pPr>
        <w:pStyle w:val="ListParagraph"/>
        <w:numPr>
          <w:ilvl w:val="0"/>
          <w:numId w:val="27"/>
        </w:numPr>
        <w:ind w:left="1080"/>
      </w:pPr>
      <w:r>
        <w:t>“…once found—</w:t>
      </w:r>
      <w:r>
        <w:rPr>
          <w:i/>
          <w:iCs/>
        </w:rPr>
        <w:t>is ever so valuable.</w:t>
      </w:r>
      <w:r>
        <w:t>” [period is italicized as it’s similar to the semicolon in the root text]</w:t>
      </w:r>
    </w:p>
    <w:p w14:paraId="6028E62F" w14:textId="2E0B4550" w:rsidR="002B60C4" w:rsidRDefault="002B60C4" w:rsidP="002B60C4">
      <w:pPr>
        <w:ind w:left="720"/>
      </w:pPr>
      <w:r>
        <w:t>When in doubt, make a query using a Comment</w:t>
      </w:r>
    </w:p>
    <w:p w14:paraId="594A9158" w14:textId="77777777" w:rsidR="00852223" w:rsidRDefault="00852223" w:rsidP="00933C83"/>
    <w:p w14:paraId="6981AD6E" w14:textId="2CDF8E60" w:rsidR="00E202D7" w:rsidRDefault="00E202D7" w:rsidP="00037A21">
      <w:pPr>
        <w:ind w:left="720" w:hanging="720"/>
      </w:pPr>
      <w:r>
        <w:t xml:space="preserve">parentheses and square brackets are italicized if the words surrounding them are also italicized, and not </w:t>
      </w:r>
      <w:r w:rsidR="00933C83">
        <w:t>when</w:t>
      </w:r>
      <w:r>
        <w:t xml:space="preserve"> just what is enclosed is italicized</w:t>
      </w:r>
    </w:p>
    <w:p w14:paraId="2B6A1406" w14:textId="77777777" w:rsidR="00852223" w:rsidRDefault="00852223" w:rsidP="001F4A6F"/>
    <w:p w14:paraId="27CD0301" w14:textId="509E3B8F" w:rsidR="00A84DC0" w:rsidRDefault="00E202D7" w:rsidP="00037A21">
      <w:pPr>
        <w:ind w:left="720" w:hanging="720"/>
      </w:pPr>
      <w:r>
        <w:t>footnote marker that follows an italicized word or punctuation mark is not italicized</w:t>
      </w:r>
      <w:r w:rsidR="00933C83">
        <w:t>; that is, footnote markers are never italicized</w:t>
      </w:r>
    </w:p>
    <w:p w14:paraId="3450D35C" w14:textId="77777777" w:rsidR="00A92E49" w:rsidRDefault="00A92E49" w:rsidP="00037A21">
      <w:pPr>
        <w:ind w:left="720" w:hanging="720"/>
      </w:pPr>
    </w:p>
    <w:p w14:paraId="0C3A27A5" w14:textId="33072630" w:rsidR="00E202D7" w:rsidRDefault="007D6D1B" w:rsidP="00037A21">
      <w:pPr>
        <w:ind w:left="720" w:hanging="720"/>
      </w:pPr>
      <w:r>
        <w:t xml:space="preserve">footnote lead (at the bottom of the page, after the footnote number) </w:t>
      </w:r>
      <w:r w:rsidR="00FB1B24">
        <w:t xml:space="preserve">and subsequent colon are </w:t>
      </w:r>
      <w:r>
        <w:t>italicized</w:t>
      </w:r>
    </w:p>
    <w:p w14:paraId="3BDF1FB0" w14:textId="1F8EF8A2" w:rsidR="002A32E8" w:rsidRDefault="002A32E8" w:rsidP="002A32E8"/>
    <w:p w14:paraId="07B14FAD" w14:textId="4639F8AB" w:rsidR="005C1AA2" w:rsidRDefault="005C1AA2" w:rsidP="002A32E8">
      <w:r>
        <w:t>translators’ notes are typically italicized</w:t>
      </w:r>
    </w:p>
    <w:p w14:paraId="286C5D22" w14:textId="77777777" w:rsidR="005C1AA2" w:rsidRDefault="005C1AA2" w:rsidP="002A32E8"/>
    <w:p w14:paraId="4AE51925" w14:textId="3905A3DE" w:rsidR="00852223" w:rsidRDefault="00852223" w:rsidP="002A32E8">
      <w:r>
        <w:t>book titles are italicized</w:t>
      </w:r>
    </w:p>
    <w:p w14:paraId="6B1DF4B2" w14:textId="5104CA20" w:rsidR="005C1AA2" w:rsidRDefault="005C1AA2" w:rsidP="005C1AA2">
      <w:pPr>
        <w:ind w:left="720"/>
      </w:pPr>
      <w:r w:rsidRPr="005C1AA2">
        <w:rPr>
          <w:b/>
          <w:bCs/>
        </w:rPr>
        <w:t>Note:</w:t>
      </w:r>
      <w:r>
        <w:t xml:space="preserve"> If the entire paragraph is italicized, such as in a translators’ note, then any book title is presented in roman text (not italicized), including any immediately following punctuation</w:t>
      </w:r>
    </w:p>
    <w:p w14:paraId="1F7C906B" w14:textId="67F5CD13" w:rsidR="00852223" w:rsidRDefault="00852223" w:rsidP="002A32E8"/>
    <w:p w14:paraId="02FFD80D" w14:textId="61EDAB17" w:rsidR="00D140A1" w:rsidRDefault="0026419D" w:rsidP="002A32E8">
      <w:r>
        <w:t>certain words are always italicized; see “</w:t>
      </w:r>
      <w:r w:rsidRPr="0026419D">
        <w:t>Bibliography entry formats</w:t>
      </w:r>
      <w:r>
        <w:t>” above</w:t>
      </w:r>
    </w:p>
    <w:p w14:paraId="1DEB68CB" w14:textId="4C499535" w:rsidR="00EC16C3" w:rsidRDefault="00EC16C3">
      <w:bookmarkStart w:id="4" w:name="settings"/>
      <w:r>
        <w:br w:type="page"/>
      </w:r>
    </w:p>
    <w:p w14:paraId="438015A9" w14:textId="76A13BE8" w:rsidR="006232DA" w:rsidRDefault="006232DA" w:rsidP="006232DA">
      <w:pPr>
        <w:pStyle w:val="Heading2"/>
      </w:pPr>
      <w:bookmarkStart w:id="5" w:name="_Toc141953004"/>
      <w:r>
        <w:lastRenderedPageBreak/>
        <w:t>Quotation Marks</w:t>
      </w:r>
      <w:bookmarkEnd w:id="5"/>
    </w:p>
    <w:p w14:paraId="0E7F8EC9" w14:textId="77777777" w:rsidR="006232DA" w:rsidRDefault="006232DA" w:rsidP="006232DA"/>
    <w:p w14:paraId="5A7C182E" w14:textId="380DB16F" w:rsidR="006232DA" w:rsidRDefault="006232DA" w:rsidP="006232DA">
      <w:r>
        <w:t>When quotation marks are around a word or phrase, then the closing quotation mark goes inside the ending punctuation</w:t>
      </w:r>
    </w:p>
    <w:p w14:paraId="618842AE" w14:textId="77777777" w:rsidR="006232DA" w:rsidRDefault="006232DA" w:rsidP="006232DA"/>
    <w:p w14:paraId="2DC584FA" w14:textId="64DAC6E8" w:rsidR="006232DA" w:rsidRDefault="006232DA" w:rsidP="006232DA">
      <w:r>
        <w:t>When the quotation marks are around an entire sentence (or several), then the closing quotation mark goes outside the ending punctuation</w:t>
      </w:r>
    </w:p>
    <w:p w14:paraId="040571C5" w14:textId="77777777" w:rsidR="006232DA" w:rsidRDefault="006232DA" w:rsidP="006232DA"/>
    <w:p w14:paraId="37073124" w14:textId="21878811" w:rsidR="006232DA" w:rsidRDefault="006232DA" w:rsidP="006232DA">
      <w:r>
        <w:t>periods and commas are inside a double or single quotation mark (not an ending apostrophe)</w:t>
      </w:r>
    </w:p>
    <w:p w14:paraId="7DED98D5" w14:textId="77777777" w:rsidR="006232DA" w:rsidRDefault="006232DA" w:rsidP="006232DA"/>
    <w:p w14:paraId="56687975" w14:textId="470DF714" w:rsidR="006232DA" w:rsidRDefault="006232DA" w:rsidP="006232DA">
      <w:r>
        <w:t>semicolons and colons are outside a double or single quotation mark (not an ending apostrophe)</w:t>
      </w:r>
    </w:p>
    <w:p w14:paraId="1A375065" w14:textId="77777777" w:rsidR="006232DA" w:rsidRDefault="006232DA" w:rsidP="006232DA"/>
    <w:p w14:paraId="3617DBC1" w14:textId="1A354B1D" w:rsidR="006232DA" w:rsidRDefault="006232DA" w:rsidP="006232DA">
      <w:r>
        <w:t>question marks, exclamation points, and em-dashes are outside or inside, depending on whether it is part of the quotation or phrase</w:t>
      </w:r>
    </w:p>
    <w:p w14:paraId="5D1D3725" w14:textId="77777777" w:rsidR="006232DA" w:rsidRDefault="006232DA" w:rsidP="006232DA"/>
    <w:p w14:paraId="36F36139" w14:textId="6B1FF17C" w:rsidR="00D140A1" w:rsidRDefault="00D140A1">
      <w:pPr>
        <w:rPr>
          <w:rFonts w:eastAsiaTheme="majorEastAsia" w:cstheme="majorBidi"/>
          <w:color w:val="2F5496" w:themeColor="accent1" w:themeShade="BF"/>
          <w:sz w:val="26"/>
          <w:szCs w:val="37"/>
        </w:rPr>
      </w:pPr>
      <w:r>
        <w:br w:type="page"/>
      </w:r>
    </w:p>
    <w:p w14:paraId="6C454C9D" w14:textId="4B2A75BB" w:rsidR="00791155" w:rsidRDefault="00E926A3" w:rsidP="00791155">
      <w:pPr>
        <w:pStyle w:val="Heading2"/>
      </w:pPr>
      <w:bookmarkStart w:id="6" w:name="_Toc141953005"/>
      <w:r>
        <w:lastRenderedPageBreak/>
        <w:t>Word Settings</w:t>
      </w:r>
      <w:bookmarkEnd w:id="4"/>
      <w:bookmarkEnd w:id="6"/>
    </w:p>
    <w:p w14:paraId="43094B8F" w14:textId="77777777" w:rsidR="00791155" w:rsidRDefault="00791155" w:rsidP="00791155"/>
    <w:p w14:paraId="5DB2613C" w14:textId="12088573" w:rsidR="00791155" w:rsidRDefault="00A84DC0" w:rsidP="00791155">
      <w:r w:rsidRPr="00A84DC0">
        <w:rPr>
          <w:b/>
          <w:bCs/>
        </w:rPr>
        <w:t>Note:</w:t>
      </w:r>
      <w:r>
        <w:t xml:space="preserve"> </w:t>
      </w:r>
      <w:r w:rsidR="00E926A3">
        <w:t>Verify you have the correct settings before making any changes to the manuscript</w:t>
      </w:r>
      <w:r w:rsidR="00C21DE2">
        <w:t xml:space="preserve">: open the manuscript, save the file with your initials appended, turn off Track Changes, make sure all of the settings here are correct, and then turn on Track Changes. </w:t>
      </w:r>
    </w:p>
    <w:p w14:paraId="7667733E" w14:textId="79BD18D7" w:rsidR="00E926A3" w:rsidRDefault="00E926A3" w:rsidP="00791155"/>
    <w:p w14:paraId="666EF21B" w14:textId="460B1706" w:rsidR="00E926A3" w:rsidRDefault="00E926A3" w:rsidP="00791155">
      <w:r>
        <w:t>Word-&gt;Preferences-&gt;View:</w:t>
      </w:r>
    </w:p>
    <w:p w14:paraId="327F14BA" w14:textId="7087A15E" w:rsidR="00E926A3" w:rsidRDefault="00E926A3" w:rsidP="00037A21">
      <w:pPr>
        <w:pStyle w:val="ListParagraph"/>
        <w:numPr>
          <w:ilvl w:val="0"/>
          <w:numId w:val="26"/>
        </w:numPr>
        <w:ind w:left="1080"/>
      </w:pPr>
      <w:r>
        <w:t xml:space="preserve">under </w:t>
      </w:r>
      <w:r w:rsidR="00454A87">
        <w:t>“</w:t>
      </w:r>
      <w:r>
        <w:t>Show in Document</w:t>
      </w:r>
      <w:r w:rsidR="00454A87">
        <w:t>”</w:t>
      </w:r>
      <w:r>
        <w:t xml:space="preserve">, make sure </w:t>
      </w:r>
      <w:r w:rsidR="00454A87">
        <w:t>“</w:t>
      </w:r>
      <w:r>
        <w:t>Drawings</w:t>
      </w:r>
      <w:r w:rsidR="00454A87">
        <w:t>”</w:t>
      </w:r>
      <w:r>
        <w:t xml:space="preserve"> and </w:t>
      </w:r>
      <w:r w:rsidR="00454A87">
        <w:t>“</w:t>
      </w:r>
      <w:r>
        <w:t>Object anchors</w:t>
      </w:r>
      <w:r w:rsidR="00454A87">
        <w:t>”</w:t>
      </w:r>
      <w:r>
        <w:t xml:space="preserve"> </w:t>
      </w:r>
      <w:r w:rsidR="00454A87">
        <w:t xml:space="preserve">checkboxes </w:t>
      </w:r>
      <w:r>
        <w:t>are selected</w:t>
      </w:r>
    </w:p>
    <w:p w14:paraId="3192E877" w14:textId="6BECF1BF" w:rsidR="00E926A3" w:rsidRDefault="00E926A3" w:rsidP="00791155"/>
    <w:p w14:paraId="7C032864" w14:textId="1A896533" w:rsidR="00E926A3" w:rsidRDefault="00E926A3" w:rsidP="00791155">
      <w:r>
        <w:t>Word-&gt;Preferences-&gt;Ribbon &amp; Toolbar:</w:t>
      </w:r>
    </w:p>
    <w:p w14:paraId="23FC288D" w14:textId="75368151" w:rsidR="00E926A3" w:rsidRDefault="00E926A3" w:rsidP="00037A21">
      <w:pPr>
        <w:pStyle w:val="ListParagraph"/>
        <w:numPr>
          <w:ilvl w:val="0"/>
          <w:numId w:val="25"/>
        </w:numPr>
        <w:ind w:left="1080"/>
      </w:pPr>
      <w:r>
        <w:t xml:space="preserve">under </w:t>
      </w:r>
      <w:r w:rsidR="00454A87">
        <w:t>“</w:t>
      </w:r>
      <w:r>
        <w:t>Main Tabs</w:t>
      </w:r>
      <w:r w:rsidR="00454A87">
        <w:t>”</w:t>
      </w:r>
      <w:r>
        <w:t xml:space="preserve">, make sure </w:t>
      </w:r>
      <w:r w:rsidR="00454A87">
        <w:t>“</w:t>
      </w:r>
      <w:r>
        <w:t>Review</w:t>
      </w:r>
      <w:r w:rsidR="00454A87">
        <w:t>”</w:t>
      </w:r>
      <w:r>
        <w:t xml:space="preserve"> is enabled</w:t>
      </w:r>
    </w:p>
    <w:p w14:paraId="031D5E2D" w14:textId="18B294D4" w:rsidR="00E926A3" w:rsidRDefault="00E926A3" w:rsidP="00791155"/>
    <w:p w14:paraId="16045081" w14:textId="0AD1602C" w:rsidR="00E926A3" w:rsidRDefault="00E926A3" w:rsidP="00791155">
      <w:r>
        <w:t>Word-&gt;Preferences-&gt;AutoCorrect:</w:t>
      </w:r>
    </w:p>
    <w:p w14:paraId="1D633AF9" w14:textId="4C9BE403" w:rsidR="00E926A3" w:rsidRDefault="00454A87" w:rsidP="00037A21">
      <w:pPr>
        <w:pStyle w:val="ListParagraph"/>
        <w:numPr>
          <w:ilvl w:val="0"/>
          <w:numId w:val="24"/>
        </w:numPr>
        <w:ind w:left="1080"/>
      </w:pPr>
      <w:r>
        <w:t>make sure “Automatically correct spelling and formatting as you type” checkbox is selected,</w:t>
      </w:r>
      <w:r w:rsidR="00037A21">
        <w:t xml:space="preserve"> and then</w:t>
      </w:r>
    </w:p>
    <w:p w14:paraId="4BAFD585" w14:textId="138719F7" w:rsidR="00454A87" w:rsidRDefault="00454A87" w:rsidP="00037A21">
      <w:pPr>
        <w:pStyle w:val="ListParagraph"/>
        <w:numPr>
          <w:ilvl w:val="0"/>
          <w:numId w:val="24"/>
        </w:numPr>
        <w:ind w:left="1080"/>
      </w:pPr>
      <w:r>
        <w:t xml:space="preserve">on the “AutoFormat As You Type” tab, make sure the “Straight quotes” with “smart quotes” </w:t>
      </w:r>
      <w:r w:rsidR="00B94021">
        <w:t xml:space="preserve">checkbox </w:t>
      </w:r>
      <w:r>
        <w:t>is selected</w:t>
      </w:r>
    </w:p>
    <w:p w14:paraId="4F0DBAE7" w14:textId="2621B041" w:rsidR="00D4670D" w:rsidRDefault="00D4670D" w:rsidP="00791155"/>
    <w:p w14:paraId="28262573" w14:textId="57C45B4B" w:rsidR="00454A87" w:rsidRDefault="00454A87" w:rsidP="00791155">
      <w:r>
        <w:t>Tools-&gt;Language:</w:t>
      </w:r>
    </w:p>
    <w:p w14:paraId="22EF3659" w14:textId="08252E7A" w:rsidR="00454A87" w:rsidRDefault="00454A87" w:rsidP="00037A21">
      <w:pPr>
        <w:pStyle w:val="ListParagraph"/>
        <w:numPr>
          <w:ilvl w:val="0"/>
          <w:numId w:val="23"/>
        </w:numPr>
        <w:ind w:left="1080"/>
      </w:pPr>
      <w:r>
        <w:t>make sure “Detect language automatically” checkbox is cleared</w:t>
      </w:r>
    </w:p>
    <w:p w14:paraId="78D587FB" w14:textId="27F048F9" w:rsidR="00454A87" w:rsidRDefault="000175FB" w:rsidP="00037A21">
      <w:pPr>
        <w:pStyle w:val="ListParagraph"/>
        <w:numPr>
          <w:ilvl w:val="0"/>
          <w:numId w:val="23"/>
        </w:numPr>
        <w:ind w:left="1080"/>
      </w:pPr>
      <w:r>
        <w:t xml:space="preserve">if </w:t>
      </w:r>
      <w:r w:rsidR="00454A87">
        <w:t>“English (US)” is not the first entry under “Mark selected text as”,</w:t>
      </w:r>
      <w:r>
        <w:t xml:space="preserve"> then </w:t>
      </w:r>
      <w:r w:rsidR="00454A87">
        <w:t>click “OK”</w:t>
      </w:r>
    </w:p>
    <w:p w14:paraId="3CC77E0E" w14:textId="41F06863" w:rsidR="00454A87" w:rsidRDefault="00454A87" w:rsidP="00037A21">
      <w:pPr>
        <w:pStyle w:val="ListParagraph"/>
        <w:numPr>
          <w:ilvl w:val="0"/>
          <w:numId w:val="23"/>
        </w:numPr>
        <w:ind w:left="1080"/>
      </w:pPr>
      <w:r>
        <w:t>select all the text in the document (Edit-&gt;Select All OR Command+A on a Mac)</w:t>
      </w:r>
      <w:r w:rsidR="000175FB">
        <w:t xml:space="preserve">, and then </w:t>
      </w:r>
    </w:p>
    <w:p w14:paraId="76807FDD" w14:textId="14387B22" w:rsidR="00454A87" w:rsidRDefault="000175FB" w:rsidP="00037A21">
      <w:pPr>
        <w:pStyle w:val="ListParagraph"/>
        <w:numPr>
          <w:ilvl w:val="0"/>
          <w:numId w:val="23"/>
        </w:numPr>
        <w:ind w:left="1080"/>
      </w:pPr>
      <w:r>
        <w:t xml:space="preserve">on the </w:t>
      </w:r>
      <w:r w:rsidR="00A54B8D">
        <w:t>“</w:t>
      </w:r>
      <w:r w:rsidR="00454A87">
        <w:t>Tools</w:t>
      </w:r>
      <w:r w:rsidR="00A54B8D">
        <w:t>”</w:t>
      </w:r>
      <w:r>
        <w:t xml:space="preserve"> menu, click </w:t>
      </w:r>
      <w:r w:rsidR="00A54B8D">
        <w:t>“</w:t>
      </w:r>
      <w:r w:rsidR="00454A87">
        <w:t>Language</w:t>
      </w:r>
      <w:r w:rsidR="00A54B8D">
        <w:t>”</w:t>
      </w:r>
    </w:p>
    <w:p w14:paraId="0DBBAAE8" w14:textId="5DF4C6BD" w:rsidR="00454A87" w:rsidRDefault="00454A87" w:rsidP="00037A21">
      <w:pPr>
        <w:pStyle w:val="ListParagraph"/>
        <w:numPr>
          <w:ilvl w:val="0"/>
          <w:numId w:val="23"/>
        </w:numPr>
        <w:ind w:left="1080"/>
      </w:pPr>
      <w:r>
        <w:t xml:space="preserve">under </w:t>
      </w:r>
      <w:r w:rsidR="000175FB">
        <w:t>“</w:t>
      </w:r>
      <w:r>
        <w:t>Mark selected text as</w:t>
      </w:r>
      <w:r w:rsidR="000175FB">
        <w:t>”</w:t>
      </w:r>
      <w:r>
        <w:t>, click “English (US)”</w:t>
      </w:r>
    </w:p>
    <w:p w14:paraId="285D9B1D" w14:textId="2DF44628" w:rsidR="001F1197" w:rsidRDefault="00454A87" w:rsidP="00037A21">
      <w:pPr>
        <w:pStyle w:val="ListParagraph"/>
        <w:numPr>
          <w:ilvl w:val="0"/>
          <w:numId w:val="23"/>
        </w:numPr>
        <w:ind w:left="1080"/>
      </w:pPr>
      <w:r>
        <w:t>make sure “Detect language automatically” checkbox is still cleared</w:t>
      </w:r>
    </w:p>
    <w:p w14:paraId="6A5D9CE2" w14:textId="1DD5BCE3" w:rsidR="00454A87" w:rsidRDefault="00454A87" w:rsidP="00037A21">
      <w:pPr>
        <w:pStyle w:val="ListParagraph"/>
        <w:numPr>
          <w:ilvl w:val="0"/>
          <w:numId w:val="23"/>
        </w:numPr>
        <w:ind w:left="1080"/>
      </w:pPr>
      <w:r>
        <w:t>click “OK”</w:t>
      </w:r>
    </w:p>
    <w:p w14:paraId="53800E31" w14:textId="77777777" w:rsidR="00454A87" w:rsidRDefault="00454A87" w:rsidP="00122A02"/>
    <w:sectPr w:rsidR="00454A87" w:rsidSect="004E7DB4">
      <w:headerReference w:type="default" r:id="rId8"/>
      <w:footerReference w:type="even" r:id="rId9"/>
      <w:footerReference w:type="defaul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776210" w14:textId="77777777" w:rsidR="00E720CD" w:rsidRDefault="00E720CD" w:rsidP="002B1BC7">
      <w:r>
        <w:separator/>
      </w:r>
    </w:p>
  </w:endnote>
  <w:endnote w:type="continuationSeparator" w:id="0">
    <w:p w14:paraId="5A30132A" w14:textId="77777777" w:rsidR="00E720CD" w:rsidRDefault="00E720CD" w:rsidP="002B1B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icrosoft Himalaya">
    <w:panose1 w:val="01010100010101010101"/>
    <w:charset w:val="86"/>
    <w:family w:val="auto"/>
    <w:pitch w:val="variable"/>
    <w:sig w:usb0="80000003" w:usb1="080F0000" w:usb2="00000050" w:usb3="00000000" w:csb0="00040001"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Palatino">
    <w:panose1 w:val="00000000000000000000"/>
    <w:charset w:val="00"/>
    <w:family w:val="auto"/>
    <w:pitch w:val="variable"/>
    <w:sig w:usb0="A00002FF" w:usb1="7800205A" w:usb2="14600000" w:usb3="00000000" w:csb0="000001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38179679"/>
      <w:docPartObj>
        <w:docPartGallery w:val="Page Numbers (Bottom of Page)"/>
        <w:docPartUnique/>
      </w:docPartObj>
    </w:sdtPr>
    <w:sdtContent>
      <w:p w14:paraId="1C80E90D" w14:textId="0088D23B" w:rsidR="002B1BC7" w:rsidRDefault="002B1BC7" w:rsidP="00111F7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B864E3B" w14:textId="77777777" w:rsidR="002B1BC7" w:rsidRDefault="002B1B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sz w:val="20"/>
        <w:szCs w:val="20"/>
      </w:rPr>
      <w:id w:val="-1606498488"/>
      <w:docPartObj>
        <w:docPartGallery w:val="Page Numbers (Bottom of Page)"/>
        <w:docPartUnique/>
      </w:docPartObj>
    </w:sdtPr>
    <w:sdtContent>
      <w:p w14:paraId="48EF9D53" w14:textId="548F8852" w:rsidR="002B1BC7" w:rsidRPr="002B1BC7" w:rsidRDefault="002B1BC7" w:rsidP="00111F78">
        <w:pPr>
          <w:pStyle w:val="Footer"/>
          <w:framePr w:wrap="none" w:vAnchor="text" w:hAnchor="margin" w:xAlign="center" w:y="1"/>
          <w:rPr>
            <w:rStyle w:val="PageNumber"/>
            <w:sz w:val="20"/>
            <w:szCs w:val="20"/>
          </w:rPr>
        </w:pPr>
        <w:r w:rsidRPr="002B1BC7">
          <w:rPr>
            <w:rStyle w:val="PageNumber"/>
            <w:sz w:val="20"/>
            <w:szCs w:val="20"/>
          </w:rPr>
          <w:fldChar w:fldCharType="begin"/>
        </w:r>
        <w:r w:rsidRPr="002B1BC7">
          <w:rPr>
            <w:rStyle w:val="PageNumber"/>
            <w:sz w:val="20"/>
            <w:szCs w:val="20"/>
          </w:rPr>
          <w:instrText xml:space="preserve"> PAGE </w:instrText>
        </w:r>
        <w:r w:rsidRPr="002B1BC7">
          <w:rPr>
            <w:rStyle w:val="PageNumber"/>
            <w:sz w:val="20"/>
            <w:szCs w:val="20"/>
          </w:rPr>
          <w:fldChar w:fldCharType="separate"/>
        </w:r>
        <w:r w:rsidRPr="002B1BC7">
          <w:rPr>
            <w:rStyle w:val="PageNumber"/>
            <w:sz w:val="20"/>
            <w:szCs w:val="20"/>
          </w:rPr>
          <w:t>2</w:t>
        </w:r>
        <w:r w:rsidRPr="002B1BC7">
          <w:rPr>
            <w:rStyle w:val="PageNumber"/>
            <w:sz w:val="20"/>
            <w:szCs w:val="20"/>
          </w:rPr>
          <w:fldChar w:fldCharType="end"/>
        </w:r>
      </w:p>
    </w:sdtContent>
  </w:sdt>
  <w:p w14:paraId="0BAA6F42" w14:textId="77777777" w:rsidR="002B1BC7" w:rsidRDefault="002B1B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064FB8" w14:textId="77777777" w:rsidR="00E720CD" w:rsidRDefault="00E720CD" w:rsidP="002B1BC7">
      <w:r>
        <w:separator/>
      </w:r>
    </w:p>
  </w:footnote>
  <w:footnote w:type="continuationSeparator" w:id="0">
    <w:p w14:paraId="0907E194" w14:textId="77777777" w:rsidR="00E720CD" w:rsidRDefault="00E720CD" w:rsidP="002B1B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1E1EAD" w14:textId="69AF0E7E" w:rsidR="002B1BC7" w:rsidRPr="002B1BC7" w:rsidRDefault="00390323" w:rsidP="002B1BC7">
    <w:pPr>
      <w:pStyle w:val="Heading1"/>
      <w:jc w:val="center"/>
      <w:rPr>
        <w:color w:val="000000" w:themeColor="text1"/>
        <w:sz w:val="20"/>
        <w:szCs w:val="20"/>
      </w:rPr>
    </w:pPr>
    <w:r>
      <w:rPr>
        <w:color w:val="000000" w:themeColor="text1"/>
        <w:sz w:val="20"/>
        <w:szCs w:val="20"/>
      </w:rPr>
      <w:t>Diamond Cutter Classics</w:t>
    </w:r>
    <w:r w:rsidR="002B1BC7" w:rsidRPr="002B1BC7">
      <w:rPr>
        <w:color w:val="000000" w:themeColor="text1"/>
        <w:sz w:val="20"/>
        <w:szCs w:val="20"/>
      </w:rPr>
      <w:t xml:space="preserve"> Style Guide</w:t>
    </w:r>
  </w:p>
  <w:p w14:paraId="3BF4D1C6" w14:textId="2F2531AA" w:rsidR="002B1BC7" w:rsidRPr="002B1BC7" w:rsidRDefault="00B01920" w:rsidP="002B1BC7">
    <w:pPr>
      <w:pStyle w:val="Header"/>
      <w:jc w:val="center"/>
      <w:rPr>
        <w:color w:val="000000" w:themeColor="text1"/>
        <w:sz w:val="16"/>
        <w:szCs w:val="16"/>
      </w:rPr>
    </w:pPr>
    <w:r>
      <w:rPr>
        <w:color w:val="000000" w:themeColor="text1"/>
        <w:sz w:val="16"/>
        <w:szCs w:val="16"/>
      </w:rPr>
      <w:t>2</w:t>
    </w:r>
    <w:r w:rsidR="00BA1254">
      <w:rPr>
        <w:color w:val="000000" w:themeColor="text1"/>
        <w:sz w:val="16"/>
        <w:szCs w:val="16"/>
      </w:rPr>
      <w:t>5</w:t>
    </w:r>
    <w:r w:rsidR="00A54460">
      <w:rPr>
        <w:color w:val="000000" w:themeColor="text1"/>
        <w:sz w:val="16"/>
        <w:szCs w:val="16"/>
      </w:rPr>
      <w:t xml:space="preserve"> </w:t>
    </w:r>
    <w:r w:rsidR="00864F56">
      <w:rPr>
        <w:color w:val="000000" w:themeColor="text1"/>
        <w:sz w:val="16"/>
        <w:szCs w:val="16"/>
      </w:rPr>
      <w:t>August</w:t>
    </w:r>
    <w:r w:rsidR="00A54460">
      <w:rPr>
        <w:color w:val="000000" w:themeColor="text1"/>
        <w:sz w:val="16"/>
        <w:szCs w:val="16"/>
      </w:rPr>
      <w:t xml:space="preserve"> 202</w:t>
    </w:r>
    <w:r w:rsidR="00AD239B">
      <w:rPr>
        <w:color w:val="000000" w:themeColor="text1"/>
        <w:sz w:val="16"/>
        <w:szCs w:val="16"/>
      </w:rPr>
      <w:t>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FB8471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F96F22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2A8176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CE6C929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85EDF2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13897E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1DA4D6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2A0A6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0683CD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D6C7FF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2B67E87"/>
    <w:multiLevelType w:val="hybridMultilevel"/>
    <w:tmpl w:val="88A6D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6F4D8E"/>
    <w:multiLevelType w:val="hybridMultilevel"/>
    <w:tmpl w:val="2B2A31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C910B39"/>
    <w:multiLevelType w:val="hybridMultilevel"/>
    <w:tmpl w:val="86DE5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DD6952"/>
    <w:multiLevelType w:val="hybridMultilevel"/>
    <w:tmpl w:val="71C04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7960F5"/>
    <w:multiLevelType w:val="hybridMultilevel"/>
    <w:tmpl w:val="B0DA1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9410B8"/>
    <w:multiLevelType w:val="hybridMultilevel"/>
    <w:tmpl w:val="162AA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8BE2A62"/>
    <w:multiLevelType w:val="hybridMultilevel"/>
    <w:tmpl w:val="3DAEA4A4"/>
    <w:lvl w:ilvl="0" w:tplc="D4CAD94C">
      <w:start w:val="1"/>
      <w:numFmt w:val="lowerRoman"/>
      <w:lvlText w:val="%1."/>
      <w:lvlJc w:val="left"/>
      <w:pPr>
        <w:ind w:left="180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7" w15:restartNumberingAfterBreak="0">
    <w:nsid w:val="2BC553C2"/>
    <w:multiLevelType w:val="hybridMultilevel"/>
    <w:tmpl w:val="ECE4980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3AA20DCD"/>
    <w:multiLevelType w:val="hybridMultilevel"/>
    <w:tmpl w:val="420E89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3A188D"/>
    <w:multiLevelType w:val="hybridMultilevel"/>
    <w:tmpl w:val="08CCD4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4B43374"/>
    <w:multiLevelType w:val="hybridMultilevel"/>
    <w:tmpl w:val="525605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7146B6B"/>
    <w:multiLevelType w:val="hybridMultilevel"/>
    <w:tmpl w:val="902088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0932444"/>
    <w:multiLevelType w:val="hybridMultilevel"/>
    <w:tmpl w:val="A0BE4B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1606658"/>
    <w:multiLevelType w:val="hybridMultilevel"/>
    <w:tmpl w:val="087258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5DA1BA9"/>
    <w:multiLevelType w:val="hybridMultilevel"/>
    <w:tmpl w:val="2B2A318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97F028C"/>
    <w:multiLevelType w:val="hybridMultilevel"/>
    <w:tmpl w:val="5256053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B9D3178"/>
    <w:multiLevelType w:val="hybridMultilevel"/>
    <w:tmpl w:val="21C854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F0C7F51"/>
    <w:multiLevelType w:val="hybridMultilevel"/>
    <w:tmpl w:val="26E480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3184283"/>
    <w:multiLevelType w:val="multilevel"/>
    <w:tmpl w:val="B01A4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9446FA7"/>
    <w:multiLevelType w:val="hybridMultilevel"/>
    <w:tmpl w:val="3B20C5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02982674">
    <w:abstractNumId w:val="0"/>
  </w:num>
  <w:num w:numId="2" w16cid:durableId="56561865">
    <w:abstractNumId w:val="1"/>
  </w:num>
  <w:num w:numId="3" w16cid:durableId="928736327">
    <w:abstractNumId w:val="2"/>
  </w:num>
  <w:num w:numId="4" w16cid:durableId="1530534944">
    <w:abstractNumId w:val="3"/>
  </w:num>
  <w:num w:numId="5" w16cid:durableId="1691374743">
    <w:abstractNumId w:val="8"/>
  </w:num>
  <w:num w:numId="6" w16cid:durableId="2021270240">
    <w:abstractNumId w:val="4"/>
  </w:num>
  <w:num w:numId="7" w16cid:durableId="571937108">
    <w:abstractNumId w:val="5"/>
  </w:num>
  <w:num w:numId="8" w16cid:durableId="655963517">
    <w:abstractNumId w:val="6"/>
  </w:num>
  <w:num w:numId="9" w16cid:durableId="1085682938">
    <w:abstractNumId w:val="7"/>
  </w:num>
  <w:num w:numId="10" w16cid:durableId="435103039">
    <w:abstractNumId w:val="9"/>
  </w:num>
  <w:num w:numId="11" w16cid:durableId="726296311">
    <w:abstractNumId w:val="11"/>
  </w:num>
  <w:num w:numId="12" w16cid:durableId="1745293772">
    <w:abstractNumId w:val="20"/>
  </w:num>
  <w:num w:numId="13" w16cid:durableId="1620913077">
    <w:abstractNumId w:val="28"/>
  </w:num>
  <w:num w:numId="14" w16cid:durableId="22946254">
    <w:abstractNumId w:val="26"/>
  </w:num>
  <w:num w:numId="15" w16cid:durableId="394202289">
    <w:abstractNumId w:val="23"/>
  </w:num>
  <w:num w:numId="16" w16cid:durableId="217127725">
    <w:abstractNumId w:val="22"/>
  </w:num>
  <w:num w:numId="17" w16cid:durableId="75977450">
    <w:abstractNumId w:val="29"/>
  </w:num>
  <w:num w:numId="18" w16cid:durableId="1774938490">
    <w:abstractNumId w:val="16"/>
  </w:num>
  <w:num w:numId="19" w16cid:durableId="1850487372">
    <w:abstractNumId w:val="24"/>
  </w:num>
  <w:num w:numId="20" w16cid:durableId="1390765447">
    <w:abstractNumId w:val="25"/>
  </w:num>
  <w:num w:numId="21" w16cid:durableId="1486513983">
    <w:abstractNumId w:val="15"/>
  </w:num>
  <w:num w:numId="22" w16cid:durableId="2059822011">
    <w:abstractNumId w:val="19"/>
  </w:num>
  <w:num w:numId="23" w16cid:durableId="57750483">
    <w:abstractNumId w:val="21"/>
  </w:num>
  <w:num w:numId="24" w16cid:durableId="885990977">
    <w:abstractNumId w:val="18"/>
  </w:num>
  <w:num w:numId="25" w16cid:durableId="733089596">
    <w:abstractNumId w:val="14"/>
  </w:num>
  <w:num w:numId="26" w16cid:durableId="1122961899">
    <w:abstractNumId w:val="12"/>
  </w:num>
  <w:num w:numId="27" w16cid:durableId="549658139">
    <w:abstractNumId w:val="13"/>
  </w:num>
  <w:num w:numId="28" w16cid:durableId="1695225563">
    <w:abstractNumId w:val="10"/>
  </w:num>
  <w:num w:numId="29" w16cid:durableId="1177962811">
    <w:abstractNumId w:val="17"/>
  </w:num>
  <w:num w:numId="30" w16cid:durableId="953053489">
    <w:abstractNumId w:val="0"/>
  </w:num>
  <w:num w:numId="31" w16cid:durableId="1346831572">
    <w:abstractNumId w:val="1"/>
  </w:num>
  <w:num w:numId="32" w16cid:durableId="424349185">
    <w:abstractNumId w:val="2"/>
  </w:num>
  <w:num w:numId="33" w16cid:durableId="644357174">
    <w:abstractNumId w:val="3"/>
  </w:num>
  <w:num w:numId="34" w16cid:durableId="1960141303">
    <w:abstractNumId w:val="8"/>
  </w:num>
  <w:num w:numId="35" w16cid:durableId="2145270709">
    <w:abstractNumId w:val="4"/>
  </w:num>
  <w:num w:numId="36" w16cid:durableId="1976522136">
    <w:abstractNumId w:val="5"/>
  </w:num>
  <w:num w:numId="37" w16cid:durableId="1199078783">
    <w:abstractNumId w:val="6"/>
  </w:num>
  <w:num w:numId="38" w16cid:durableId="1839347911">
    <w:abstractNumId w:val="7"/>
  </w:num>
  <w:num w:numId="39" w16cid:durableId="241454533">
    <w:abstractNumId w:val="9"/>
  </w:num>
  <w:num w:numId="40" w16cid:durableId="1131745185">
    <w:abstractNumId w:val="0"/>
  </w:num>
  <w:num w:numId="41" w16cid:durableId="337737157">
    <w:abstractNumId w:val="1"/>
  </w:num>
  <w:num w:numId="42" w16cid:durableId="1765153272">
    <w:abstractNumId w:val="2"/>
  </w:num>
  <w:num w:numId="43" w16cid:durableId="1837332410">
    <w:abstractNumId w:val="3"/>
  </w:num>
  <w:num w:numId="44" w16cid:durableId="816844996">
    <w:abstractNumId w:val="8"/>
  </w:num>
  <w:num w:numId="45" w16cid:durableId="532575591">
    <w:abstractNumId w:val="4"/>
  </w:num>
  <w:num w:numId="46" w16cid:durableId="348264669">
    <w:abstractNumId w:val="5"/>
  </w:num>
  <w:num w:numId="47" w16cid:durableId="588003589">
    <w:abstractNumId w:val="6"/>
  </w:num>
  <w:num w:numId="48" w16cid:durableId="1998150518">
    <w:abstractNumId w:val="7"/>
  </w:num>
  <w:num w:numId="49" w16cid:durableId="1282301502">
    <w:abstractNumId w:val="9"/>
  </w:num>
  <w:num w:numId="50" w16cid:durableId="1535344342">
    <w:abstractNumId w:val="0"/>
  </w:num>
  <w:num w:numId="51" w16cid:durableId="634136985">
    <w:abstractNumId w:val="1"/>
  </w:num>
  <w:num w:numId="52" w16cid:durableId="222643161">
    <w:abstractNumId w:val="2"/>
  </w:num>
  <w:num w:numId="53" w16cid:durableId="1201237131">
    <w:abstractNumId w:val="3"/>
  </w:num>
  <w:num w:numId="54" w16cid:durableId="2003504560">
    <w:abstractNumId w:val="8"/>
  </w:num>
  <w:num w:numId="55" w16cid:durableId="56053735">
    <w:abstractNumId w:val="4"/>
  </w:num>
  <w:num w:numId="56" w16cid:durableId="2128238445">
    <w:abstractNumId w:val="5"/>
  </w:num>
  <w:num w:numId="57" w16cid:durableId="630674247">
    <w:abstractNumId w:val="6"/>
  </w:num>
  <w:num w:numId="58" w16cid:durableId="1187865496">
    <w:abstractNumId w:val="7"/>
  </w:num>
  <w:num w:numId="59" w16cid:durableId="259458789">
    <w:abstractNumId w:val="9"/>
  </w:num>
  <w:num w:numId="60" w16cid:durableId="851913463">
    <w:abstractNumId w:val="27"/>
  </w:num>
  <w:num w:numId="61" w16cid:durableId="875695658">
    <w:abstractNumId w:val="0"/>
  </w:num>
  <w:num w:numId="62" w16cid:durableId="1170679542">
    <w:abstractNumId w:val="1"/>
  </w:num>
  <w:num w:numId="63" w16cid:durableId="124272657">
    <w:abstractNumId w:val="2"/>
  </w:num>
  <w:num w:numId="64" w16cid:durableId="1625501304">
    <w:abstractNumId w:val="3"/>
  </w:num>
  <w:num w:numId="65" w16cid:durableId="462236409">
    <w:abstractNumId w:val="8"/>
  </w:num>
  <w:num w:numId="66" w16cid:durableId="1766537701">
    <w:abstractNumId w:val="4"/>
  </w:num>
  <w:num w:numId="67" w16cid:durableId="1043599234">
    <w:abstractNumId w:val="5"/>
  </w:num>
  <w:num w:numId="68" w16cid:durableId="814644949">
    <w:abstractNumId w:val="6"/>
  </w:num>
  <w:num w:numId="69" w16cid:durableId="1063723347">
    <w:abstractNumId w:val="7"/>
  </w:num>
  <w:num w:numId="70" w16cid:durableId="280184810">
    <w:abstractNumId w:val="9"/>
  </w:num>
  <w:num w:numId="71" w16cid:durableId="1880967690">
    <w:abstractNumId w:val="0"/>
  </w:num>
  <w:num w:numId="72" w16cid:durableId="677466301">
    <w:abstractNumId w:val="1"/>
  </w:num>
  <w:num w:numId="73" w16cid:durableId="1541740276">
    <w:abstractNumId w:val="2"/>
  </w:num>
  <w:num w:numId="74" w16cid:durableId="182792065">
    <w:abstractNumId w:val="3"/>
  </w:num>
  <w:num w:numId="75" w16cid:durableId="1237587933">
    <w:abstractNumId w:val="8"/>
  </w:num>
  <w:num w:numId="76" w16cid:durableId="1748109276">
    <w:abstractNumId w:val="4"/>
  </w:num>
  <w:num w:numId="77" w16cid:durableId="888883464">
    <w:abstractNumId w:val="5"/>
  </w:num>
  <w:num w:numId="78" w16cid:durableId="372388448">
    <w:abstractNumId w:val="6"/>
  </w:num>
  <w:num w:numId="79" w16cid:durableId="1048532291">
    <w:abstractNumId w:val="7"/>
  </w:num>
  <w:num w:numId="80" w16cid:durableId="409932626">
    <w:abstractNumId w:val="9"/>
  </w:num>
  <w:num w:numId="81" w16cid:durableId="1988781156">
    <w:abstractNumId w:val="0"/>
  </w:num>
  <w:num w:numId="82" w16cid:durableId="654069611">
    <w:abstractNumId w:val="1"/>
  </w:num>
  <w:num w:numId="83" w16cid:durableId="231353653">
    <w:abstractNumId w:val="2"/>
  </w:num>
  <w:num w:numId="84" w16cid:durableId="2117283258">
    <w:abstractNumId w:val="3"/>
  </w:num>
  <w:num w:numId="85" w16cid:durableId="592470762">
    <w:abstractNumId w:val="8"/>
  </w:num>
  <w:num w:numId="86" w16cid:durableId="1467048327">
    <w:abstractNumId w:val="4"/>
  </w:num>
  <w:num w:numId="87" w16cid:durableId="1632785045">
    <w:abstractNumId w:val="5"/>
  </w:num>
  <w:num w:numId="88" w16cid:durableId="1768386470">
    <w:abstractNumId w:val="6"/>
  </w:num>
  <w:num w:numId="89" w16cid:durableId="802574845">
    <w:abstractNumId w:val="7"/>
  </w:num>
  <w:num w:numId="90" w16cid:durableId="767626076">
    <w:abstractNumId w:val="9"/>
  </w:num>
  <w:num w:numId="91" w16cid:durableId="1640576299">
    <w:abstractNumId w:val="0"/>
  </w:num>
  <w:num w:numId="92" w16cid:durableId="445583394">
    <w:abstractNumId w:val="1"/>
  </w:num>
  <w:num w:numId="93" w16cid:durableId="460196476">
    <w:abstractNumId w:val="2"/>
  </w:num>
  <w:num w:numId="94" w16cid:durableId="1648051701">
    <w:abstractNumId w:val="3"/>
  </w:num>
  <w:num w:numId="95" w16cid:durableId="757749599">
    <w:abstractNumId w:val="8"/>
  </w:num>
  <w:num w:numId="96" w16cid:durableId="49816950">
    <w:abstractNumId w:val="4"/>
  </w:num>
  <w:num w:numId="97" w16cid:durableId="1540774989">
    <w:abstractNumId w:val="5"/>
  </w:num>
  <w:num w:numId="98" w16cid:durableId="447167363">
    <w:abstractNumId w:val="6"/>
  </w:num>
  <w:num w:numId="99" w16cid:durableId="1614629995">
    <w:abstractNumId w:val="7"/>
  </w:num>
  <w:num w:numId="100" w16cid:durableId="363288790">
    <w:abstractNumId w:val="9"/>
  </w:num>
  <w:num w:numId="101" w16cid:durableId="214976578">
    <w:abstractNumId w:val="0"/>
  </w:num>
  <w:num w:numId="102" w16cid:durableId="23479886">
    <w:abstractNumId w:val="1"/>
  </w:num>
  <w:num w:numId="103" w16cid:durableId="1255625226">
    <w:abstractNumId w:val="2"/>
  </w:num>
  <w:num w:numId="104" w16cid:durableId="1959409836">
    <w:abstractNumId w:val="3"/>
  </w:num>
  <w:num w:numId="105" w16cid:durableId="1016931156">
    <w:abstractNumId w:val="8"/>
  </w:num>
  <w:num w:numId="106" w16cid:durableId="1087650553">
    <w:abstractNumId w:val="4"/>
  </w:num>
  <w:num w:numId="107" w16cid:durableId="1873878103">
    <w:abstractNumId w:val="5"/>
  </w:num>
  <w:num w:numId="108" w16cid:durableId="137499455">
    <w:abstractNumId w:val="6"/>
  </w:num>
  <w:num w:numId="109" w16cid:durableId="823815598">
    <w:abstractNumId w:val="7"/>
  </w:num>
  <w:num w:numId="110" w16cid:durableId="19014700">
    <w:abstractNumId w:val="9"/>
  </w:num>
  <w:num w:numId="111" w16cid:durableId="1348409956">
    <w:abstractNumId w:val="0"/>
  </w:num>
  <w:num w:numId="112" w16cid:durableId="575553920">
    <w:abstractNumId w:val="1"/>
  </w:num>
  <w:num w:numId="113" w16cid:durableId="699166757">
    <w:abstractNumId w:val="2"/>
  </w:num>
  <w:num w:numId="114" w16cid:durableId="1406997263">
    <w:abstractNumId w:val="3"/>
  </w:num>
  <w:num w:numId="115" w16cid:durableId="256061557">
    <w:abstractNumId w:val="8"/>
  </w:num>
  <w:num w:numId="116" w16cid:durableId="31419221">
    <w:abstractNumId w:val="4"/>
  </w:num>
  <w:num w:numId="117" w16cid:durableId="1548295021">
    <w:abstractNumId w:val="5"/>
  </w:num>
  <w:num w:numId="118" w16cid:durableId="1779252401">
    <w:abstractNumId w:val="6"/>
  </w:num>
  <w:num w:numId="119" w16cid:durableId="420415618">
    <w:abstractNumId w:val="7"/>
  </w:num>
  <w:num w:numId="120" w16cid:durableId="794174971">
    <w:abstractNumId w:val="9"/>
  </w:num>
  <w:num w:numId="121" w16cid:durableId="52822267">
    <w:abstractNumId w:val="0"/>
  </w:num>
  <w:num w:numId="122" w16cid:durableId="2044283366">
    <w:abstractNumId w:val="1"/>
  </w:num>
  <w:num w:numId="123" w16cid:durableId="1369260837">
    <w:abstractNumId w:val="2"/>
  </w:num>
  <w:num w:numId="124" w16cid:durableId="1118066476">
    <w:abstractNumId w:val="3"/>
  </w:num>
  <w:num w:numId="125" w16cid:durableId="1328097495">
    <w:abstractNumId w:val="8"/>
  </w:num>
  <w:num w:numId="126" w16cid:durableId="1698119926">
    <w:abstractNumId w:val="4"/>
  </w:num>
  <w:num w:numId="127" w16cid:durableId="1144352036">
    <w:abstractNumId w:val="5"/>
  </w:num>
  <w:num w:numId="128" w16cid:durableId="1330596937">
    <w:abstractNumId w:val="6"/>
  </w:num>
  <w:num w:numId="129" w16cid:durableId="1675378173">
    <w:abstractNumId w:val="7"/>
  </w:num>
  <w:num w:numId="130" w16cid:durableId="367530510">
    <w:abstractNumId w:val="9"/>
  </w:num>
  <w:num w:numId="131" w16cid:durableId="2092001536">
    <w:abstractNumId w:val="0"/>
  </w:num>
  <w:num w:numId="132" w16cid:durableId="1500776543">
    <w:abstractNumId w:val="1"/>
  </w:num>
  <w:num w:numId="133" w16cid:durableId="1557008871">
    <w:abstractNumId w:val="2"/>
  </w:num>
  <w:num w:numId="134" w16cid:durableId="2048597366">
    <w:abstractNumId w:val="3"/>
  </w:num>
  <w:num w:numId="135" w16cid:durableId="1802186789">
    <w:abstractNumId w:val="8"/>
  </w:num>
  <w:num w:numId="136" w16cid:durableId="1204367506">
    <w:abstractNumId w:val="4"/>
  </w:num>
  <w:num w:numId="137" w16cid:durableId="1625233469">
    <w:abstractNumId w:val="5"/>
  </w:num>
  <w:num w:numId="138" w16cid:durableId="537741739">
    <w:abstractNumId w:val="6"/>
  </w:num>
  <w:num w:numId="139" w16cid:durableId="909773708">
    <w:abstractNumId w:val="7"/>
  </w:num>
  <w:num w:numId="140" w16cid:durableId="613875936">
    <w:abstractNumId w:val="9"/>
  </w:num>
  <w:num w:numId="141" w16cid:durableId="1061103268">
    <w:abstractNumId w:val="0"/>
  </w:num>
  <w:num w:numId="142" w16cid:durableId="1968661315">
    <w:abstractNumId w:val="1"/>
  </w:num>
  <w:num w:numId="143" w16cid:durableId="1262031528">
    <w:abstractNumId w:val="2"/>
  </w:num>
  <w:num w:numId="144" w16cid:durableId="1996377128">
    <w:abstractNumId w:val="3"/>
  </w:num>
  <w:num w:numId="145" w16cid:durableId="131020970">
    <w:abstractNumId w:val="8"/>
  </w:num>
  <w:num w:numId="146" w16cid:durableId="701170067">
    <w:abstractNumId w:val="4"/>
  </w:num>
  <w:num w:numId="147" w16cid:durableId="85855780">
    <w:abstractNumId w:val="5"/>
  </w:num>
  <w:num w:numId="148" w16cid:durableId="1921980015">
    <w:abstractNumId w:val="6"/>
  </w:num>
  <w:num w:numId="149" w16cid:durableId="1176581036">
    <w:abstractNumId w:val="7"/>
  </w:num>
  <w:num w:numId="150" w16cid:durableId="1383019736">
    <w:abstractNumId w:val="9"/>
  </w:num>
  <w:num w:numId="151" w16cid:durableId="544177176">
    <w:abstractNumId w:val="0"/>
  </w:num>
  <w:num w:numId="152" w16cid:durableId="159270956">
    <w:abstractNumId w:val="1"/>
  </w:num>
  <w:num w:numId="153" w16cid:durableId="637956999">
    <w:abstractNumId w:val="2"/>
  </w:num>
  <w:num w:numId="154" w16cid:durableId="2055497615">
    <w:abstractNumId w:val="3"/>
  </w:num>
  <w:num w:numId="155" w16cid:durableId="288248005">
    <w:abstractNumId w:val="8"/>
  </w:num>
  <w:num w:numId="156" w16cid:durableId="1544443397">
    <w:abstractNumId w:val="4"/>
  </w:num>
  <w:num w:numId="157" w16cid:durableId="1123034754">
    <w:abstractNumId w:val="5"/>
  </w:num>
  <w:num w:numId="158" w16cid:durableId="250238576">
    <w:abstractNumId w:val="6"/>
  </w:num>
  <w:num w:numId="159" w16cid:durableId="272519348">
    <w:abstractNumId w:val="7"/>
  </w:num>
  <w:num w:numId="160" w16cid:durableId="1137334259">
    <w:abstractNumId w:val="9"/>
  </w:num>
  <w:num w:numId="161" w16cid:durableId="243995129">
    <w:abstractNumId w:val="0"/>
  </w:num>
  <w:num w:numId="162" w16cid:durableId="1371764123">
    <w:abstractNumId w:val="1"/>
  </w:num>
  <w:num w:numId="163" w16cid:durableId="792211392">
    <w:abstractNumId w:val="2"/>
  </w:num>
  <w:num w:numId="164" w16cid:durableId="1042830665">
    <w:abstractNumId w:val="3"/>
  </w:num>
  <w:num w:numId="165" w16cid:durableId="1653950863">
    <w:abstractNumId w:val="8"/>
  </w:num>
  <w:num w:numId="166" w16cid:durableId="608244462">
    <w:abstractNumId w:val="4"/>
  </w:num>
  <w:num w:numId="167" w16cid:durableId="88739828">
    <w:abstractNumId w:val="5"/>
  </w:num>
  <w:num w:numId="168" w16cid:durableId="1171330858">
    <w:abstractNumId w:val="6"/>
  </w:num>
  <w:num w:numId="169" w16cid:durableId="41101288">
    <w:abstractNumId w:val="7"/>
  </w:num>
  <w:num w:numId="170" w16cid:durableId="1500340753">
    <w:abstractNumId w:val="9"/>
  </w:num>
  <w:num w:numId="171" w16cid:durableId="545533644">
    <w:abstractNumId w:val="0"/>
  </w:num>
  <w:num w:numId="172" w16cid:durableId="1228105585">
    <w:abstractNumId w:val="1"/>
  </w:num>
  <w:num w:numId="173" w16cid:durableId="380325467">
    <w:abstractNumId w:val="2"/>
  </w:num>
  <w:num w:numId="174" w16cid:durableId="1281301737">
    <w:abstractNumId w:val="3"/>
  </w:num>
  <w:num w:numId="175" w16cid:durableId="498035320">
    <w:abstractNumId w:val="8"/>
  </w:num>
  <w:num w:numId="176" w16cid:durableId="630550433">
    <w:abstractNumId w:val="4"/>
  </w:num>
  <w:num w:numId="177" w16cid:durableId="1402023244">
    <w:abstractNumId w:val="5"/>
  </w:num>
  <w:num w:numId="178" w16cid:durableId="2090998583">
    <w:abstractNumId w:val="6"/>
  </w:num>
  <w:num w:numId="179" w16cid:durableId="1677147516">
    <w:abstractNumId w:val="7"/>
  </w:num>
  <w:num w:numId="180" w16cid:durableId="60980790">
    <w:abstractNumId w:val="9"/>
  </w:num>
  <w:num w:numId="181" w16cid:durableId="1900313736">
    <w:abstractNumId w:val="0"/>
  </w:num>
  <w:num w:numId="182" w16cid:durableId="1043602642">
    <w:abstractNumId w:val="1"/>
  </w:num>
  <w:num w:numId="183" w16cid:durableId="115219771">
    <w:abstractNumId w:val="2"/>
  </w:num>
  <w:num w:numId="184" w16cid:durableId="466827090">
    <w:abstractNumId w:val="3"/>
  </w:num>
  <w:num w:numId="185" w16cid:durableId="897521365">
    <w:abstractNumId w:val="8"/>
  </w:num>
  <w:num w:numId="186" w16cid:durableId="8336014">
    <w:abstractNumId w:val="4"/>
  </w:num>
  <w:num w:numId="187" w16cid:durableId="1429620014">
    <w:abstractNumId w:val="5"/>
  </w:num>
  <w:num w:numId="188" w16cid:durableId="934821092">
    <w:abstractNumId w:val="6"/>
  </w:num>
  <w:num w:numId="189" w16cid:durableId="2025014521">
    <w:abstractNumId w:val="7"/>
  </w:num>
  <w:num w:numId="190" w16cid:durableId="2060980518">
    <w:abstractNumId w:val="9"/>
  </w:num>
  <w:num w:numId="191" w16cid:durableId="692805758">
    <w:abstractNumId w:val="0"/>
  </w:num>
  <w:num w:numId="192" w16cid:durableId="9336184">
    <w:abstractNumId w:val="1"/>
  </w:num>
  <w:num w:numId="193" w16cid:durableId="882133973">
    <w:abstractNumId w:val="2"/>
  </w:num>
  <w:num w:numId="194" w16cid:durableId="75905271">
    <w:abstractNumId w:val="3"/>
  </w:num>
  <w:num w:numId="195" w16cid:durableId="431974919">
    <w:abstractNumId w:val="8"/>
  </w:num>
  <w:num w:numId="196" w16cid:durableId="1393235493">
    <w:abstractNumId w:val="4"/>
  </w:num>
  <w:num w:numId="197" w16cid:durableId="1153133684">
    <w:abstractNumId w:val="5"/>
  </w:num>
  <w:num w:numId="198" w16cid:durableId="2082369011">
    <w:abstractNumId w:val="6"/>
  </w:num>
  <w:num w:numId="199" w16cid:durableId="651253602">
    <w:abstractNumId w:val="7"/>
  </w:num>
  <w:num w:numId="200" w16cid:durableId="2032297972">
    <w:abstractNumId w:val="9"/>
  </w:num>
  <w:num w:numId="201" w16cid:durableId="1285045036">
    <w:abstractNumId w:val="0"/>
  </w:num>
  <w:num w:numId="202" w16cid:durableId="130565817">
    <w:abstractNumId w:val="1"/>
  </w:num>
  <w:num w:numId="203" w16cid:durableId="1008171964">
    <w:abstractNumId w:val="2"/>
  </w:num>
  <w:num w:numId="204" w16cid:durableId="1492477121">
    <w:abstractNumId w:val="3"/>
  </w:num>
  <w:num w:numId="205" w16cid:durableId="1159810265">
    <w:abstractNumId w:val="8"/>
  </w:num>
  <w:num w:numId="206" w16cid:durableId="1227297157">
    <w:abstractNumId w:val="4"/>
  </w:num>
  <w:num w:numId="207" w16cid:durableId="1916549692">
    <w:abstractNumId w:val="5"/>
  </w:num>
  <w:num w:numId="208" w16cid:durableId="443158601">
    <w:abstractNumId w:val="6"/>
  </w:num>
  <w:num w:numId="209" w16cid:durableId="309210734">
    <w:abstractNumId w:val="7"/>
  </w:num>
  <w:num w:numId="210" w16cid:durableId="500433280">
    <w:abstractNumId w:val="9"/>
  </w:num>
  <w:num w:numId="211" w16cid:durableId="817187638">
    <w:abstractNumId w:val="0"/>
  </w:num>
  <w:num w:numId="212" w16cid:durableId="1240401827">
    <w:abstractNumId w:val="1"/>
  </w:num>
  <w:num w:numId="213" w16cid:durableId="1382440241">
    <w:abstractNumId w:val="2"/>
  </w:num>
  <w:num w:numId="214" w16cid:durableId="1834293943">
    <w:abstractNumId w:val="3"/>
  </w:num>
  <w:num w:numId="215" w16cid:durableId="699160702">
    <w:abstractNumId w:val="8"/>
  </w:num>
  <w:num w:numId="216" w16cid:durableId="1787306235">
    <w:abstractNumId w:val="4"/>
  </w:num>
  <w:num w:numId="217" w16cid:durableId="810514264">
    <w:abstractNumId w:val="5"/>
  </w:num>
  <w:num w:numId="218" w16cid:durableId="1576162377">
    <w:abstractNumId w:val="6"/>
  </w:num>
  <w:num w:numId="219" w16cid:durableId="1451125840">
    <w:abstractNumId w:val="7"/>
  </w:num>
  <w:num w:numId="220" w16cid:durableId="239953159">
    <w:abstractNumId w:val="9"/>
  </w:num>
  <w:num w:numId="221" w16cid:durableId="2075465284">
    <w:abstractNumId w:val="0"/>
  </w:num>
  <w:num w:numId="222" w16cid:durableId="317462230">
    <w:abstractNumId w:val="1"/>
  </w:num>
  <w:num w:numId="223" w16cid:durableId="1624656569">
    <w:abstractNumId w:val="2"/>
  </w:num>
  <w:num w:numId="224" w16cid:durableId="963075727">
    <w:abstractNumId w:val="3"/>
  </w:num>
  <w:num w:numId="225" w16cid:durableId="863057063">
    <w:abstractNumId w:val="8"/>
  </w:num>
  <w:num w:numId="226" w16cid:durableId="1701006889">
    <w:abstractNumId w:val="4"/>
  </w:num>
  <w:num w:numId="227" w16cid:durableId="1321883876">
    <w:abstractNumId w:val="5"/>
  </w:num>
  <w:num w:numId="228" w16cid:durableId="84692335">
    <w:abstractNumId w:val="6"/>
  </w:num>
  <w:num w:numId="229" w16cid:durableId="2046975880">
    <w:abstractNumId w:val="7"/>
  </w:num>
  <w:num w:numId="230" w16cid:durableId="19583647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3"/>
  <w:proofState w:spelling="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DB4"/>
    <w:rsid w:val="00010668"/>
    <w:rsid w:val="00013F98"/>
    <w:rsid w:val="000175FB"/>
    <w:rsid w:val="00027E81"/>
    <w:rsid w:val="0003681D"/>
    <w:rsid w:val="00037A21"/>
    <w:rsid w:val="000730AF"/>
    <w:rsid w:val="00096BAE"/>
    <w:rsid w:val="000A180A"/>
    <w:rsid w:val="000A46FD"/>
    <w:rsid w:val="000E399F"/>
    <w:rsid w:val="00122A02"/>
    <w:rsid w:val="00134C1F"/>
    <w:rsid w:val="00157816"/>
    <w:rsid w:val="001D4366"/>
    <w:rsid w:val="001F1197"/>
    <w:rsid w:val="001F4A6F"/>
    <w:rsid w:val="001F5FFC"/>
    <w:rsid w:val="00204B3B"/>
    <w:rsid w:val="00222F47"/>
    <w:rsid w:val="00227B34"/>
    <w:rsid w:val="00235FFA"/>
    <w:rsid w:val="0026419D"/>
    <w:rsid w:val="00267616"/>
    <w:rsid w:val="002A32E8"/>
    <w:rsid w:val="002A6271"/>
    <w:rsid w:val="002B1BC7"/>
    <w:rsid w:val="002B60C4"/>
    <w:rsid w:val="002D5284"/>
    <w:rsid w:val="002D749D"/>
    <w:rsid w:val="00301E03"/>
    <w:rsid w:val="00305A73"/>
    <w:rsid w:val="0033512E"/>
    <w:rsid w:val="00345A03"/>
    <w:rsid w:val="00364C82"/>
    <w:rsid w:val="00390323"/>
    <w:rsid w:val="003B0632"/>
    <w:rsid w:val="00454948"/>
    <w:rsid w:val="00454A87"/>
    <w:rsid w:val="004675DA"/>
    <w:rsid w:val="004A71FD"/>
    <w:rsid w:val="004C121F"/>
    <w:rsid w:val="004E5A9D"/>
    <w:rsid w:val="004E7DB4"/>
    <w:rsid w:val="00501F3C"/>
    <w:rsid w:val="00563549"/>
    <w:rsid w:val="005C1AA2"/>
    <w:rsid w:val="005E4262"/>
    <w:rsid w:val="005F4C68"/>
    <w:rsid w:val="006028D6"/>
    <w:rsid w:val="0060752D"/>
    <w:rsid w:val="00616337"/>
    <w:rsid w:val="006232DA"/>
    <w:rsid w:val="00664B30"/>
    <w:rsid w:val="0069416E"/>
    <w:rsid w:val="006A4291"/>
    <w:rsid w:val="006E2684"/>
    <w:rsid w:val="006E2F4F"/>
    <w:rsid w:val="006F6792"/>
    <w:rsid w:val="007014E1"/>
    <w:rsid w:val="00712A29"/>
    <w:rsid w:val="0071584E"/>
    <w:rsid w:val="00730A3B"/>
    <w:rsid w:val="00736439"/>
    <w:rsid w:val="00750D37"/>
    <w:rsid w:val="00791155"/>
    <w:rsid w:val="007D10E2"/>
    <w:rsid w:val="007D6D1B"/>
    <w:rsid w:val="007F5D82"/>
    <w:rsid w:val="00803D27"/>
    <w:rsid w:val="00806BB8"/>
    <w:rsid w:val="00852223"/>
    <w:rsid w:val="00852253"/>
    <w:rsid w:val="00862492"/>
    <w:rsid w:val="00863106"/>
    <w:rsid w:val="00864F56"/>
    <w:rsid w:val="00872221"/>
    <w:rsid w:val="00881516"/>
    <w:rsid w:val="008C6A2E"/>
    <w:rsid w:val="00933C83"/>
    <w:rsid w:val="00953316"/>
    <w:rsid w:val="00996200"/>
    <w:rsid w:val="009F62C9"/>
    <w:rsid w:val="00A071B4"/>
    <w:rsid w:val="00A110D0"/>
    <w:rsid w:val="00A54460"/>
    <w:rsid w:val="00A54B8D"/>
    <w:rsid w:val="00A84DC0"/>
    <w:rsid w:val="00A92E49"/>
    <w:rsid w:val="00A93786"/>
    <w:rsid w:val="00AD239B"/>
    <w:rsid w:val="00AF2C83"/>
    <w:rsid w:val="00B01714"/>
    <w:rsid w:val="00B01920"/>
    <w:rsid w:val="00B4423D"/>
    <w:rsid w:val="00B51222"/>
    <w:rsid w:val="00B6460B"/>
    <w:rsid w:val="00B94021"/>
    <w:rsid w:val="00B96D4D"/>
    <w:rsid w:val="00BA1254"/>
    <w:rsid w:val="00BD3AF9"/>
    <w:rsid w:val="00BE108D"/>
    <w:rsid w:val="00BF17AC"/>
    <w:rsid w:val="00C21DE2"/>
    <w:rsid w:val="00C426CD"/>
    <w:rsid w:val="00C66965"/>
    <w:rsid w:val="00CB6047"/>
    <w:rsid w:val="00CE319D"/>
    <w:rsid w:val="00D026EB"/>
    <w:rsid w:val="00D140A1"/>
    <w:rsid w:val="00D4670D"/>
    <w:rsid w:val="00D95B42"/>
    <w:rsid w:val="00DA3878"/>
    <w:rsid w:val="00DB3AF2"/>
    <w:rsid w:val="00DE61A5"/>
    <w:rsid w:val="00DF4242"/>
    <w:rsid w:val="00E202D7"/>
    <w:rsid w:val="00E22FE9"/>
    <w:rsid w:val="00E51670"/>
    <w:rsid w:val="00E528CC"/>
    <w:rsid w:val="00E57171"/>
    <w:rsid w:val="00E720CD"/>
    <w:rsid w:val="00E926A3"/>
    <w:rsid w:val="00E94C0B"/>
    <w:rsid w:val="00EB1886"/>
    <w:rsid w:val="00EC16C3"/>
    <w:rsid w:val="00EF0E81"/>
    <w:rsid w:val="00F439F8"/>
    <w:rsid w:val="00FB1B24"/>
    <w:rsid w:val="00FE3EAD"/>
  </w:rsids>
  <m:mathPr>
    <m:mathFont m:val="Cambria Math"/>
    <m:brkBin m:val="before"/>
    <m:brkBinSub m:val="--"/>
    <m:smallFrac m:val="0"/>
    <m:dispDef/>
    <m:lMargin m:val="0"/>
    <m:rMargin m:val="0"/>
    <m:defJc m:val="centerGroup"/>
    <m:wrapIndent m:val="1440"/>
    <m:intLim m:val="subSup"/>
    <m:naryLim m:val="undOvr"/>
  </m:mathPr>
  <w:themeFontLang w:val="en-US" w:bidi="bo-CN"/>
  <w:clrSchemeMapping w:bg1="light1" w:t1="dark1" w:bg2="light2" w:t2="dark2" w:accent1="accent1" w:accent2="accent2" w:accent3="accent3" w:accent4="accent4" w:accent5="accent5" w:accent6="accent6" w:hyperlink="hyperlink" w:followedHyperlink="followedHyperlink"/>
  <w:decimalSymbol w:val="."/>
  <w:listSeparator w:val=","/>
  <w14:docId w14:val="291425B7"/>
  <w15:chartTrackingRefBased/>
  <w15:docId w15:val="{B395783B-AC6C-7D4C-9B11-1F46BCEDC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34"/>
        <w:lang w:val="en-US" w:eastAsia="en-US" w:bidi="bo-C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1886"/>
    <w:rPr>
      <w:rFonts w:ascii="Palatino Linotype" w:eastAsiaTheme="minorEastAsia" w:hAnsi="Palatino Linotype"/>
      <w:noProof/>
    </w:rPr>
  </w:style>
  <w:style w:type="paragraph" w:styleId="Heading1">
    <w:name w:val="heading 1"/>
    <w:basedOn w:val="Normal"/>
    <w:next w:val="Normal"/>
    <w:link w:val="Heading1Char"/>
    <w:uiPriority w:val="9"/>
    <w:qFormat/>
    <w:rsid w:val="00EB1886"/>
    <w:pPr>
      <w:keepNext/>
      <w:keepLines/>
      <w:spacing w:before="240"/>
      <w:outlineLvl w:val="0"/>
    </w:pPr>
    <w:rPr>
      <w:rFonts w:eastAsiaTheme="majorEastAsia" w:cstheme="majorBidi"/>
      <w:color w:val="2F5496" w:themeColor="accent1" w:themeShade="BF"/>
      <w:sz w:val="32"/>
      <w:szCs w:val="46"/>
    </w:rPr>
  </w:style>
  <w:style w:type="paragraph" w:styleId="Heading2">
    <w:name w:val="heading 2"/>
    <w:basedOn w:val="Normal"/>
    <w:next w:val="Normal"/>
    <w:link w:val="Heading2Char"/>
    <w:uiPriority w:val="9"/>
    <w:unhideWhenUsed/>
    <w:qFormat/>
    <w:rsid w:val="00EB1886"/>
    <w:pPr>
      <w:keepNext/>
      <w:keepLines/>
      <w:spacing w:before="240"/>
      <w:outlineLvl w:val="1"/>
    </w:pPr>
    <w:rPr>
      <w:rFonts w:eastAsiaTheme="majorEastAsia" w:cstheme="majorBidi"/>
      <w:color w:val="2F5496" w:themeColor="accent1" w:themeShade="BF"/>
      <w:sz w:val="26"/>
      <w:szCs w:val="37"/>
    </w:rPr>
  </w:style>
  <w:style w:type="paragraph" w:styleId="Heading3">
    <w:name w:val="heading 3"/>
    <w:basedOn w:val="Normal"/>
    <w:next w:val="Normal"/>
    <w:link w:val="Heading3Char"/>
    <w:uiPriority w:val="9"/>
    <w:unhideWhenUsed/>
    <w:qFormat/>
    <w:rsid w:val="000175FB"/>
    <w:pPr>
      <w:keepNext/>
      <w:keepLines/>
      <w:spacing w:before="40"/>
      <w:outlineLvl w:val="2"/>
    </w:pPr>
    <w:rPr>
      <w:rFonts w:eastAsiaTheme="majorEastAsia" w:cstheme="majorBidi"/>
      <w:color w:val="1F3763" w:themeColor="accent1" w:themeShade="7F"/>
    </w:rPr>
  </w:style>
  <w:style w:type="paragraph" w:styleId="Heading4">
    <w:name w:val="heading 4"/>
    <w:basedOn w:val="Normal"/>
    <w:next w:val="Normal"/>
    <w:link w:val="Heading4Char"/>
    <w:uiPriority w:val="9"/>
    <w:unhideWhenUsed/>
    <w:qFormat/>
    <w:rsid w:val="000175FB"/>
    <w:pPr>
      <w:keepNext/>
      <w:keepLines/>
      <w:spacing w:before="40"/>
      <w:outlineLvl w:val="3"/>
    </w:pPr>
    <w:rPr>
      <w:rFonts w:eastAsiaTheme="majorEastAsia"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22FE9"/>
    <w:pPr>
      <w:contextualSpacing/>
    </w:pPr>
    <w:rPr>
      <w:rFonts w:asciiTheme="majorHAnsi" w:eastAsiaTheme="majorEastAsia" w:hAnsiTheme="majorHAnsi" w:cstheme="majorBidi"/>
      <w:spacing w:val="-10"/>
      <w:kern w:val="28"/>
      <w:sz w:val="56"/>
      <w:szCs w:val="81"/>
    </w:rPr>
  </w:style>
  <w:style w:type="character" w:customStyle="1" w:styleId="TitleChar">
    <w:name w:val="Title Char"/>
    <w:basedOn w:val="DefaultParagraphFont"/>
    <w:link w:val="Title"/>
    <w:uiPriority w:val="10"/>
    <w:rsid w:val="00E22FE9"/>
    <w:rPr>
      <w:rFonts w:asciiTheme="majorHAnsi" w:eastAsiaTheme="majorEastAsia" w:hAnsiTheme="majorHAnsi" w:cstheme="majorBidi"/>
      <w:noProof/>
      <w:spacing w:val="-10"/>
      <w:kern w:val="28"/>
      <w:sz w:val="56"/>
      <w:szCs w:val="81"/>
    </w:rPr>
  </w:style>
  <w:style w:type="character" w:customStyle="1" w:styleId="Heading1Char">
    <w:name w:val="Heading 1 Char"/>
    <w:basedOn w:val="DefaultParagraphFont"/>
    <w:link w:val="Heading1"/>
    <w:uiPriority w:val="9"/>
    <w:rsid w:val="00EB1886"/>
    <w:rPr>
      <w:rFonts w:ascii="Palatino Linotype" w:eastAsiaTheme="majorEastAsia" w:hAnsi="Palatino Linotype" w:cstheme="majorBidi"/>
      <w:noProof/>
      <w:color w:val="2F5496" w:themeColor="accent1" w:themeShade="BF"/>
      <w:sz w:val="32"/>
      <w:szCs w:val="46"/>
    </w:rPr>
  </w:style>
  <w:style w:type="paragraph" w:styleId="ListParagraph">
    <w:name w:val="List Paragraph"/>
    <w:basedOn w:val="Normal"/>
    <w:uiPriority w:val="34"/>
    <w:qFormat/>
    <w:rsid w:val="0003681D"/>
    <w:pPr>
      <w:ind w:left="720"/>
      <w:contextualSpacing/>
    </w:pPr>
  </w:style>
  <w:style w:type="character" w:customStyle="1" w:styleId="Heading2Char">
    <w:name w:val="Heading 2 Char"/>
    <w:basedOn w:val="DefaultParagraphFont"/>
    <w:link w:val="Heading2"/>
    <w:uiPriority w:val="9"/>
    <w:rsid w:val="00EB1886"/>
    <w:rPr>
      <w:rFonts w:ascii="Palatino Linotype" w:eastAsiaTheme="majorEastAsia" w:hAnsi="Palatino Linotype" w:cstheme="majorBidi"/>
      <w:noProof/>
      <w:color w:val="2F5496" w:themeColor="accent1" w:themeShade="BF"/>
      <w:sz w:val="26"/>
      <w:szCs w:val="37"/>
    </w:rPr>
  </w:style>
  <w:style w:type="character" w:customStyle="1" w:styleId="Heading3Char">
    <w:name w:val="Heading 3 Char"/>
    <w:basedOn w:val="DefaultParagraphFont"/>
    <w:link w:val="Heading3"/>
    <w:uiPriority w:val="9"/>
    <w:rsid w:val="000175FB"/>
    <w:rPr>
      <w:rFonts w:ascii="Palatino Linotype" w:eastAsiaTheme="majorEastAsia" w:hAnsi="Palatino Linotype" w:cstheme="majorBidi"/>
      <w:noProof/>
      <w:color w:val="1F3763" w:themeColor="accent1" w:themeShade="7F"/>
    </w:rPr>
  </w:style>
  <w:style w:type="paragraph" w:styleId="TOC1">
    <w:name w:val="toc 1"/>
    <w:basedOn w:val="Normal"/>
    <w:next w:val="Normal"/>
    <w:autoRedefine/>
    <w:uiPriority w:val="39"/>
    <w:unhideWhenUsed/>
    <w:rsid w:val="007D6D1B"/>
    <w:pPr>
      <w:tabs>
        <w:tab w:val="right" w:pos="4320"/>
      </w:tabs>
      <w:spacing w:before="240" w:after="120"/>
      <w:ind w:left="720"/>
    </w:pPr>
    <w:rPr>
      <w:rFonts w:cs="Microsoft Himalaya"/>
      <w:b/>
      <w:bCs/>
      <w:sz w:val="20"/>
      <w:szCs w:val="20"/>
    </w:rPr>
  </w:style>
  <w:style w:type="paragraph" w:styleId="TOC2">
    <w:name w:val="toc 2"/>
    <w:basedOn w:val="Normal"/>
    <w:next w:val="Normal"/>
    <w:autoRedefine/>
    <w:uiPriority w:val="39"/>
    <w:unhideWhenUsed/>
    <w:rsid w:val="00791155"/>
    <w:pPr>
      <w:spacing w:before="120"/>
      <w:ind w:left="240"/>
    </w:pPr>
    <w:rPr>
      <w:rFonts w:cs="Microsoft Himalaya"/>
      <w:i/>
      <w:iCs/>
      <w:sz w:val="20"/>
      <w:szCs w:val="20"/>
    </w:rPr>
  </w:style>
  <w:style w:type="paragraph" w:styleId="TOC3">
    <w:name w:val="toc 3"/>
    <w:basedOn w:val="Normal"/>
    <w:next w:val="Normal"/>
    <w:autoRedefine/>
    <w:uiPriority w:val="39"/>
    <w:unhideWhenUsed/>
    <w:rsid w:val="00791155"/>
    <w:pPr>
      <w:ind w:left="480"/>
    </w:pPr>
    <w:rPr>
      <w:rFonts w:cs="Microsoft Himalaya"/>
      <w:sz w:val="20"/>
      <w:szCs w:val="20"/>
    </w:rPr>
  </w:style>
  <w:style w:type="paragraph" w:styleId="TOC4">
    <w:name w:val="toc 4"/>
    <w:basedOn w:val="Normal"/>
    <w:next w:val="Normal"/>
    <w:autoRedefine/>
    <w:uiPriority w:val="39"/>
    <w:unhideWhenUsed/>
    <w:rsid w:val="00791155"/>
    <w:pPr>
      <w:ind w:left="720"/>
    </w:pPr>
    <w:rPr>
      <w:rFonts w:cs="Microsoft Himalaya"/>
      <w:sz w:val="20"/>
      <w:szCs w:val="20"/>
    </w:rPr>
  </w:style>
  <w:style w:type="paragraph" w:styleId="TOC5">
    <w:name w:val="toc 5"/>
    <w:basedOn w:val="Normal"/>
    <w:next w:val="Normal"/>
    <w:autoRedefine/>
    <w:uiPriority w:val="39"/>
    <w:unhideWhenUsed/>
    <w:rsid w:val="00791155"/>
    <w:pPr>
      <w:ind w:left="960"/>
    </w:pPr>
    <w:rPr>
      <w:rFonts w:cs="Microsoft Himalaya"/>
      <w:sz w:val="20"/>
      <w:szCs w:val="20"/>
    </w:rPr>
  </w:style>
  <w:style w:type="paragraph" w:styleId="TOC6">
    <w:name w:val="toc 6"/>
    <w:basedOn w:val="Normal"/>
    <w:next w:val="Normal"/>
    <w:autoRedefine/>
    <w:uiPriority w:val="39"/>
    <w:unhideWhenUsed/>
    <w:rsid w:val="00791155"/>
    <w:pPr>
      <w:ind w:left="1200"/>
    </w:pPr>
    <w:rPr>
      <w:rFonts w:cs="Microsoft Himalaya"/>
      <w:sz w:val="20"/>
      <w:szCs w:val="20"/>
    </w:rPr>
  </w:style>
  <w:style w:type="paragraph" w:styleId="TOC7">
    <w:name w:val="toc 7"/>
    <w:basedOn w:val="Normal"/>
    <w:next w:val="Normal"/>
    <w:autoRedefine/>
    <w:uiPriority w:val="39"/>
    <w:unhideWhenUsed/>
    <w:rsid w:val="00791155"/>
    <w:pPr>
      <w:ind w:left="1440"/>
    </w:pPr>
    <w:rPr>
      <w:rFonts w:cs="Microsoft Himalaya"/>
      <w:sz w:val="20"/>
      <w:szCs w:val="20"/>
    </w:rPr>
  </w:style>
  <w:style w:type="paragraph" w:styleId="TOC8">
    <w:name w:val="toc 8"/>
    <w:basedOn w:val="Normal"/>
    <w:next w:val="Normal"/>
    <w:autoRedefine/>
    <w:uiPriority w:val="39"/>
    <w:unhideWhenUsed/>
    <w:rsid w:val="00791155"/>
    <w:pPr>
      <w:ind w:left="1680"/>
    </w:pPr>
    <w:rPr>
      <w:rFonts w:cs="Microsoft Himalaya"/>
      <w:sz w:val="20"/>
      <w:szCs w:val="20"/>
    </w:rPr>
  </w:style>
  <w:style w:type="paragraph" w:styleId="TOC9">
    <w:name w:val="toc 9"/>
    <w:basedOn w:val="Normal"/>
    <w:next w:val="Normal"/>
    <w:autoRedefine/>
    <w:uiPriority w:val="39"/>
    <w:unhideWhenUsed/>
    <w:rsid w:val="00791155"/>
    <w:pPr>
      <w:ind w:left="1920"/>
    </w:pPr>
    <w:rPr>
      <w:rFonts w:cs="Microsoft Himalaya"/>
      <w:sz w:val="20"/>
      <w:szCs w:val="20"/>
    </w:rPr>
  </w:style>
  <w:style w:type="character" w:styleId="Hyperlink">
    <w:name w:val="Hyperlink"/>
    <w:basedOn w:val="DefaultParagraphFont"/>
    <w:uiPriority w:val="99"/>
    <w:unhideWhenUsed/>
    <w:rsid w:val="00791155"/>
    <w:rPr>
      <w:color w:val="0563C1" w:themeColor="hyperlink"/>
      <w:u w:val="single"/>
    </w:rPr>
  </w:style>
  <w:style w:type="paragraph" w:styleId="Header">
    <w:name w:val="header"/>
    <w:basedOn w:val="Normal"/>
    <w:link w:val="HeaderChar"/>
    <w:uiPriority w:val="99"/>
    <w:unhideWhenUsed/>
    <w:rsid w:val="002B1BC7"/>
    <w:pPr>
      <w:tabs>
        <w:tab w:val="center" w:pos="4680"/>
        <w:tab w:val="right" w:pos="9360"/>
      </w:tabs>
    </w:pPr>
  </w:style>
  <w:style w:type="character" w:customStyle="1" w:styleId="HeaderChar">
    <w:name w:val="Header Char"/>
    <w:basedOn w:val="DefaultParagraphFont"/>
    <w:link w:val="Header"/>
    <w:uiPriority w:val="99"/>
    <w:rsid w:val="002B1BC7"/>
    <w:rPr>
      <w:rFonts w:eastAsiaTheme="minorEastAsia"/>
      <w:noProof/>
    </w:rPr>
  </w:style>
  <w:style w:type="paragraph" w:styleId="Footer">
    <w:name w:val="footer"/>
    <w:basedOn w:val="Normal"/>
    <w:link w:val="FooterChar"/>
    <w:uiPriority w:val="99"/>
    <w:unhideWhenUsed/>
    <w:rsid w:val="002B1BC7"/>
    <w:pPr>
      <w:tabs>
        <w:tab w:val="center" w:pos="4680"/>
        <w:tab w:val="right" w:pos="9360"/>
      </w:tabs>
    </w:pPr>
  </w:style>
  <w:style w:type="character" w:customStyle="1" w:styleId="FooterChar">
    <w:name w:val="Footer Char"/>
    <w:basedOn w:val="DefaultParagraphFont"/>
    <w:link w:val="Footer"/>
    <w:uiPriority w:val="99"/>
    <w:rsid w:val="002B1BC7"/>
    <w:rPr>
      <w:rFonts w:eastAsiaTheme="minorEastAsia"/>
      <w:noProof/>
    </w:rPr>
  </w:style>
  <w:style w:type="character" w:styleId="PageNumber">
    <w:name w:val="page number"/>
    <w:basedOn w:val="DefaultParagraphFont"/>
    <w:uiPriority w:val="99"/>
    <w:semiHidden/>
    <w:unhideWhenUsed/>
    <w:rsid w:val="002B1BC7"/>
  </w:style>
  <w:style w:type="paragraph" w:customStyle="1" w:styleId="Bibliographyentry">
    <w:name w:val="Bibliography: entry"/>
    <w:basedOn w:val="Normal"/>
    <w:next w:val="Normal"/>
    <w:qFormat/>
    <w:rsid w:val="001F4A6F"/>
    <w:pPr>
      <w:keepNext/>
      <w:jc w:val="both"/>
    </w:pPr>
    <w:rPr>
      <w:rFonts w:eastAsiaTheme="minorHAnsi"/>
    </w:rPr>
  </w:style>
  <w:style w:type="character" w:styleId="UnresolvedMention">
    <w:name w:val="Unresolved Mention"/>
    <w:basedOn w:val="DefaultParagraphFont"/>
    <w:uiPriority w:val="99"/>
    <w:semiHidden/>
    <w:unhideWhenUsed/>
    <w:rsid w:val="00B94021"/>
    <w:rPr>
      <w:color w:val="605E5C"/>
      <w:shd w:val="clear" w:color="auto" w:fill="E1DFDD"/>
    </w:rPr>
  </w:style>
  <w:style w:type="character" w:customStyle="1" w:styleId="Heading4Char">
    <w:name w:val="Heading 4 Char"/>
    <w:basedOn w:val="DefaultParagraphFont"/>
    <w:link w:val="Heading4"/>
    <w:uiPriority w:val="9"/>
    <w:rsid w:val="000175FB"/>
    <w:rPr>
      <w:rFonts w:ascii="Palatino Linotype" w:eastAsiaTheme="majorEastAsia" w:hAnsi="Palatino Linotype" w:cstheme="majorBidi"/>
      <w:i/>
      <w:iCs/>
      <w:noProof/>
      <w:color w:val="2F5496" w:themeColor="accent1" w:themeShade="BF"/>
    </w:rPr>
  </w:style>
  <w:style w:type="character" w:styleId="FootnoteReference">
    <w:name w:val="footnote reference"/>
    <w:basedOn w:val="DefaultParagraphFont"/>
    <w:uiPriority w:val="99"/>
    <w:unhideWhenUsed/>
    <w:rsid w:val="00712A2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6347722">
      <w:bodyDiv w:val="1"/>
      <w:marLeft w:val="0"/>
      <w:marRight w:val="0"/>
      <w:marTop w:val="0"/>
      <w:marBottom w:val="0"/>
      <w:divBdr>
        <w:top w:val="none" w:sz="0" w:space="0" w:color="auto"/>
        <w:left w:val="none" w:sz="0" w:space="0" w:color="auto"/>
        <w:bottom w:val="none" w:sz="0" w:space="0" w:color="auto"/>
        <w:right w:val="none" w:sz="0" w:space="0" w:color="auto"/>
      </w:divBdr>
    </w:div>
    <w:div w:id="1854224700">
      <w:bodyDiv w:val="1"/>
      <w:marLeft w:val="0"/>
      <w:marRight w:val="0"/>
      <w:marTop w:val="0"/>
      <w:marBottom w:val="0"/>
      <w:divBdr>
        <w:top w:val="none" w:sz="0" w:space="0" w:color="auto"/>
        <w:left w:val="none" w:sz="0" w:space="0" w:color="auto"/>
        <w:bottom w:val="none" w:sz="0" w:space="0" w:color="auto"/>
        <w:right w:val="none" w:sz="0" w:space="0" w:color="auto"/>
      </w:divBdr>
    </w:div>
    <w:div w:id="1890218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merriam-webster.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2488</Words>
  <Characters>14183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Bets Greer</dc:creator>
  <cp:keywords/>
  <dc:description/>
  <cp:lastModifiedBy>Bets Greer</cp:lastModifiedBy>
  <cp:revision>3</cp:revision>
  <dcterms:created xsi:type="dcterms:W3CDTF">2023-08-25T16:51:00Z</dcterms:created>
  <dcterms:modified xsi:type="dcterms:W3CDTF">2023-08-25T16:51:00Z</dcterms:modified>
</cp:coreProperties>
</file>