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47977d38443c35d5f581baec88248880980e5f"/>
    <w:p>
      <w:pPr>
        <w:pStyle w:val="Heading1"/>
      </w:pPr>
      <w:r>
        <w:t xml:space="preserve">The ALL Translation Tool — Complete Feature Guide &amp; Workflows</w:t>
      </w:r>
    </w:p>
    <w:p>
      <w:pPr>
        <w:pStyle w:val="FirstParagraph"/>
      </w:pPr>
      <w:r>
        <w:rPr>
          <w:i/>
          <w:iCs/>
        </w:rPr>
        <w:t xml:space="preserve">Asian Legacy Library · Asian Classics Input Project — August 2026</w:t>
      </w:r>
    </w:p>
    <w:p>
      <w:pPr>
        <w:pStyle w:val="BodyText"/>
      </w:pPr>
      <w:r>
        <w:rPr>
          <w:i/>
          <w:iCs/>
        </w:rPr>
        <w:t xml:space="preserve">Every pane, every control, and how to put them together. Companion</w:t>
      </w:r>
      <w:r>
        <w:rPr>
          <w:i/>
          <w:iCs/>
        </w:rPr>
        <w:t xml:space="preserve"> </w:t>
      </w:r>
      <w:r>
        <w:rPr>
          <w:i/>
          <w:iCs/>
        </w:rPr>
        <w:t xml:space="preserve">documents: the White Paper (the mission and the design) and the</w:t>
      </w:r>
      <w:r>
        <w:rPr>
          <w:i/>
          <w:iCs/>
        </w:rPr>
        <w:t xml:space="preserve"> </w:t>
      </w:r>
      <w:r>
        <w:rPr>
          <w:i/>
          <w:iCs/>
        </w:rPr>
        <w:t xml:space="preserve">Technical Paper (under the hood). The same material lives inside the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 — Help menu →</w:t>
      </w:r>
      <w:r>
        <w:rPr>
          <w:i/>
          <w:iCs/>
        </w:rPr>
        <w:t xml:space="preserve"> </w:t>
      </w:r>
      <w:r>
        <w:rPr>
          <w:i/>
          <w:iCs/>
        </w:rPr>
        <w:t xml:space="preserve">“ALL Tool Help &amp; Tutorials…”</w:t>
      </w:r>
      <w:r>
        <w:rPr>
          <w:i/>
          <w:iCs/>
        </w:rPr>
        <w:t xml:space="preserve"> </w:t>
      </w:r>
      <w:r>
        <w:rPr>
          <w:i/>
          <w:iCs/>
        </w:rPr>
        <w:t xml:space="preserve">— with a</w:t>
      </w:r>
      <w:r>
        <w:rPr>
          <w:i/>
          <w:iCs/>
        </w:rPr>
        <w:t xml:space="preserve"> </w:t>
      </w:r>
      <w:r>
        <w:rPr>
          <w:i/>
          <w:iCs/>
        </w:rPr>
        <w:t xml:space="preserve">search box that finds any button and shows where it lives.</w:t>
      </w:r>
    </w:p>
    <w:p>
      <w:r>
        <w:pict>
          <v:rect style="width:0;height:1.5pt" o:hralign="center" o:hrstd="t" o:hr="t"/>
        </w:pict>
      </w:r>
    </w:p>
    <w:bookmarkStart w:id="9" w:name="introduction-how-to-read-this-guide"/>
    <w:p>
      <w:pPr>
        <w:pStyle w:val="Heading2"/>
      </w:pPr>
      <w:r>
        <w:t xml:space="preserve">1. Introduction: how to read this guide</w:t>
      </w:r>
    </w:p>
    <w:p>
      <w:pPr>
        <w:pStyle w:val="FirstParagraph"/>
      </w:pPr>
      <w:r>
        <w:rPr>
          <w:b/>
          <w:bCs/>
        </w:rPr>
        <w:t xml:space="preserve">The three rules.</w:t>
      </w:r>
      <w:r>
        <w:t xml:space="preserve"> </w:t>
      </w:r>
      <w:r>
        <w:t xml:space="preserve">Everything in this guide obeys three commitments</w:t>
      </w:r>
      <w:r>
        <w:t xml:space="preserve"> </w:t>
      </w:r>
      <w:r>
        <w:t xml:space="preserve">you will see restated pane by pane, because they are the design: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Geshe Michael’s English is the binding layer.</w:t>
      </w:r>
      <w:r>
        <w:t xml:space="preserve"> </w:t>
      </w:r>
      <w:r>
        <w:t xml:space="preserve">His equivalents</w:t>
      </w:r>
      <w:r>
        <w:t xml:space="preserve"> </w:t>
      </w:r>
      <w:r>
        <w:t xml:space="preserve">are the authority everywhere; all other scholarship appears as</w:t>
      </w:r>
      <w:r>
        <w:t xml:space="preserve"> </w:t>
      </w:r>
      <w:r>
        <w:t xml:space="preserve">clearly-labeled reference. The machine may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his English</w:t>
      </w:r>
      <w:r>
        <w:t xml:space="preserve"> </w:t>
      </w:r>
      <w:r>
        <w:t xml:space="preserve">from his own corpus; it never composes English in his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tool never guesses.</w:t>
      </w:r>
      <w:r>
        <w:t xml:space="preserve"> </w:t>
      </w:r>
      <w:r>
        <w:t xml:space="preserve">Failures are flagged, provisional</w:t>
      </w:r>
      <w:r>
        <w:t xml:space="preserve"> </w:t>
      </w:r>
      <w:r>
        <w:t xml:space="preserve">material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provisional (an amber tint), AI output is</w:t>
      </w:r>
      <w:r>
        <w:t xml:space="preserve"> </w:t>
      </w:r>
      <w:r>
        <w:t xml:space="preserve">banner-labeled, recognition output is review material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enters the official data without approval.</w:t>
      </w:r>
      <w:r>
        <w:t xml:space="preserve"> </w:t>
      </w:r>
      <w:r>
        <w:t xml:space="preserve">Proposals</w:t>
      </w:r>
      <w:r>
        <w:t xml:space="preserve"> </w:t>
      </w:r>
      <w:r>
        <w:t xml:space="preserve">wait in the Approval queue for the authority’s ruling.</w:t>
      </w:r>
    </w:p>
    <w:p>
      <w:pPr>
        <w:pStyle w:val="FirstParagraph"/>
      </w:pPr>
      <w:r>
        <w:rPr>
          <w:b/>
          <w:bCs/>
        </w:rPr>
        <w:t xml:space="preserve">The six workflows.</w:t>
      </w:r>
      <w:r>
        <w:t xml:space="preserve"> </w:t>
      </w:r>
      <w:r>
        <w:t xml:space="preserve">The window’s top row holds six workflow tabs;</w:t>
      </w:r>
      <w:r>
        <w:t xml:space="preserve"> </w:t>
      </w:r>
      <w:r>
        <w:t xml:space="preserve">inside each, a second row holds its panes — sixteen in 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Panes</w:t>
            </w:r>
          </w:p>
        </w:tc>
        <w:tc>
          <w:tcPr/>
          <w:p>
            <w:pPr>
              <w:pStyle w:val="Compact"/>
            </w:pPr>
            <w:r>
              <w:t xml:space="preserve">In one phrase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Overlay, Library</w:t>
            </w:r>
          </w:p>
        </w:tc>
        <w:tc>
          <w:tcPr/>
          <w:p>
            <w:pPr>
              <w:pStyle w:val="Compact"/>
            </w:pPr>
            <w:r>
              <w:t xml:space="preserve">the canon, read with the dictionary underneath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Draft, Review, Align</w:t>
            </w:r>
          </w:p>
        </w:tc>
        <w:tc>
          <w:tcPr/>
          <w:p>
            <w:pPr>
              <w:pStyle w:val="Compact"/>
            </w:pPr>
            <w:r>
              <w:t xml:space="preserve">the bench, the overseer, the dictionary-builder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Search, Lookup, Sanskrit, Convert, Analysis</w:t>
            </w:r>
          </w:p>
        </w:tc>
        <w:tc>
          <w:tcPr/>
          <w:p>
            <w:pPr>
              <w:pStyle w:val="Compact"/>
            </w:pPr>
            <w:r>
              <w:t xml:space="preserve">find, look up, convert, analyze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Trainer, Drills</w:t>
            </w:r>
          </w:p>
        </w:tc>
        <w:tc>
          <w:tcPr/>
          <w:p>
            <w:pPr>
              <w:pStyle w:val="Compact"/>
            </w:pPr>
            <w:r>
              <w:t xml:space="preserve">the apprenticeship, instrumented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Input, Scan</w:t>
            </w:r>
          </w:p>
        </w:tc>
        <w:tc>
          <w:tcPr/>
          <w:p>
            <w:pPr>
              <w:pStyle w:val="Compact"/>
            </w:pPr>
            <w:r>
              <w:t xml:space="preserve">the input-center workstation and recognition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Propose, Approval</w:t>
            </w:r>
          </w:p>
        </w:tc>
        <w:tc>
          <w:tcPr/>
          <w:p>
            <w:pPr>
              <w:pStyle w:val="Compact"/>
            </w:pPr>
            <w:r>
              <w:t xml:space="preserve">the team proposes; the authority rules</w:t>
            </w:r>
          </w:p>
        </w:tc>
      </w:tr>
    </w:tbl>
    <w:p>
      <w:pPr>
        <w:pStyle w:val="BodyText"/>
      </w:pPr>
      <w:r>
        <w:t xml:space="preserve">Paths in this guide are written as</w:t>
      </w:r>
      <w:r>
        <w:t xml:space="preserve"> </w:t>
      </w:r>
      <w:r>
        <w:rPr>
          <w:b/>
          <w:bCs/>
        </w:rPr>
        <w:t xml:space="preserve">Workflow → Pane</w:t>
      </w:r>
      <w:r>
        <w:t xml:space="preserve"> </w:t>
      </w:r>
      <w:r>
        <w:t xml:space="preserve">(</w:t>
      </w:r>
      <w:r>
        <w:t xml:space="preserve">“Translate →</w:t>
      </w:r>
      <w:r>
        <w:t xml:space="preserve"> </w:t>
      </w:r>
      <w:r>
        <w:t xml:space="preserve">Draft”</w:t>
      </w:r>
      <w:r>
        <w:t xml:space="preserve"> </w:t>
      </w:r>
      <w:r>
        <w:t xml:space="preserve">means: click the Translate tab, then the Draft tab inside it).</w:t>
      </w:r>
      <w:r>
        <w:t xml:space="preserve"> </w:t>
      </w:r>
      <w:r>
        <w:t xml:space="preserve">Every pane’s functions are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in the menu bar — one dropdown per</w:t>
      </w:r>
      <w:r>
        <w:t xml:space="preserve"> </w:t>
      </w:r>
      <w:r>
        <w:t xml:space="preserve">pane, reachable no matter which tab is in front — and on a Mac the</w:t>
      </w:r>
      <w:r>
        <w:t xml:space="preserve"> </w:t>
      </w:r>
      <w:r>
        <w:t xml:space="preserve">system Help search finds any menu item and points an arrow at it.</w:t>
      </w:r>
    </w:p>
    <w:p>
      <w:r>
        <w:pict>
          <v:rect style="width:0;height:1.5pt" o:hralign="center" o:hrstd="t" o:hr="t"/>
        </w:pict>
      </w:r>
    </w:p>
    <w:bookmarkEnd w:id="9"/>
    <w:bookmarkStart w:id="12" w:name="read"/>
    <w:p>
      <w:pPr>
        <w:pStyle w:val="Heading2"/>
      </w:pPr>
      <w:r>
        <w:t xml:space="preserve">2. READ</w:t>
      </w:r>
    </w:p>
    <w:bookmarkStart w:id="10" w:name="overlay-the-flagship-reader"/>
    <w:p>
      <w:pPr>
        <w:pStyle w:val="Heading3"/>
      </w:pPr>
      <w:r>
        <w:t xml:space="preserve">2.1 Overlay — the flagship reader</w:t>
      </w:r>
    </w:p>
    <w:p>
      <w:pPr>
        <w:pStyle w:val="FirstParagraph"/>
      </w:pPr>
      <w:r>
        <w:rPr>
          <w:i/>
          <w:iCs/>
        </w:rPr>
        <w:t xml:space="preserve">Read → Overlay. Reading a Tibetan text with the dictionary</w:t>
      </w:r>
      <w:r>
        <w:rPr>
          <w:i/>
          <w:iCs/>
        </w:rPr>
        <w:t xml:space="preserve"> </w:t>
      </w:r>
      <w:r>
        <w:rPr>
          <w:i/>
          <w:iCs/>
        </w:rPr>
        <w:t xml:space="preserve">underneath.</w:t>
      </w:r>
    </w:p>
    <w:p>
      <w:pPr>
        <w:pStyle w:val="BodyText"/>
      </w:pPr>
      <w:r>
        <w:rPr>
          <w:b/>
          <w:bCs/>
        </w:rPr>
        <w:t xml:space="preserve">Loading text — two ways.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From the Library</w:t>
      </w:r>
      <w:r>
        <w:t xml:space="preserve"> </w:t>
      </w:r>
      <w:r>
        <w:t xml:space="preserve">(easiest): Read → Library → double-click any</w:t>
      </w:r>
      <w:r>
        <w:t xml:space="preserve"> </w:t>
      </w:r>
      <w:r>
        <w:t xml:space="preserve">text. The app switches to the Overlay for you.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Paste</w:t>
      </w:r>
      <w:r>
        <w:t xml:space="preserve">: click the SMALL editable box at top-left (under</w:t>
      </w:r>
      <w:r>
        <w:t xml:space="preserve"> </w:t>
      </w:r>
      <w:r>
        <w:t xml:space="preserve">“Document (ACIP)”</w:t>
      </w:r>
      <w:r>
        <w:t xml:space="preserve">), paste ACIP or wylie — the app detects which —</w:t>
      </w:r>
      <w:r>
        <w:t xml:space="preserve"> </w:t>
      </w:r>
      <w:r>
        <w:t xml:space="preserve">then press</w:t>
      </w:r>
      <w:r>
        <w:t xml:space="preserve"> </w:t>
      </w:r>
      <w:r>
        <w:rPr>
          <w:b/>
          <w:bCs/>
        </w:rPr>
        <w:t xml:space="preserve">Load into overlay</w:t>
      </w:r>
      <w:r>
        <w:t xml:space="preserve">. The big right-hand area is the</w:t>
      </w:r>
      <w:r>
        <w:t xml:space="preserve"> </w:t>
      </w:r>
      <w:r>
        <w:t xml:space="preserve">read-only display; you cannot paste there.</w:t>
      </w:r>
      <w:r>
        <w:t xml:space="preserve"> </w:t>
      </w:r>
      <w:r>
        <w:rPr>
          <w:b/>
          <w:bCs/>
        </w:rPr>
        <w:t xml:space="preserve">Open ACIP file…</w:t>
      </w:r>
      <w:r>
        <w:t xml:space="preserve"> </w:t>
      </w:r>
      <w:r>
        <w:t xml:space="preserve">opens a file directly.</w:t>
      </w:r>
    </w:p>
    <w:p>
      <w:pPr>
        <w:pStyle w:val="FirstParagraph"/>
      </w:pPr>
      <w:r>
        <w:rPr>
          <w:b/>
          <w:bCs/>
        </w:rPr>
        <w:t xml:space="preserve">Reading the display.</w:t>
      </w:r>
      <w:r>
        <w:t xml:space="preserve"> </w:t>
      </w:r>
      <w:r>
        <w:t xml:space="preserve">Every word or phrase the dictionary knows is</w:t>
      </w:r>
      <w:r>
        <w:t xml:space="preserve"> </w:t>
      </w:r>
      <w:r>
        <w:t xml:space="preserve">shaded: multi-syllable phrases carry solid color bands (adjacent</w:t>
      </w:r>
      <w:r>
        <w:t xml:space="preserve"> </w:t>
      </w:r>
      <w:r>
        <w:t xml:space="preserve">phrases differ by color, nested phrases show within longer ones);</w:t>
      </w:r>
      <w:r>
        <w:t xml:space="preserve"> </w:t>
      </w:r>
      <w:r>
        <w:t xml:space="preserve">single-word matches are a faint lavender; provisional</w:t>
      </w:r>
      <w:r>
        <w:t xml:space="preserve"> </w:t>
      </w:r>
      <w:r>
        <w:t xml:space="preserve">(machine-aligned) glosses show an amber-leaning tint — a warning,</w:t>
      </w:r>
      <w:r>
        <w:t xml:space="preserve"> </w:t>
      </w:r>
      <w:r>
        <w:t xml:space="preserve">not a decoration. Red wavy underline = the syllable fails the</w:t>
      </w:r>
      <w:r>
        <w:t xml:space="preserve"> </w:t>
      </w:r>
      <w:r>
        <w:t xml:space="preserve">classical legality rules. Dotted amber = a particle disagreeing with</w:t>
      </w:r>
      <w:r>
        <w:t xml:space="preserve"> </w:t>
      </w:r>
      <w:r>
        <w:t xml:space="preserve">the preceding suffix per the classical tables (a review hint, never</w:t>
      </w:r>
      <w:r>
        <w:t xml:space="preserve"> </w:t>
      </w:r>
      <w:r>
        <w:t xml:space="preserve">an auto-correction). A complete canonical volume opens in about two</w:t>
      </w:r>
      <w:r>
        <w:t xml:space="preserve"> </w:t>
      </w:r>
      <w:r>
        <w:t xml:space="preserve">seconds; on a huge text the shading finishes silently in the</w:t>
      </w:r>
      <w:r>
        <w:t xml:space="preserve"> </w:t>
      </w:r>
      <w:r>
        <w:t xml:space="preserve">background while you read.</w:t>
      </w:r>
    </w:p>
    <w:p>
      <w:pPr>
        <w:pStyle w:val="BodyText"/>
      </w:pPr>
      <w:r>
        <w:rPr>
          <w:b/>
          <w:bCs/>
        </w:rPr>
        <w:t xml:space="preserve">The card.</w:t>
      </w:r>
      <w:r>
        <w:t xml:space="preserve"> </w:t>
      </w:r>
      <w:r>
        <w:t xml:space="preserve">Click any shaded word and the panel below shows its</w:t>
      </w:r>
      <w:r>
        <w:t xml:space="preserve"> </w:t>
      </w:r>
      <w:r>
        <w:t xml:space="preserve">entry: the quality tier (curated / glossary / provisional);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concordance of Geshe Michael’s actual renderings, course by</w:t>
      </w:r>
      <w:r>
        <w:rPr>
          <w:b/>
          <w:bCs/>
        </w:rPr>
        <w:t xml:space="preserve"> </w:t>
      </w:r>
      <w:r>
        <w:rPr>
          <w:b/>
          <w:bCs/>
        </w:rPr>
        <w:t xml:space="preserve">course</w:t>
      </w:r>
      <w:r>
        <w:t xml:space="preserve">; reference definitions marked as references; Sanskrit</w:t>
      </w:r>
      <w:r>
        <w:t xml:space="preserve"> </w:t>
      </w:r>
      <w:r>
        <w:t xml:space="preserve">equivalences (Mahāvyutpatti); attestation from the Monlam word</w:t>
      </w:r>
      <w:r>
        <w:t xml:space="preserve"> </w:t>
      </w:r>
      <w:r>
        <w:t xml:space="preserve">lists (so an unknown word is identified as a real word awaiting an</w:t>
      </w:r>
      <w:r>
        <w:t xml:space="preserve"> </w:t>
      </w:r>
      <w:r>
        <w:t xml:space="preserve">entry, or a probable typo); verb tense paradigms; expansions of</w:t>
      </w:r>
      <w:r>
        <w:t xml:space="preserve"> </w:t>
      </w:r>
      <w:r>
        <w:t xml:space="preserve">manuscript abbreviations and bsdus-tshig contractions; the honorific</w:t>
      </w:r>
      <w:r>
        <w:t xml:space="preserve"> </w:t>
      </w:r>
      <w:r>
        <w:t xml:space="preserve">badge with the ordinary counterpart beside it; community</w:t>
      </w:r>
      <w:r>
        <w:t xml:space="preserve"> </w:t>
      </w:r>
      <w:r>
        <w:t xml:space="preserve">pronunciations (</w:t>
      </w:r>
      <w:r>
        <w:t xml:space="preserve">“also heard”</w:t>
      </w:r>
      <w:r>
        <w:t xml:space="preserve">); published footnotes that deal with</w:t>
      </w:r>
      <w:r>
        <w:t xml:space="preserve"> </w:t>
      </w:r>
      <w:r>
        <w:t xml:space="preserve">the term; your own per-text glossary, editable in place; and curated</w:t>
      </w:r>
      <w:r>
        <w:t xml:space="preserve"> </w:t>
      </w:r>
      <w:r>
        <w:t xml:space="preserve">links out (84000, BDRC, Lotsawa House).</w:t>
      </w:r>
      <w:r>
        <w:t xml:space="preserve"> </w:t>
      </w:r>
      <w:r>
        <w:rPr>
          <w:b/>
          <w:bCs/>
        </w:rPr>
        <w:t xml:space="preserve">“Propose to the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authority…”</w:t>
      </w:r>
      <w:r>
        <w:t xml:space="preserve"> </w:t>
      </w:r>
      <w:r>
        <w:t xml:space="preserve">on the card files a proposal with the passage</w:t>
      </w:r>
      <w:r>
        <w:t xml:space="preserve"> </w:t>
      </w:r>
      <w:r>
        <w:t xml:space="preserve">auto-attached as evidence (§7).</w:t>
      </w:r>
    </w:p>
    <w:p>
      <w:pPr>
        <w:pStyle w:val="BodyText"/>
      </w:pPr>
      <w:r>
        <w:rPr>
          <w:b/>
          <w:bCs/>
        </w:rPr>
        <w:t xml:space="preserve">Display panel.</w:t>
      </w:r>
      <w:r>
        <w:t xml:space="preserve"> </w:t>
      </w:r>
      <w:r>
        <w:t xml:space="preserve">“text as”</w:t>
      </w:r>
      <w:r>
        <w:t xml:space="preserve">: ACIP / Tibetan script / Wylie — same</w:t>
      </w:r>
      <w:r>
        <w:t xml:space="preserve"> </w:t>
      </w:r>
      <w:r>
        <w:t xml:space="preserve">shading in all three. A typeface picker (thirteen vetted Tibetan</w:t>
      </w:r>
      <w:r>
        <w:t xml:space="preserve"> </w:t>
      </w:r>
      <w:r>
        <w:t xml:space="preserve">faces) applies in script mode. Each reference layer toggles on and</w:t>
      </w:r>
      <w:r>
        <w:t xml:space="preserve"> </w:t>
      </w:r>
      <w:r>
        <w:t xml:space="preserve">off; all choices are remembered across sessions.</w:t>
      </w:r>
    </w:p>
    <w:p>
      <w:pPr>
        <w:pStyle w:val="BodyText"/>
      </w:pPr>
      <w:r>
        <w:rPr>
          <w:b/>
          <w:bCs/>
        </w:rPr>
        <w:t xml:space="preserve">REVIEW (gold heading).</w:t>
      </w:r>
      <w:r>
        <w:t xml:space="preserve"> </w:t>
      </w:r>
      <w:r>
        <w:rPr>
          <w:b/>
          <w:bCs/>
        </w:rPr>
        <w:t xml:space="preserve">Show spelling doubts</w:t>
      </w:r>
      <w:r>
        <w:t xml:space="preserve"> </w:t>
      </w:r>
      <w:r>
        <w:t xml:space="preserve">opens a small</w:t>
      </w:r>
      <w:r>
        <w:t xml:space="preserve"> </w:t>
      </w:r>
      <w:r>
        <w:t xml:space="preserve">docked list of every syllable that fails the legality rules — the</w:t>
      </w:r>
      <w:r>
        <w:t xml:space="preserve"> </w:t>
      </w:r>
      <w:r>
        <w:t xml:space="preserve">same doubts the red waves mark, gathered as a working list: one row</w:t>
      </w:r>
      <w:r>
        <w:t xml:space="preserve"> </w:t>
      </w:r>
      <w:r>
        <w:t xml:space="preserve">per distinct form with its count and wylie. Click a row and the text</w:t>
      </w:r>
      <w:r>
        <w:t xml:space="preserve"> </w:t>
      </w:r>
      <w:r>
        <w:t xml:space="preserve">jumps to that syllable, selected; click again to cycle its</w:t>
      </w:r>
      <w:r>
        <w:t xml:space="preserve"> </w:t>
      </w:r>
      <w:r>
        <w:t xml:space="preserve">occurrences. Hover for the context. Check rows and press</w:t>
      </w:r>
      <w:r>
        <w:t xml:space="preserve"> </w:t>
      </w:r>
      <w:r>
        <w:rPr>
          <w:b/>
          <w:bCs/>
        </w:rPr>
        <w:t xml:space="preserve">File for</w:t>
      </w:r>
      <w:r>
        <w:rPr>
          <w:b/>
          <w:bCs/>
        </w:rPr>
        <w:t xml:space="preserve"> </w:t>
      </w:r>
      <w:r>
        <w:rPr>
          <w:b/>
          <w:bCs/>
        </w:rPr>
        <w:t xml:space="preserve">ruling</w:t>
      </w:r>
      <w:r>
        <w:t xml:space="preserve">: each goes to the authority’s Approval queue as a potential</w:t>
      </w:r>
      <w:r>
        <w:t xml:space="preserve"> </w:t>
      </w:r>
      <w:r>
        <w:t xml:space="preserve">input error, context attached as evidence. When the authority</w:t>
      </w:r>
      <w:r>
        <w:t xml:space="preserve"> </w:t>
      </w:r>
      <w:r>
        <w:t xml:space="preserve">APPROVES a flag it is a confirmed error, exported for the input</w:t>
      </w:r>
      <w:r>
        <w:t xml:space="preserve"> </w:t>
      </w:r>
      <w:r>
        <w:t xml:space="preserve">teams (the app never edits the texts); when the authority DECLINES</w:t>
      </w:r>
      <w:r>
        <w:t xml:space="preserve"> </w:t>
      </w:r>
      <w:r>
        <w:t xml:space="preserve">one, the form has been ruled valid and the app stops doubting it —</w:t>
      </w:r>
      <w:r>
        <w:t xml:space="preserve"> </w:t>
      </w:r>
      <w:r>
        <w:t xml:space="preserve">everywhere, for the whole team.</w:t>
      </w:r>
      <w:r>
        <w:t xml:space="preserve"> </w:t>
      </w:r>
      <w:r>
        <w:rPr>
          <w:b/>
          <w:bCs/>
        </w:rPr>
        <w:t xml:space="preserve">Check all</w:t>
      </w:r>
      <w:r>
        <w:t xml:space="preserve"> </w:t>
      </w:r>
      <w:r>
        <w:t xml:space="preserve">checks every row.</w:t>
      </w:r>
    </w:p>
    <w:p>
      <w:pPr>
        <w:pStyle w:val="BodyText"/>
      </w:pPr>
      <w:r>
        <w:rPr>
          <w:b/>
          <w:bCs/>
        </w:rPr>
        <w:t xml:space="preserve">SCANS (gold heading).</w:t>
      </w:r>
      <w:r>
        <w:t xml:space="preserve"> </w:t>
      </w:r>
      <w:r>
        <w:rPr>
          <w:b/>
          <w:bCs/>
        </w:rPr>
        <w:t xml:space="preserve">Follow along in scans (BDRC)</w:t>
      </w:r>
      <w:r>
        <w:t xml:space="preserve"> </w:t>
      </w:r>
      <w:r>
        <w:t xml:space="preserve">opens the</w:t>
      </w:r>
      <w:r>
        <w:t xml:space="preserve"> </w:t>
      </w:r>
      <w:r>
        <w:t xml:space="preserve">original woodblock page images beneath the text; the pages turn</w:t>
      </w:r>
      <w:r>
        <w:t xml:space="preserve"> </w:t>
      </w:r>
      <w:r>
        <w:t xml:space="preserve">following the folio marker at your cursor, with the current line</w:t>
      </w:r>
      <w:r>
        <w:t xml:space="preserve"> </w:t>
      </w:r>
      <w:r>
        <w:t xml:space="preserve">banded (its placement honestly approximate).</w:t>
      </w:r>
      <w:r>
        <w:t xml:space="preserve"> </w:t>
      </w:r>
      <w:r>
        <w:rPr>
          <w:b/>
          <w:bCs/>
        </w:rPr>
        <w:t xml:space="preserve">◀ folio / folio ▶</w:t>
      </w:r>
      <w:r>
        <w:t xml:space="preserve"> </w:t>
      </w:r>
      <w:r>
        <w:t xml:space="preserve">page by hand.</w:t>
      </w:r>
      <w:r>
        <w:t xml:space="preserve"> </w:t>
      </w:r>
      <w:r>
        <w:rPr>
          <w:b/>
          <w:bCs/>
        </w:rPr>
        <w:t xml:space="preserve">locate word (OCR)</w:t>
      </w:r>
      <w:r>
        <w:t xml:space="preserve"> </w:t>
      </w:r>
      <w:r>
        <w:t xml:space="preserve">draws a box around the very word</w:t>
      </w:r>
      <w:r>
        <w:t xml:space="preserve"> </w:t>
      </w:r>
      <w:r>
        <w:t xml:space="preserve">under your cursor on the woodblock — recognition used only to</w:t>
      </w:r>
      <w:r>
        <w:t xml:space="preserve"> </w:t>
      </w:r>
      <w:r>
        <w:t xml:space="preserve">locate, never as text.</w:t>
      </w:r>
      <w:r>
        <w:t xml:space="preserve"> </w:t>
      </w:r>
      <w:r>
        <w:rPr>
          <w:b/>
          <w:bCs/>
        </w:rPr>
        <w:t xml:space="preserve">Search BDRC</w:t>
      </w:r>
      <w:r>
        <w:t xml:space="preserve"> </w:t>
      </w:r>
      <w:r>
        <w:t xml:space="preserve">finds the scan volume for the</w:t>
      </w:r>
      <w:r>
        <w:t xml:space="preserve"> </w:t>
      </w:r>
      <w:r>
        <w:t xml:space="preserve">open text;</w:t>
      </w:r>
      <w:r>
        <w:t xml:space="preserve"> </w:t>
      </w:r>
      <w:r>
        <w:rPr>
          <w:b/>
          <w:bCs/>
        </w:rPr>
        <w:t xml:space="preserve">Use selected</w:t>
      </w:r>
      <w:r>
        <w:t xml:space="preserve"> </w:t>
      </w:r>
      <w:r>
        <w:t xml:space="preserve">saves the link for next time.</w:t>
      </w:r>
    </w:p>
    <w:p>
      <w:pPr>
        <w:pStyle w:val="BodyText"/>
      </w:pPr>
      <w:r>
        <w:rPr>
          <w:b/>
          <w:bCs/>
        </w:rPr>
        <w:t xml:space="preserve">FORMAT &amp; EXPORT (gold heading).</w:t>
      </w:r>
      <w:r>
        <w:t xml:space="preserve"> </w:t>
      </w:r>
      <w:r>
        <w:rPr>
          <w:b/>
          <w:bCs/>
        </w:rPr>
        <w:t xml:space="preserve">Export print Tibetan</w:t>
      </w:r>
      <w:r>
        <w:rPr>
          <w:b/>
          <w:bCs/>
        </w:rPr>
        <w:t xml:space="preserve"> </w:t>
      </w:r>
      <w:r>
        <w:rPr>
          <w:b/>
          <w:bCs/>
        </w:rPr>
        <w:t xml:space="preserve">(Unicode)…</w:t>
      </w:r>
      <w:r>
        <w:t xml:space="preserve"> </w:t>
      </w:r>
      <w:r>
        <w:t xml:space="preserve">produces print-ready Tibetan script per the Project’s</w:t>
      </w:r>
      <w:r>
        <w:t xml:space="preserve"> </w:t>
      </w:r>
      <w:r>
        <w:t xml:space="preserve">conventions.</w:t>
      </w:r>
      <w:r>
        <w:t xml:space="preserve"> </w:t>
      </w:r>
      <w:r>
        <w:rPr>
          <w:b/>
          <w:bCs/>
        </w:rPr>
        <w:t xml:space="preserve">Prepare for translation (Mixed Nuts)…</w:t>
      </w:r>
      <w:r>
        <w:t xml:space="preserve"> </w:t>
      </w:r>
      <w:r>
        <w:t xml:space="preserve">reproduces</w:t>
      </w:r>
      <w:r>
        <w:t xml:space="preserve"> </w:t>
      </w:r>
      <w:r>
        <w:t xml:space="preserve">Geshe Michael’s demonstrated translation-preparation format.</w:t>
      </w:r>
    </w:p>
    <w:p>
      <w:pPr>
        <w:pStyle w:val="BodyText"/>
      </w:pPr>
      <w:r>
        <w:rPr>
          <w:i/>
          <w:iCs/>
        </w:rPr>
        <w:t xml:space="preserve">Try this now:</w:t>
      </w:r>
      <w:r>
        <w:t xml:space="preserve"> </w:t>
      </w:r>
      <w:r>
        <w:t xml:space="preserve">Read → Library, double-click</w:t>
      </w:r>
      <w:r>
        <w:t xml:space="preserve"> </w:t>
      </w:r>
      <w:r>
        <w:rPr>
          <w:b/>
          <w:bCs/>
        </w:rPr>
        <w:t xml:space="preserve">S0134</w:t>
      </w:r>
      <w:r>
        <w:t xml:space="preserve">. When it opens</w:t>
      </w:r>
      <w:r>
        <w:t xml:space="preserve"> </w:t>
      </w:r>
      <w:r>
        <w:t xml:space="preserve">shaded, switch</w:t>
      </w:r>
      <w:r>
        <w:t xml:space="preserve"> </w:t>
      </w:r>
      <w:r>
        <w:t xml:space="preserve">“text as”</w:t>
      </w:r>
      <w:r>
        <w:t xml:space="preserve"> </w:t>
      </w:r>
      <w:r>
        <w:t xml:space="preserve">to Tibetan script, click</w:t>
      </w:r>
      <w:r>
        <w:t xml:space="preserve"> </w:t>
      </w:r>
      <w:r>
        <w:rPr>
          <w:b/>
          <w:bCs/>
        </w:rPr>
        <w:t xml:space="preserve">sems can</w:t>
      </w:r>
      <w:r>
        <w:t xml:space="preserve">, and</w:t>
      </w:r>
      <w:r>
        <w:t xml:space="preserve"> </w:t>
      </w:r>
      <w:r>
        <w:t xml:space="preserve">read his renderings course by course. Then turn on</w:t>
      </w:r>
      <w:r>
        <w:t xml:space="preserve"> </w:t>
      </w:r>
      <w:r>
        <w:t xml:space="preserve">“Show spelling</w:t>
      </w:r>
      <w:r>
        <w:t xml:space="preserve"> </w:t>
      </w:r>
      <w:r>
        <w:t xml:space="preserve">doubts”</w:t>
      </w:r>
      <w:r>
        <w:t xml:space="preserve"> </w:t>
      </w:r>
      <w:r>
        <w:t xml:space="preserve">and see what the legality layer doubts in a real input file.</w:t>
      </w:r>
    </w:p>
    <w:bookmarkEnd w:id="10"/>
    <w:bookmarkStart w:id="11" w:name="library-the-preserved-canon"/>
    <w:p>
      <w:pPr>
        <w:pStyle w:val="Heading3"/>
      </w:pPr>
      <w:r>
        <w:t xml:space="preserve">2.2 Library — the preserved canon</w:t>
      </w:r>
    </w:p>
    <w:p>
      <w:pPr>
        <w:pStyle w:val="FirstParagraph"/>
      </w:pPr>
      <w:r>
        <w:rPr>
          <w:i/>
          <w:iCs/>
        </w:rPr>
        <w:t xml:space="preserve">Read → Library. 2,716 texts and 8.68 million lines of ACIP Release</w:t>
      </w:r>
      <w:r>
        <w:rPr>
          <w:i/>
          <w:iCs/>
        </w:rPr>
        <w:t xml:space="preserve"> </w:t>
      </w:r>
      <w:r>
        <w:rPr>
          <w:i/>
          <w:iCs/>
        </w:rPr>
        <w:t xml:space="preserve">6, plus your own materials, on your own disk.</w:t>
      </w:r>
    </w:p>
    <w:p>
      <w:pPr>
        <w:pStyle w:val="BodyText"/>
      </w:pPr>
      <w:r>
        <w:t xml:space="preserve">Browse the folder tree or the flat</w:t>
      </w:r>
      <w:r>
        <w:t xml:space="preserve"> </w:t>
      </w:r>
      <w:r>
        <w:rPr>
          <w:b/>
          <w:bCs/>
        </w:rPr>
        <w:t xml:space="preserve">List view</w:t>
      </w:r>
      <w:r>
        <w:t xml:space="preserve"> </w:t>
      </w:r>
      <w:r>
        <w:t xml:space="preserve">(a sortable</w:t>
      </w:r>
      <w:r>
        <w:t xml:space="preserve"> </w:t>
      </w:r>
      <w:r>
        <w:t xml:space="preserve">catalog: every filename decoded into collection, text number,</w:t>
      </w:r>
      <w:r>
        <w:t xml:space="preserve"> </w:t>
      </w:r>
      <w:r>
        <w:t xml:space="preserve">sub-number, verification level, with English titles and bilingual</w:t>
      </w:r>
      <w:r>
        <w:t xml:space="preserve"> </w:t>
      </w:r>
      <w:r>
        <w:t xml:space="preserve">subject classifications from the Project’s catalogs).</w:t>
      </w:r>
      <w:r>
        <w:t xml:space="preserve"> </w:t>
      </w:r>
      <w:r>
        <w:rPr>
          <w:b/>
          <w:bCs/>
        </w:rPr>
        <w:t xml:space="preserve">Double-click a text → it opens in the Overlay.</w:t>
      </w:r>
      <w:r>
        <w:t xml:space="preserve"> </w:t>
      </w:r>
      <w:r>
        <w:t xml:space="preserve">The tree</w:t>
      </w:r>
      <w:r>
        <w:t xml:space="preserve"> </w:t>
      </w:r>
      <w:r>
        <w:t xml:space="preserve">remembers which folders you had open, across restarts.</w:t>
      </w:r>
    </w:p>
    <w:p>
      <w:pPr>
        <w:pStyle w:val="BodyText"/>
      </w:pPr>
      <w:r>
        <w:t xml:space="preserve">Controls:</w:t>
      </w:r>
      <w:r>
        <w:t xml:space="preserve"> </w:t>
      </w:r>
      <w:r>
        <w:rPr>
          <w:b/>
          <w:bCs/>
        </w:rPr>
        <w:t xml:space="preserve">Install collection ZIP…</w:t>
      </w:r>
      <w:r>
        <w:t xml:space="preserve"> </w:t>
      </w:r>
      <w:r>
        <w:t xml:space="preserve">installs the canon from the</w:t>
      </w:r>
      <w:r>
        <w:t xml:space="preserve"> </w:t>
      </w:r>
      <w:r>
        <w:t xml:space="preserve">Library’s own archive files.</w:t>
      </w:r>
      <w:r>
        <w:t xml:space="preserve"> </w:t>
      </w:r>
      <w:r>
        <w:rPr>
          <w:b/>
          <w:bCs/>
        </w:rPr>
        <w:t xml:space="preserve">Import my materials…</w:t>
      </w:r>
      <w:r>
        <w:t xml:space="preserve"> </w:t>
      </w:r>
      <w:r>
        <w:t xml:space="preserve">brings in your</w:t>
      </w:r>
      <w:r>
        <w:t xml:space="preserve"> </w:t>
      </w:r>
      <w:r>
        <w:t xml:space="preserve">own texts (Word documents convert automatically).</w:t>
      </w:r>
      <w:r>
        <w:t xml:space="preserve"> </w:t>
      </w:r>
      <w:r>
        <w:rPr>
          <w:b/>
          <w:bCs/>
        </w:rPr>
        <w:t xml:space="preserve">Legacy font</w:t>
      </w:r>
      <w:r>
        <w:rPr>
          <w:b/>
          <w:bCs/>
        </w:rPr>
        <w:t xml:space="preserve"> </w:t>
      </w:r>
      <w:r>
        <w:rPr>
          <w:b/>
          <w:bCs/>
        </w:rPr>
        <w:t xml:space="preserve">rescue (UTFC)…</w:t>
      </w:r>
      <w:r>
        <w:t xml:space="preserve"> </w:t>
      </w:r>
      <w:r>
        <w:t xml:space="preserve">converts documents typed in pre-Unicode Tibetan</w:t>
      </w:r>
      <w:r>
        <w:t xml:space="preserve"> </w:t>
      </w:r>
      <w:r>
        <w:t xml:space="preserve">fonts of the 1990s to proper Tibetan script.</w:t>
      </w:r>
      <w:r>
        <w:t xml:space="preserve"> </w:t>
      </w:r>
      <w:r>
        <w:rPr>
          <w:b/>
          <w:bCs/>
        </w:rPr>
        <w:t xml:space="preserve">Send to OCR…</w:t>
      </w:r>
      <w:r>
        <w:t xml:space="preserve"> </w:t>
      </w:r>
      <w:r>
        <w:t xml:space="preserve">routes</w:t>
      </w:r>
      <w:r>
        <w:t xml:space="preserve"> </w:t>
      </w:r>
      <w:r>
        <w:t xml:space="preserve">a scan to the Scan pane.</w:t>
      </w:r>
      <w:r>
        <w:t xml:space="preserve"> </w:t>
      </w:r>
      <w:r>
        <w:rPr>
          <w:b/>
          <w:bCs/>
        </w:rPr>
        <w:t xml:space="preserve">Update search index</w:t>
      </w:r>
      <w:r>
        <w:t xml:space="preserve"> </w:t>
      </w:r>
      <w:r>
        <w:t xml:space="preserve">refreshes the</w:t>
      </w:r>
      <w:r>
        <w:t xml:space="preserve"> </w:t>
      </w:r>
      <w:r>
        <w:t xml:space="preserve">full-text index the Search pane uses (a full build indexes all 8.68</w:t>
      </w:r>
      <w:r>
        <w:t xml:space="preserve"> </w:t>
      </w:r>
      <w:r>
        <w:t xml:space="preserve">million lines in under two minutes).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translate"/>
    <w:p>
      <w:pPr>
        <w:pStyle w:val="Heading2"/>
      </w:pPr>
      <w:r>
        <w:t xml:space="preserve">3. TRANSLATE</w:t>
      </w:r>
    </w:p>
    <w:bookmarkStart w:id="13" w:name="draft-the-working-translators-bench"/>
    <w:p>
      <w:pPr>
        <w:pStyle w:val="Heading3"/>
      </w:pPr>
      <w:r>
        <w:t xml:space="preserve">3.1 Draft — the working translator’s bench</w:t>
      </w:r>
    </w:p>
    <w:p>
      <w:pPr>
        <w:pStyle w:val="FirstParagraph"/>
      </w:pPr>
      <w:r>
        <w:rPr>
          <w:i/>
          <w:iCs/>
        </w:rPr>
        <w:t xml:space="preserve">Translate → Draft.</w:t>
      </w:r>
    </w:p>
    <w:p>
      <w:pPr>
        <w:pStyle w:val="BodyText"/>
      </w:pPr>
      <w:r>
        <w:t xml:space="preserve">Paste the source and press</w:t>
      </w:r>
      <w:r>
        <w:t xml:space="preserve"> </w:t>
      </w:r>
      <w:r>
        <w:rPr>
          <w:b/>
          <w:bCs/>
        </w:rPr>
        <w:t xml:space="preserve">Load source</w:t>
      </w:r>
      <w:r>
        <w:t xml:space="preserve">. The text splits into</w:t>
      </w:r>
      <w:r>
        <w:t xml:space="preserve"> </w:t>
      </w:r>
      <w:r>
        <w:t xml:space="preserve">clauses in the middle list. Click a clause and its</w:t>
      </w:r>
      <w:r>
        <w:t xml:space="preserve"> </w:t>
      </w:r>
      <w:r>
        <w:rPr>
          <w:b/>
          <w:bCs/>
        </w:rPr>
        <w:t xml:space="preserve">anchors</w:t>
      </w:r>
      <w:r>
        <w:t xml:space="preserve"> </w:t>
      </w:r>
      <w:r>
        <w:t xml:space="preserve">appear on the right: the clause in Tibetan script with each</w:t>
      </w:r>
      <w:r>
        <w:t xml:space="preserve"> </w:t>
      </w:r>
      <w:r>
        <w:t xml:space="preserve">established term banded in a color, and each term’s English chipped</w:t>
      </w:r>
      <w:r>
        <w:t xml:space="preserve"> </w:t>
      </w:r>
      <w:r>
        <w:t xml:space="preserve">in the SAME color — which English goes with which Tibetan reads by</w:t>
      </w:r>
      <w:r>
        <w:t xml:space="preserve"> </w:t>
      </w:r>
      <w:r>
        <w:t xml:space="preserve">color. Click a term for its full corpus concordance. Select any</w:t>
      </w:r>
      <w:r>
        <w:t xml:space="preserve"> </w:t>
      </w:r>
      <w:r>
        <w:t xml:space="preserve">Tibetan and press</w:t>
      </w:r>
      <w:r>
        <w:t xml:space="preserve"> </w:t>
      </w:r>
      <w:r>
        <w:rPr>
          <w:b/>
          <w:bCs/>
        </w:rPr>
        <w:t xml:space="preserve">Phrase memory</w:t>
      </w:r>
      <w:r>
        <w:t xml:space="preserve">: every prior rendering of those</w:t>
      </w:r>
      <w:r>
        <w:t xml:space="preserve"> </w:t>
      </w:r>
      <w:r>
        <w:t xml:space="preserve">words — his corpus (binding), plus Align-pane harvests labeled</w:t>
      </w:r>
      <w:r>
        <w:t xml:space="preserve"> </w:t>
      </w:r>
      <w:r>
        <w:t xml:space="preserve">PENDING.</w:t>
      </w:r>
    </w:p>
    <w:p>
      <w:pPr>
        <w:pStyle w:val="BodyText"/>
      </w:pPr>
      <w:r>
        <w:rPr>
          <w:b/>
          <w:bCs/>
        </w:rPr>
        <w:t xml:space="preserve">STRUCTURE (gold heading).</w:t>
      </w:r>
      <w:r>
        <w:t xml:space="preserve"> </w:t>
      </w:r>
      <w:r>
        <w:rPr>
          <w:b/>
          <w:bCs/>
        </w:rPr>
        <w:t xml:space="preserve">Extract outline (sa bcad)</w:t>
      </w:r>
      <w:r>
        <w:t xml:space="preserve"> </w:t>
      </w:r>
      <w:r>
        <w:t xml:space="preserve">pulls</w:t>
      </w:r>
      <w:r>
        <w:t xml:space="preserve"> </w:t>
      </w:r>
      <w:r>
        <w:t xml:space="preserve">the text’s own topical outline from its internal markers.</w:t>
      </w:r>
      <w:r>
        <w:t xml:space="preserve"> </w:t>
      </w:r>
      <w:r>
        <w:rPr>
          <w:b/>
          <w:bCs/>
        </w:rPr>
        <w:t xml:space="preserve">Structural units (bam po / le’u)</w:t>
      </w:r>
      <w:r>
        <w:t xml:space="preserve"> </w:t>
      </w:r>
      <w:r>
        <w:t xml:space="preserve">finds the canonical divisions</w:t>
      </w:r>
      <w:r>
        <w:t xml:space="preserve"> </w:t>
      </w:r>
      <w:r>
        <w:t xml:space="preserve">and numbered chapter colophons, with shloka reckonings labeled as</w:t>
      </w:r>
      <w:r>
        <w:t xml:space="preserve"> </w:t>
      </w:r>
      <w:r>
        <w:t xml:space="preserve">the estimates they are.</w:t>
      </w:r>
      <w:r>
        <w:t xml:space="preserve"> </w:t>
      </w:r>
      <w:r>
        <w:rPr>
          <w:b/>
          <w:bCs/>
        </w:rPr>
        <w:t xml:space="preserve">Verse meter</w:t>
      </w:r>
      <w:r>
        <w:t xml:space="preserve"> </w:t>
      </w:r>
      <w:r>
        <w:t xml:space="preserve">names the meter and flags</w:t>
      </w:r>
      <w:r>
        <w:t xml:space="preserve"> </w:t>
      </w:r>
      <w:r>
        <w:t xml:space="preserve">broken lines.</w:t>
      </w:r>
      <w:r>
        <w:t xml:space="preserve"> </w:t>
      </w:r>
      <w:r>
        <w:rPr>
          <w:b/>
          <w:bCs/>
        </w:rPr>
        <w:t xml:space="preserve">Verse reading order</w:t>
      </w:r>
      <w:r>
        <w:t xml:space="preserve"> </w:t>
      </w:r>
      <w:r>
        <w:t xml:space="preserve">gives stanza-by-stanza</w:t>
      </w:r>
      <w:r>
        <w:t xml:space="preserve"> </w:t>
      </w:r>
      <w:r>
        <w:t xml:space="preserve">guidance with the verb named.</w:t>
      </w:r>
    </w:p>
    <w:p>
      <w:pPr>
        <w:pStyle w:val="BodyText"/>
      </w:pPr>
      <w:r>
        <w:rPr>
          <w:b/>
          <w:bCs/>
        </w:rPr>
        <w:t xml:space="preserve">EVIDENCE (gold heading).</w:t>
      </w:r>
      <w:r>
        <w:t xml:space="preserve"> </w:t>
      </w:r>
      <w:r>
        <w:rPr>
          <w:b/>
          <w:bCs/>
        </w:rPr>
        <w:t xml:space="preserve">Detect quotations</w:t>
      </w:r>
      <w:r>
        <w:t xml:space="preserve"> </w:t>
      </w:r>
      <w:r>
        <w:t xml:space="preserve">finds passages</w:t>
      </w:r>
      <w:r>
        <w:t xml:space="preserve"> </w:t>
      </w:r>
      <w:r>
        <w:t xml:space="preserve">quoting works that exist in the corpus and shows the published</w:t>
      </w:r>
      <w:r>
        <w:t xml:space="preserve"> </w:t>
      </w:r>
      <w:r>
        <w:t xml:space="preserve">rendering of those very lines, with citation.</w:t>
      </w:r>
      <w:r>
        <w:t xml:space="preserve"> </w:t>
      </w:r>
      <w:r>
        <w:rPr>
          <w:b/>
          <w:bCs/>
        </w:rPr>
        <w:t xml:space="preserve">Check terminology</w:t>
      </w:r>
      <w:r>
        <w:t xml:space="preserve"> </w:t>
      </w:r>
      <w:r>
        <w:t xml:space="preserve">audits your English draft: established equivalents that never</w:t>
      </w:r>
      <w:r>
        <w:t xml:space="preserve"> </w:t>
      </w:r>
      <w:r>
        <w:t xml:space="preserve">appear, one term rendered two ways, reliance on provisional glosses</w:t>
      </w:r>
      <w:r>
        <w:t xml:space="preserve"> </w:t>
      </w:r>
      <w:r>
        <w:t xml:space="preserve">— flagged for review, never auto-corrected.</w:t>
      </w:r>
    </w:p>
    <w:p>
      <w:pPr>
        <w:pStyle w:val="BodyText"/>
      </w:pPr>
      <w:r>
        <w:rPr>
          <w:b/>
          <w:bCs/>
        </w:rPr>
        <w:t xml:space="preserve">PUBLISH (gold heading).</w:t>
      </w:r>
      <w:r>
        <w:t xml:space="preserve"> </w:t>
      </w:r>
      <w:r>
        <w:rPr>
          <w:b/>
          <w:bCs/>
        </w:rPr>
        <w:t xml:space="preserve">Propose footnote (pending GMR</w:t>
      </w:r>
      <w:r>
        <w:rPr>
          <w:b/>
          <w:bCs/>
        </w:rPr>
        <w:t xml:space="preserve"> </w:t>
      </w:r>
      <w:r>
        <w:rPr>
          <w:b/>
          <w:bCs/>
        </w:rPr>
        <w:t xml:space="preserve">approval)</w:t>
      </w:r>
      <w:r>
        <w:t xml:space="preserve"> </w:t>
      </w:r>
      <w:r>
        <w:t xml:space="preserve">files a note into the pending queue — there is</w:t>
      </w:r>
      <w:r>
        <w:t xml:space="preserve"> </w:t>
      </w:r>
      <w:r>
        <w:t xml:space="preserve">deliberately no approve button in the software, because approval</w:t>
      </w:r>
      <w:r>
        <w:t xml:space="preserve"> </w:t>
      </w:r>
      <w:r>
        <w:t xml:space="preserve">belongs to the publishing process.</w:t>
      </w:r>
      <w:r>
        <w:t xml:space="preserve"> </w:t>
      </w:r>
      <w:r>
        <w:rPr>
          <w:b/>
          <w:bCs/>
        </w:rPr>
        <w:t xml:space="preserve">Compose bibliography entry…</w:t>
      </w:r>
      <w:r>
        <w:t xml:space="preserve"> </w:t>
      </w:r>
      <w:r>
        <w:t xml:space="preserve">assembles an entry in the exact house format, filling itself in from</w:t>
      </w:r>
      <w:r>
        <w:t xml:space="preserve"> </w:t>
      </w:r>
      <w:r>
        <w:t xml:space="preserve">the Project’s catalog for 1,846 known works by ACIP number.</w:t>
      </w:r>
      <w:r>
        <w:t xml:space="preserve"> </w:t>
      </w:r>
      <w:r>
        <w:rPr>
          <w:b/>
          <w:bCs/>
        </w:rPr>
        <w:t xml:space="preserve">Export draft (RTF, *italics*)…</w:t>
      </w:r>
      <w:r>
        <w:t xml:space="preserve"> </w:t>
      </w:r>
      <w:r>
        <w:t xml:space="preserve">produces the formatted file.</w:t>
      </w:r>
      <w:r>
        <w:t xml:space="preserve"> </w:t>
      </w:r>
      <w:r>
        <w:rPr>
          <w:b/>
          <w:bCs/>
        </w:rPr>
        <w:t xml:space="preserve">AI back-check (API, labeled AI)</w:t>
      </w:r>
      <w:r>
        <w:t xml:space="preserve"> </w:t>
      </w:r>
      <w:r>
        <w:t xml:space="preserve">produces a coverage report only</w:t>
      </w:r>
      <w:r>
        <w:t xml:space="preserve"> </w:t>
      </w:r>
      <w:r>
        <w:t xml:space="preserve">— omissions and additions — and is forbidden by construction to</w:t>
      </w:r>
      <w:r>
        <w:t xml:space="preserve"> </w:t>
      </w:r>
      <w:r>
        <w:t xml:space="preserve">retranslate.</w:t>
      </w:r>
    </w:p>
    <w:bookmarkEnd w:id="13"/>
    <w:bookmarkStart w:id="14" w:name="review-the-overseers-bench"/>
    <w:p>
      <w:pPr>
        <w:pStyle w:val="Heading3"/>
      </w:pPr>
      <w:r>
        <w:t xml:space="preserve">3.2 Review — the overseer’s bench</w:t>
      </w:r>
    </w:p>
    <w:p>
      <w:pPr>
        <w:pStyle w:val="FirstParagraph"/>
      </w:pPr>
      <w:r>
        <w:rPr>
          <w:i/>
          <w:iCs/>
        </w:rPr>
        <w:t xml:space="preserve">Translate → Review. For the senior translator checking someone</w:t>
      </w:r>
      <w:r>
        <w:rPr>
          <w:i/>
          <w:iCs/>
        </w:rPr>
        <w:t xml:space="preserve"> </w:t>
      </w:r>
      <w:r>
        <w:rPr>
          <w:i/>
          <w:iCs/>
        </w:rPr>
        <w:t xml:space="preserve">else’s draft.</w:t>
      </w:r>
    </w:p>
    <w:p>
      <w:pPr>
        <w:pStyle w:val="BodyText"/>
      </w:pPr>
      <w:r>
        <w:rPr>
          <w:b/>
          <w:bCs/>
        </w:rPr>
        <w:t xml:space="preserve">Open source…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Open draft…</w:t>
      </w:r>
      <w:r>
        <w:t xml:space="preserve"> </w:t>
      </w:r>
      <w:r>
        <w:t xml:space="preserve">(or paste): Tibetan left, English</w:t>
      </w:r>
      <w:r>
        <w:t xml:space="preserve"> </w:t>
      </w:r>
      <w:r>
        <w:t xml:space="preserve">right. Press</w:t>
      </w:r>
      <w:r>
        <w:t xml:space="preserve"> </w:t>
      </w:r>
      <w:r>
        <w:rPr>
          <w:b/>
          <w:bCs/>
        </w:rPr>
        <w:t xml:space="preserve">Run review</w:t>
      </w:r>
      <w:r>
        <w:t xml:space="preserve">. The report guides attention without</w:t>
      </w:r>
      <w:r>
        <w:t xml:space="preserve"> </w:t>
      </w:r>
      <w:r>
        <w:t xml:space="preserve">issuing verdicts: register-sensitive terms (confirm the rendering</w:t>
      </w:r>
      <w:r>
        <w:t xml:space="preserve"> </w:t>
      </w:r>
      <w:r>
        <w:t xml:space="preserve">fits this text’s register — prayer and philosophy differ);</w:t>
      </w:r>
      <w:r>
        <w:t xml:space="preserve"> </w:t>
      </w:r>
      <w:r>
        <w:t xml:space="preserve">renderings resting on provisional glosses; established terms absent</w:t>
      </w:r>
      <w:r>
        <w:t xml:space="preserve"> </w:t>
      </w:r>
      <w:r>
        <w:t xml:space="preserve">from the draft (possibly deliberate — worth a look); one English</w:t>
      </w:r>
      <w:r>
        <w:t xml:space="preserve"> </w:t>
      </w:r>
      <w:r>
        <w:t xml:space="preserve">word serving two Tibetan terms; terms with three or more established</w:t>
      </w:r>
      <w:r>
        <w:t xml:space="preserve"> </w:t>
      </w:r>
      <w:r>
        <w:t xml:space="preserve">senses; honorific terms in the source (</w:t>
      </w:r>
      <w:r>
        <w:t xml:space="preserve">“check the English carries</w:t>
      </w:r>
      <w:r>
        <w:t xml:space="preserve"> </w:t>
      </w:r>
      <w:r>
        <w:t xml:space="preserve">the register of respect”</w:t>
      </w:r>
      <w:r>
        <w:t xml:space="preserve">); and published footnotes that apply —</w:t>
      </w:r>
      <w:r>
        <w:t xml:space="preserve"> </w:t>
      </w:r>
      <w:r>
        <w:t xml:space="preserve">reuse, don’t rewrite.</w:t>
      </w:r>
    </w:p>
    <w:bookmarkEnd w:id="14"/>
    <w:bookmarkStart w:id="15" w:name="align-building-tomorrows-dictionary"/>
    <w:p>
      <w:pPr>
        <w:pStyle w:val="Heading3"/>
      </w:pPr>
      <w:r>
        <w:t xml:space="preserve">3.3 Align — building tomorrow’s dictionary</w:t>
      </w:r>
    </w:p>
    <w:p>
      <w:pPr>
        <w:pStyle w:val="FirstParagraph"/>
      </w:pPr>
      <w:r>
        <w:rPr>
          <w:i/>
          <w:iCs/>
        </w:rPr>
        <w:t xml:space="preserve">Translate → Align. The Project’s original Hypercontext authoring</w:t>
      </w:r>
      <w:r>
        <w:rPr>
          <w:i/>
          <w:iCs/>
        </w:rPr>
        <w:t xml:space="preserve"> </w:t>
      </w:r>
      <w:r>
        <w:rPr>
          <w:i/>
          <w:iCs/>
        </w:rPr>
        <w:t xml:space="preserve">workflow, reborn.</w:t>
      </w:r>
    </w:p>
    <w:p>
      <w:pPr>
        <w:pStyle w:val="BodyText"/>
      </w:pPr>
      <w:r>
        <w:rPr>
          <w:b/>
          <w:bCs/>
        </w:rPr>
        <w:t xml:space="preserve">Load pasted texts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Open ACIP file…</w:t>
      </w:r>
      <w:r>
        <w:t xml:space="preserve">) for the Tibetan and</w:t>
      </w:r>
      <w:r>
        <w:t xml:space="preserve"> </w:t>
      </w:r>
      <w:r>
        <w:t xml:space="preserve">English sides. Click a Tibetan word — the word-finder cycles through</w:t>
      </w:r>
      <w:r>
        <w:t xml:space="preserve"> </w:t>
      </w:r>
      <w:r>
        <w:t xml:space="preserve">possible word lengths — select its English, and press</w:t>
      </w:r>
      <w:r>
        <w:t xml:space="preserve"> </w:t>
      </w:r>
      <w:r>
        <w:rPr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(space)</w:t>
      </w:r>
      <w:r>
        <w:t xml:space="preserve">. Finer sublinks nest inside longer links in their own</w:t>
      </w:r>
      <w:r>
        <w:t xml:space="preserve"> </w:t>
      </w:r>
      <w:r>
        <w:t xml:space="preserve">color.</w:t>
      </w:r>
      <w:r>
        <w:t xml:space="preserve"> </w:t>
      </w:r>
      <w:r>
        <w:rPr>
          <w:b/>
          <w:bCs/>
        </w:rPr>
        <w:t xml:space="preserve">Delete last link</w:t>
      </w:r>
      <w:r>
        <w:t xml:space="preserve"> </w:t>
      </w:r>
      <w:r>
        <w:t xml:space="preserve">undoes. Links save per text.</w:t>
      </w:r>
      <w:r>
        <w:t xml:space="preserve"> </w:t>
      </w:r>
      <w:r>
        <w:rPr>
          <w:b/>
          <w:bCs/>
        </w:rPr>
        <w:t xml:space="preserve">Import .hyp…</w:t>
      </w:r>
      <w:r>
        <w:t xml:space="preserve"> </w:t>
      </w:r>
      <w:r>
        <w:t xml:space="preserve">reads hypertexted files from the original</w:t>
      </w:r>
      <w:r>
        <w:t xml:space="preserve"> </w:t>
      </w:r>
      <w:r>
        <w:t xml:space="preserve">Hypercontext era (proven against the original tutorial file).</w:t>
      </w:r>
      <w:r>
        <w:t xml:space="preserve"> </w:t>
      </w:r>
      <w:r>
        <w:rPr>
          <w:b/>
          <w:bCs/>
        </w:rPr>
        <w:t xml:space="preserve">Export aligned pairs (PENDING)…</w:t>
      </w:r>
      <w:r>
        <w:t xml:space="preserve"> </w:t>
      </w:r>
      <w:r>
        <w:t xml:space="preserve">produces candidate word pairs</w:t>
      </w:r>
      <w:r>
        <w:t xml:space="preserve"> </w:t>
      </w:r>
      <w:r>
        <w:t xml:space="preserve">for the dictionary project — translator-authored attestations,</w:t>
      </w:r>
      <w:r>
        <w:t xml:space="preserve"> </w:t>
      </w:r>
      <w:r>
        <w:t xml:space="preserve">always labeled PENDING until a human review admits them.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research"/>
    <w:p>
      <w:pPr>
        <w:pStyle w:val="Heading2"/>
      </w:pPr>
      <w:r>
        <w:t xml:space="preserve">4. RESEARCH</w:t>
      </w:r>
    </w:p>
    <w:bookmarkStart w:id="17" w:name="search-gofer-restored"/>
    <w:p>
      <w:pPr>
        <w:pStyle w:val="Heading3"/>
      </w:pPr>
      <w:r>
        <w:t xml:space="preserve">4.1 Search — Gofer, restored</w:t>
      </w:r>
    </w:p>
    <w:p>
      <w:pPr>
        <w:pStyle w:val="FirstParagraph"/>
      </w:pPr>
      <w:r>
        <w:rPr>
          <w:i/>
          <w:iCs/>
        </w:rPr>
        <w:t xml:space="preserve">Research → Search. Geshe Michael’s daily search tool for thirty</w:t>
      </w:r>
      <w:r>
        <w:rPr>
          <w:i/>
          <w:iCs/>
        </w:rPr>
        <w:t xml:space="preserve"> </w:t>
      </w:r>
      <w:r>
        <w:rPr>
          <w:i/>
          <w:iCs/>
        </w:rPr>
        <w:t xml:space="preserve">years, rebuilt with the same algorithms and its original layout.</w:t>
      </w:r>
    </w:p>
    <w:p>
      <w:pPr>
        <w:pStyle w:val="BodyText"/>
      </w:pPr>
      <w:r>
        <w:t xml:space="preserve">Type terms into any of the eight</w:t>
      </w:r>
      <w:r>
        <w:t xml:space="preserve"> </w:t>
      </w:r>
      <w:r>
        <w:t xml:space="preserve">“go for”</w:t>
      </w:r>
      <w:r>
        <w:t xml:space="preserve"> </w:t>
      </w:r>
      <w:r>
        <w:t xml:space="preserve">boxes. Choose the</w:t>
      </w:r>
      <w:r>
        <w:t xml:space="preserve"> </w:t>
      </w:r>
      <w:r>
        <w:t xml:space="preserve">combiner: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(any term),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(all terms in the same file),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NEAR</w:t>
      </w:r>
      <w:r>
        <w:t xml:space="preserve"> </w:t>
      </w:r>
      <w:r>
        <w:t xml:space="preserve">with a proximity (all terms within N lines). Check the</w:t>
      </w:r>
      <w:r>
        <w:t xml:space="preserve"> </w:t>
      </w:r>
      <w:r>
        <w:t xml:space="preserve">targets: the</w:t>
      </w:r>
      <w:r>
        <w:t xml:space="preserve"> </w:t>
      </w:r>
      <w:r>
        <w:rPr>
          <w:b/>
          <w:bCs/>
        </w:rPr>
        <w:t xml:space="preserve">HGM aligned corpus</w:t>
      </w:r>
      <w:r>
        <w:t xml:space="preserve"> </w:t>
      </w:r>
      <w:r>
        <w:t xml:space="preserve">(his English beside the</w:t>
      </w:r>
      <w:r>
        <w:t xml:space="preserve"> </w:t>
      </w:r>
      <w:r>
        <w:t xml:space="preserve">Tibetan), the</w:t>
      </w:r>
      <w:r>
        <w:t xml:space="preserve"> </w:t>
      </w:r>
      <w:r>
        <w:rPr>
          <w:b/>
          <w:bCs/>
        </w:rPr>
        <w:t xml:space="preserve">published apparatus</w:t>
      </w:r>
      <w:r>
        <w:t xml:space="preserve"> </w:t>
      </w:r>
      <w:r>
        <w:t xml:space="preserve">(all 2,234 footnotes and 705</w:t>
      </w:r>
      <w:r>
        <w:t xml:space="preserve"> </w:t>
      </w:r>
      <w:r>
        <w:t xml:space="preserve">bibliography entries), and any folders —</w:t>
      </w:r>
      <w:r>
        <w:t xml:space="preserve"> </w:t>
      </w:r>
      <w:r>
        <w:rPr>
          <w:b/>
          <w:bCs/>
        </w:rPr>
        <w:t xml:space="preserve">Add / Remove /</w:t>
      </w:r>
      <w:r>
        <w:rPr>
          <w:b/>
          <w:bCs/>
        </w:rP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manage the folder list exactly as the original Gofer</w:t>
      </w:r>
      <w:r>
        <w:t xml:space="preserve"> </w:t>
      </w:r>
      <w:r>
        <w:t xml:space="preserve">did, and it persists.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runs the search (</w:t>
      </w:r>
      <w:r>
        <w:rPr>
          <w:b/>
          <w:bCs/>
        </w:rPr>
        <w:t xml:space="preserve">Stop</w:t>
      </w:r>
      <w:r>
        <w:t xml:space="preserve"> </w:t>
      </w:r>
      <w:r>
        <w:t xml:space="preserve">interrupts);</w:t>
      </w:r>
      <w:r>
        <w:t xml:space="preserve"> </w:t>
      </w:r>
      <w:r>
        <w:t xml:space="preserve">results land in the Search Results tab with hits per target.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stores the whole search by name in the Saved Search tab —</w:t>
      </w:r>
      <w:r>
        <w:t xml:space="preserve"> </w:t>
      </w:r>
      <w:r>
        <w:t xml:space="preserve">double-click to reload.</w:t>
      </w:r>
      <w:r>
        <w:t xml:space="preserve"> </w:t>
      </w:r>
      <w:r>
        <w:rPr>
          <w:b/>
          <w:bCs/>
        </w:rPr>
        <w:t xml:space="preserve">search the Library</w:t>
      </w:r>
      <w:r>
        <w:t xml:space="preserve"> </w:t>
      </w:r>
      <w:r>
        <w:t xml:space="preserve">uses the prebuilt</w:t>
      </w:r>
      <w:r>
        <w:t xml:space="preserve"> </w:t>
      </w:r>
      <w:r>
        <w:t xml:space="preserve">index for instant folder answers;</w:t>
      </w:r>
      <w:r>
        <w:t xml:space="preserve"> </w:t>
      </w:r>
      <w:r>
        <w:rPr>
          <w:b/>
          <w:bCs/>
        </w:rPr>
        <w:t xml:space="preserve">Search this Mac (Spotlight)</w:t>
      </w:r>
      <w:r>
        <w:t xml:space="preserve"> </w:t>
      </w:r>
      <w:r>
        <w:t xml:space="preserve">extends the hunt to everything on the machine, searching as typed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 Tibetan script through the proven converters.</w:t>
      </w:r>
    </w:p>
    <w:p>
      <w:pPr>
        <w:pStyle w:val="BodyText"/>
      </w:pPr>
      <w:r>
        <w:rPr>
          <w:i/>
          <w:iCs/>
        </w:rPr>
        <w:t xml:space="preserve">Try this now:</w:t>
      </w:r>
      <w:r>
        <w:t xml:space="preserve"> </w:t>
      </w:r>
      <w:r>
        <w:t xml:space="preserve">terms</w:t>
      </w:r>
      <w:r>
        <w:t xml:space="preserve"> </w:t>
      </w:r>
      <w:r>
        <w:rPr>
          <w:rStyle w:val="VerbatimChar"/>
        </w:rPr>
        <w:t xml:space="preserve">sdug bsngal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bden pa</w:t>
      </w:r>
      <w:r>
        <w:t xml:space="preserve">, combiner NEAR,</w:t>
      </w:r>
      <w:r>
        <w:t xml:space="preserve"> </w:t>
      </w:r>
      <w:r>
        <w:t xml:space="preserve">proximity 5, target the corpus → Find. His English arrives beside</w:t>
      </w:r>
      <w:r>
        <w:t xml:space="preserve"> </w:t>
      </w:r>
      <w:r>
        <w:t xml:space="preserve">every hit.</w:t>
      </w:r>
    </w:p>
    <w:bookmarkEnd w:id="17"/>
    <w:bookmarkStart w:id="18" w:name="lookup-the-stacked-dictionary"/>
    <w:p>
      <w:pPr>
        <w:pStyle w:val="Heading3"/>
      </w:pPr>
      <w:r>
        <w:t xml:space="preserve">4.2 Lookup — the stacked dictionary</w:t>
      </w:r>
    </w:p>
    <w:p>
      <w:pPr>
        <w:pStyle w:val="FirstParagraph"/>
      </w:pPr>
      <w:r>
        <w:rPr>
          <w:i/>
          <w:iCs/>
        </w:rPr>
        <w:t xml:space="preserve">Research → Lookup.</w:t>
      </w:r>
    </w:p>
    <w:p>
      <w:pPr>
        <w:pStyle w:val="BodyText"/>
      </w:pPr>
      <w:r>
        <w:t xml:space="preserve">Type a headword — wylie, Tibetan script, ACIP, a pronunciation in</w:t>
      </w:r>
      <w:r>
        <w:t xml:space="preserve"> </w:t>
      </w:r>
      <w:r>
        <w:t xml:space="preserve">the master’s convention, or a community spelling like</w:t>
      </w:r>
      <w:r>
        <w:t xml:space="preserve"> </w:t>
      </w:r>
      <w:r>
        <w:t xml:space="preserve">“gonpa”</w:t>
      </w:r>
      <w:r>
        <w:t xml:space="preserve"> </w:t>
      </w:r>
      <w:r>
        <w:t xml:space="preserve">— and</w:t>
      </w:r>
      <w:r>
        <w:t xml:space="preserve"> </w:t>
      </w:r>
      <w:r>
        <w:t xml:space="preserve">press Return. Results stack with</w:t>
      </w:r>
      <w:r>
        <w:t xml:space="preserve"> </w:t>
      </w:r>
      <w:r>
        <w:rPr>
          <w:b/>
          <w:bCs/>
        </w:rPr>
        <w:t xml:space="preserve">HGM’s entry first and binding</w:t>
      </w:r>
      <w:r>
        <w:t xml:space="preserve">,</w:t>
      </w:r>
      <w:r>
        <w:t xml:space="preserve"> </w:t>
      </w:r>
      <w:r>
        <w:t xml:space="preserve">then each reference layer labeled. Affix-stripping fallback (</w:t>
      </w:r>
      <w:r>
        <w:rPr>
          <w:i/>
          <w:iCs/>
        </w:rPr>
        <w:t xml:space="preserve">po’i</w:t>
      </w:r>
      <w:r>
        <w:t xml:space="preserve"> </w:t>
      </w:r>
      <w:r>
        <w:t xml:space="preserve">finds</w:t>
      </w:r>
      <w:r>
        <w:t xml:space="preserve"> </w:t>
      </w:r>
      <w:r>
        <w:rPr>
          <w:i/>
          <w:iCs/>
        </w:rPr>
        <w:t xml:space="preserve">po</w:t>
      </w:r>
      <w:r>
        <w:t xml:space="preserve">). English→Tibetan reverse lookup. Honorific badges with</w:t>
      </w:r>
      <w:r>
        <w:t xml:space="preserve"> </w:t>
      </w:r>
      <w:r>
        <w:t xml:space="preserve">the ordinary counterpart, community pronunciations, published-</w:t>
      </w:r>
      <w:r>
        <w:t xml:space="preserve"> </w:t>
      </w:r>
      <w:r>
        <w:t xml:space="preserve">footnote flags.</w:t>
      </w:r>
      <w:r>
        <w:t xml:space="preserve"> </w:t>
      </w:r>
      <w:r>
        <w:rPr>
          <w:b/>
          <w:bCs/>
        </w:rPr>
        <w:t xml:space="preserve">Browse the dictionary (Tibetan order)</w:t>
      </w:r>
      <w:r>
        <w:t xml:space="preserve"> </w:t>
      </w:r>
      <w:r>
        <w:t xml:space="preserve">lists all</w:t>
      </w:r>
      <w:r>
        <w:t xml:space="preserve"> </w:t>
      </w:r>
      <w:r>
        <w:t xml:space="preserve">headwords in traditional collation.</w:t>
      </w:r>
      <w:r>
        <w:t xml:space="preserve"> </w:t>
      </w:r>
      <w:r>
        <w:rPr>
          <w:b/>
          <w:bCs/>
        </w:rPr>
        <w:t xml:space="preserve">“propose to the authority…”</w:t>
      </w:r>
      <w:r>
        <w:t xml:space="preserve"> </w:t>
      </w:r>
      <w:r>
        <w:t xml:space="preserve">at the bottom files a proposal for the searched term.</w:t>
      </w:r>
    </w:p>
    <w:bookmarkEnd w:id="18"/>
    <w:bookmarkStart w:id="19" w:name="sanskrit-the-whole-stack"/>
    <w:p>
      <w:pPr>
        <w:pStyle w:val="Heading3"/>
      </w:pPr>
      <w:r>
        <w:t xml:space="preserve">4.3 Sanskrit — the whole stack</w:t>
      </w:r>
    </w:p>
    <w:p>
      <w:pPr>
        <w:pStyle w:val="FirstParagraph"/>
      </w:pPr>
      <w:r>
        <w:rPr>
          <w:i/>
          <w:iCs/>
        </w:rPr>
        <w:t xml:space="preserve">Research → Sanskrit.</w:t>
      </w:r>
    </w:p>
    <w:p>
      <w:pPr>
        <w:pStyle w:val="BodyText"/>
      </w:pPr>
      <w:r>
        <w:t xml:space="preserve">Enter IAST (</w:t>
      </w:r>
      <w:r>
        <w:rPr>
          <w:i/>
          <w:iCs/>
        </w:rPr>
        <w:t xml:space="preserve">pramāṇa</w:t>
      </w:r>
      <w:r>
        <w:t xml:space="preserve">), Devanagari, or ACIP input-code (</w:t>
      </w:r>
      <w:r>
        <w:rPr>
          <w:i/>
          <w:iCs/>
        </w:rPr>
        <w:t xml:space="preserve">prama#n%a</w:t>
      </w:r>
      <w:r>
        <w:t xml:space="preserve">)</w:t>
      </w:r>
      <w:r>
        <w:t xml:space="preserve"> </w:t>
      </w:r>
      <w:r>
        <w:t xml:space="preserve">— auto-detected — and press</w:t>
      </w:r>
      <w:r>
        <w:t xml:space="preserve"> </w:t>
      </w:r>
      <w:r>
        <w:rPr>
          <w:b/>
          <w:bCs/>
        </w:rPr>
        <w:t xml:space="preserve">Analyze</w:t>
      </w:r>
      <w:r>
        <w:t xml:space="preserve">: the full cascade renders</w:t>
      </w:r>
      <w:r>
        <w:t xml:space="preserve"> </w:t>
      </w:r>
      <w:r>
        <w:t xml:space="preserve">(both official ACIP input-code styles, Tibetanized ACIP, Tibetan</w:t>
      </w:r>
      <w:r>
        <w:t xml:space="preserve"> </w:t>
      </w:r>
      <w:r>
        <w:t xml:space="preserve">script, Devanagari, IPA), then Whitney’s root analyses — all 937</w:t>
      </w:r>
      <w:r>
        <w:t xml:space="preserve"> </w:t>
      </w:r>
      <w:r>
        <w:t xml:space="preserve">roots of the 1885</w:t>
      </w:r>
      <w:r>
        <w:t xml:space="preserve"> </w:t>
      </w:r>
      <w:r>
        <w:rPr>
          <w:i/>
          <w:iCs/>
        </w:rPr>
        <w:t xml:space="preserve">Roots</w:t>
      </w:r>
      <w:r>
        <w:t xml:space="preserve">, with past-participle reverse lookup</w:t>
      </w:r>
      <w:r>
        <w:t xml:space="preserve"> </w:t>
      </w:r>
      <w:r>
        <w:t xml:space="preserve">(</w:t>
      </w:r>
      <w:r>
        <w:rPr>
          <w:i/>
          <w:iCs/>
        </w:rPr>
        <w:t xml:space="preserve">gata</w:t>
      </w:r>
      <w:r>
        <w:t xml:space="preserve"> </w:t>
      </w:r>
      <w:r>
        <w:t xml:space="preserve">finds</w:t>
      </w:r>
      <w:r>
        <w:t xml:space="preserve"> </w:t>
      </w:r>
      <w:r>
        <w:rPr>
          <w:i/>
          <w:iCs/>
        </w:rPr>
        <w:t xml:space="preserve">gam</w:t>
      </w:r>
      <w:r>
        <w:t xml:space="preserve">) and section citations into the 1879</w:t>
      </w:r>
      <w:r>
        <w:t xml:space="preserve"> </w:t>
      </w:r>
      <w:r>
        <w:rPr>
          <w:i/>
          <w:iCs/>
        </w:rPr>
        <w:t xml:space="preserve">Grammar</w:t>
      </w:r>
      <w:r>
        <w:t xml:space="preserve"> </w:t>
      </w:r>
      <w:r>
        <w:t xml:space="preserve">—</w:t>
      </w:r>
      <w:r>
        <w:t xml:space="preserve"> </w:t>
      </w:r>
      <w:r>
        <w:t xml:space="preserve">the Mahāvyutpatti bridge to classical Tibetan, and the</w:t>
      </w:r>
      <w:r>
        <w:t xml:space="preserve"> </w:t>
      </w:r>
      <w:r>
        <w:t xml:space="preserve">Monier-Williams link-out.</w:t>
      </w:r>
      <w:r>
        <w:t xml:space="preserve"> </w:t>
      </w:r>
      <w:r>
        <w:rPr>
          <w:b/>
          <w:bCs/>
        </w:rPr>
        <w:t xml:space="preserve">Sanskrit OCR…</w:t>
      </w:r>
      <w:r>
        <w:t xml:space="preserve"> </w:t>
      </w:r>
      <w:r>
        <w:t xml:space="preserve">reads a Devanagari image</w:t>
      </w:r>
      <w:r>
        <w:t xml:space="preserve"> </w:t>
      </w:r>
      <w:r>
        <w:t xml:space="preserve">into the same pipeline (uses the optional tesseract install;</w:t>
      </w:r>
      <w:r>
        <w:t xml:space="preserve"> </w:t>
      </w:r>
      <w:r>
        <w:t xml:space="preserve">instructions appear if it is missing).</w:t>
      </w:r>
    </w:p>
    <w:bookmarkEnd w:id="19"/>
    <w:bookmarkStart w:id="20" w:name="X92e68a2f6802e6895d1bc016fd93bb7a8f1c69d"/>
    <w:p>
      <w:pPr>
        <w:pStyle w:val="Heading3"/>
      </w:pPr>
      <w:r>
        <w:t xml:space="preserve">4.4 Convert — every writing system, and time itself</w:t>
      </w:r>
    </w:p>
    <w:p>
      <w:pPr>
        <w:pStyle w:val="FirstParagraph"/>
      </w:pPr>
      <w:r>
        <w:rPr>
          <w:i/>
          <w:iCs/>
        </w:rPr>
        <w:t xml:space="preserve">Research → Convert.</w:t>
      </w:r>
    </w:p>
    <w:p>
      <w:pPr>
        <w:pStyle w:val="BodyText"/>
      </w:pPr>
      <w:r>
        <w:t xml:space="preserve">Type in any system — ACIP, wylie, IAST, Devanagari; the pane detects</w:t>
      </w:r>
      <w:r>
        <w:t xml:space="preserve"> </w:t>
      </w:r>
      <w:r>
        <w:t xml:space="preserve">which — and every representation renders at once, including the</w:t>
      </w:r>
      <w:r>
        <w:t xml:space="preserve"> </w:t>
      </w:r>
      <w:r>
        <w:t xml:space="preserve">pronunciation in Geshe Michael’s convention and the simplified</w:t>
      </w:r>
      <w:r>
        <w:t xml:space="preserve"> </w:t>
      </w:r>
      <w:r>
        <w:t xml:space="preserve">pronunciation per the Project’s published standard. Sanskrit roots</w:t>
      </w:r>
      <w:r>
        <w:t xml:space="preserve"> </w:t>
      </w:r>
      <w:r>
        <w:t xml:space="preserve">in the input are annotated from Whitney. The</w:t>
      </w:r>
      <w:r>
        <w:t xml:space="preserve"> </w:t>
      </w:r>
      <w:r>
        <w:rPr>
          <w:b/>
          <w:bCs/>
        </w:rPr>
        <w:t xml:space="preserve">calendar tools</w:t>
      </w:r>
      <w:r>
        <w:t xml:space="preserve"> </w:t>
      </w:r>
      <w:r>
        <w:t xml:space="preserve">answer dating in every direction — western year to full Tibetan</w:t>
      </w:r>
      <w:r>
        <w:t xml:space="preserve"> </w:t>
      </w:r>
      <w:r>
        <w:t xml:space="preserve">designation, element-animal pair to its years, complete Tibetan date</w:t>
      </w:r>
      <w:r>
        <w:t xml:space="preserve"> </w:t>
      </w:r>
      <w:r>
        <w:t xml:space="preserve">to western weekday and back — honoring the traditional calendar’s</w:t>
      </w:r>
      <w:r>
        <w:t xml:space="preserve"> </w:t>
      </w:r>
      <w:r>
        <w:t xml:space="preserve">own irregularities rather than smoothing them.</w:t>
      </w:r>
    </w:p>
    <w:bookmarkEnd w:id="20"/>
    <w:bookmarkStart w:id="21" w:name="analysis-the-eighteen-section-report"/>
    <w:p>
      <w:pPr>
        <w:pStyle w:val="Heading3"/>
      </w:pPr>
      <w:r>
        <w:t xml:space="preserve">4.5 Analysis — the eighteen-section report</w:t>
      </w:r>
    </w:p>
    <w:p>
      <w:pPr>
        <w:pStyle w:val="FirstParagraph"/>
      </w:pPr>
      <w:r>
        <w:rPr>
          <w:i/>
          <w:iCs/>
        </w:rPr>
        <w:t xml:space="preserve">Research → Analysis. One of only two features that touch the</w:t>
      </w:r>
      <w:r>
        <w:rPr>
          <w:i/>
          <w:iCs/>
        </w:rPr>
        <w:t xml:space="preserve"> </w:t>
      </w:r>
      <w:r>
        <w:rPr>
          <w:i/>
          <w:iCs/>
        </w:rPr>
        <w:t xml:space="preserve">network.</w:t>
      </w:r>
    </w:p>
    <w:p>
      <w:pPr>
        <w:pStyle w:val="BodyText"/>
      </w:pPr>
      <w:r>
        <w:t xml:space="preserve">Paste a passage and run. The deterministic engine first extracts</w:t>
      </w:r>
      <w:r>
        <w:t xml:space="preserve"> </w:t>
      </w:r>
      <w:r>
        <w:t xml:space="preserve">everything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— segmentation, established term anchors,</w:t>
      </w:r>
      <w:r>
        <w:t xml:space="preserve"> </w:t>
      </w:r>
      <w:r>
        <w:t xml:space="preserve">corpus matches — then an AI model writes the full eighteen-section</w:t>
      </w:r>
      <w:r>
        <w:t xml:space="preserve"> </w:t>
      </w:r>
      <w:r>
        <w:t xml:space="preserve">grammatical report, and the machine re-checks the result:</w:t>
      </w:r>
      <w:r>
        <w:t xml:space="preserve"> </w:t>
      </w:r>
      <w:r>
        <w:t xml:space="preserve">reconstructing the segments, verifying every dictionary quotation,</w:t>
      </w:r>
      <w:r>
        <w:t xml:space="preserve"> </w:t>
      </w:r>
      <w:r>
        <w:t xml:space="preserve">confirming the Tibetan was not altered. Output is banner-labeled AI,</w:t>
      </w:r>
      <w:r>
        <w:t xml:space="preserve"> </w:t>
      </w:r>
      <w:r>
        <w:t xml:space="preserve">always. Costs cents per passage; reports save to the analyses</w:t>
      </w:r>
      <w:r>
        <w:t xml:space="preserve"> </w:t>
      </w:r>
      <w:r>
        <w:t xml:space="preserve">folder.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learn"/>
    <w:p>
      <w:pPr>
        <w:pStyle w:val="Heading2"/>
      </w:pPr>
      <w:r>
        <w:t xml:space="preserve">5. LEARN</w:t>
      </w:r>
    </w:p>
    <w:bookmarkStart w:id="23" w:name="trainer-reading-layer-by-layer"/>
    <w:p>
      <w:pPr>
        <w:pStyle w:val="Heading3"/>
      </w:pPr>
      <w:r>
        <w:t xml:space="preserve">5.1 Trainer — reading, layer by layer</w:t>
      </w:r>
    </w:p>
    <w:p>
      <w:pPr>
        <w:pStyle w:val="FirstParagraph"/>
      </w:pPr>
      <w:r>
        <w:rPr>
          <w:i/>
          <w:iCs/>
        </w:rPr>
        <w:t xml:space="preserve">Learn → Trainer.</w:t>
      </w:r>
    </w:p>
    <w:p>
      <w:pPr>
        <w:pStyle w:val="BodyText"/>
      </w:pPr>
      <w:r>
        <w:t xml:space="preserve">Paste a passage, press</w:t>
      </w:r>
      <w:r>
        <w:t xml:space="preserve"> </w:t>
      </w:r>
      <w:r>
        <w:rPr>
          <w:b/>
          <w:bCs/>
        </w:rPr>
        <w:t xml:space="preserve">Load</w:t>
      </w:r>
      <w:r>
        <w:t xml:space="preserve">, and attempt it yourself. Then</w:t>
      </w:r>
      <w:r>
        <w:t xml:space="preserve"> </w:t>
      </w:r>
      <w:r>
        <w:t xml:space="preserve">reveal help one layer at a time with the checkboxes:</w:t>
      </w:r>
    </w:p>
    <w:p>
      <w:pPr>
        <w:pStyle w:val="Compact"/>
        <w:numPr>
          <w:ilvl w:val="0"/>
          <w:numId w:val="1003"/>
        </w:numPr>
      </w:pPr>
      <w:r>
        <w:t xml:space="preserve">clause and phrase boundaries;</w:t>
      </w:r>
    </w:p>
    <w:p>
      <w:pPr>
        <w:pStyle w:val="Compact"/>
        <w:numPr>
          <w:ilvl w:val="0"/>
          <w:numId w:val="1003"/>
        </w:numPr>
      </w:pPr>
      <w:r>
        <w:t xml:space="preserve">each particle’s grammatical role;</w:t>
      </w:r>
    </w:p>
    <w:p>
      <w:pPr>
        <w:pStyle w:val="Compact"/>
        <w:numPr>
          <w:ilvl w:val="0"/>
          <w:numId w:val="1003"/>
        </w:numPr>
      </w:pPr>
      <w:r>
        <w:t xml:space="preserve">suggested reading order — find the verb first (identified from</w:t>
      </w:r>
      <w:r>
        <w:t xml:space="preserve"> </w:t>
      </w:r>
      <w:r>
        <w:t xml:space="preserve">the dictionary’s own tense evidence, or honestly marked</w:t>
      </w:r>
      <w:r>
        <w:t xml:space="preserve"> </w:t>
      </w:r>
      <w:r>
        <w:t xml:space="preserve">unverified), with connected phrases marked to read together;</w:t>
      </w:r>
    </w:p>
    <w:p>
      <w:pPr>
        <w:pStyle w:val="Compact"/>
        <w:numPr>
          <w:ilvl w:val="0"/>
          <w:numId w:val="1003"/>
        </w:numPr>
      </w:pPr>
      <w:r>
        <w:t xml:space="preserve">vocabulary with quality tiers;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answer key</w:t>
      </w:r>
      <w:r>
        <w:t xml:space="preserve"> </w:t>
      </w:r>
      <w:r>
        <w:t xml:space="preserve">— Geshe Michael’s own English wherever the</w:t>
      </w:r>
      <w:r>
        <w:t xml:space="preserve"> </w:t>
      </w:r>
      <w:r>
        <w:t xml:space="preserve">passage exists in his corpus; the machine never invents answers;</w:t>
      </w:r>
    </w:p>
    <w:p>
      <w:pPr>
        <w:pStyle w:val="Compact"/>
        <w:numPr>
          <w:ilvl w:val="0"/>
          <w:numId w:val="1003"/>
        </w:numPr>
      </w:pPr>
      <w:r>
        <w:t xml:space="preserve">the full Wilson parse — every unit designated, case numbers</w:t>
      </w:r>
      <w:r>
        <w:t xml:space="preserve"> </w:t>
      </w:r>
      <w:r>
        <w:t xml:space="preserve">assigned by verb class, every syllable dot named per the Science</w:t>
      </w:r>
      <w:r>
        <w:t xml:space="preserve"> </w:t>
      </w:r>
      <w:r>
        <w:t xml:space="preserve">of the Dots, reproducing the book’s own diagrams.</w:t>
      </w:r>
    </w:p>
    <w:bookmarkEnd w:id="23"/>
    <w:bookmarkStart w:id="24" w:name="drills-exercises-that-write-themselves"/>
    <w:p>
      <w:pPr>
        <w:pStyle w:val="Heading3"/>
      </w:pPr>
      <w:r>
        <w:t xml:space="preserve">5.2 Drills — exercises that write themselves</w:t>
      </w:r>
    </w:p>
    <w:p>
      <w:pPr>
        <w:pStyle w:val="FirstParagraph"/>
      </w:pPr>
      <w:r>
        <w:rPr>
          <w:i/>
          <w:iCs/>
        </w:rPr>
        <w:t xml:space="preserve">Learn → Drills.</w:t>
      </w:r>
    </w:p>
    <w:p>
      <w:pPr>
        <w:pStyle w:val="BodyText"/>
      </w:pPr>
      <w:r>
        <w:t xml:space="preserve">Pick a drill type;</w:t>
      </w:r>
      <w:r>
        <w:t xml:space="preserve"> </w:t>
      </w:r>
      <w:r>
        <w:rPr>
          <w:b/>
          <w:bCs/>
        </w:rPr>
        <w:t xml:space="preserve">New drill</w:t>
      </w:r>
      <w:r>
        <w:t xml:space="preserve"> </w:t>
      </w:r>
      <w:r>
        <w:t xml:space="preserve">generates the next one;</w:t>
      </w:r>
      <w:r>
        <w:t xml:space="preserve"> </w:t>
      </w:r>
      <w:r>
        <w:rPr>
          <w:b/>
          <w:bCs/>
        </w:rPr>
        <w:t xml:space="preserve">Check /</w:t>
      </w:r>
      <w:r>
        <w:rPr>
          <w:b/>
          <w:bCs/>
        </w:rPr>
        <w:t xml:space="preserve"> </w:t>
      </w:r>
      <w:r>
        <w:rPr>
          <w:b/>
          <w:bCs/>
        </w:rPr>
        <w:t xml:space="preserve">Reveal</w:t>
      </w:r>
      <w:r>
        <w:t xml:space="preserve"> </w:t>
      </w:r>
      <w:r>
        <w:t xml:space="preserve">grades or shows the answer. Every exercise comes from a</w:t>
      </w:r>
      <w:r>
        <w:t xml:space="preserve"> </w:t>
      </w:r>
      <w:r>
        <w:t xml:space="preserve">real corpus segment, so every answer is the master’s own text:</w:t>
      </w:r>
      <w:r>
        <w:t xml:space="preserve"> </w:t>
      </w:r>
      <w:r>
        <w:t xml:space="preserve">restore a scrambled clause; fill the blank given his English; choose</w:t>
      </w:r>
      <w:r>
        <w:t xml:space="preserve"> </w:t>
      </w:r>
      <w:r>
        <w:t xml:space="preserve">the correct particle variant (explained from the classical tables);</w:t>
      </w:r>
      <w:r>
        <w:t xml:space="preserve"> </w:t>
      </w:r>
      <w:r>
        <w:t xml:space="preserve">parallel reading (reveal his English only when needed); spaced</w:t>
      </w:r>
      <w:r>
        <w:t xml:space="preserve"> </w:t>
      </w:r>
      <w:r>
        <w:t xml:space="preserve">vocabulary review built from the words you clicked while reading;</w:t>
      </w:r>
      <w:r>
        <w:t xml:space="preserve"> </w:t>
      </w:r>
      <w:r>
        <w:t xml:space="preserve">and Translate &amp; compare — render an unseen passage, then see his</w:t>
      </w:r>
      <w:r>
        <w:t xml:space="preserve"> </w:t>
      </w:r>
      <w:r>
        <w:t xml:space="preserve">rendering beside yours with a terminology comparison. Nothing grades</w:t>
      </w:r>
      <w:r>
        <w:t xml:space="preserve"> </w:t>
      </w:r>
      <w:r>
        <w:t xml:space="preserve">style; the master’s version teaches. Progress stays in a local file</w:t>
      </w:r>
      <w:r>
        <w:t xml:space="preserve"> </w:t>
      </w:r>
      <w:r>
        <w:t xml:space="preserve">that belongs to the student.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input"/>
    <w:p>
      <w:pPr>
        <w:pStyle w:val="Heading2"/>
      </w:pPr>
      <w:r>
        <w:t xml:space="preserve">6. INPUT</w:t>
      </w:r>
    </w:p>
    <w:bookmarkStart w:id="26" w:name="input-the-input-center-workstation"/>
    <w:p>
      <w:pPr>
        <w:pStyle w:val="Heading3"/>
      </w:pPr>
      <w:r>
        <w:t xml:space="preserve">6.1 Input — the input-center workstation</w:t>
      </w:r>
    </w:p>
    <w:p>
      <w:pPr>
        <w:pStyle w:val="FirstParagraph"/>
      </w:pPr>
      <w:r>
        <w:rPr>
          <w:i/>
          <w:iCs/>
        </w:rPr>
        <w:t xml:space="preserve">Input → Input. The ACE lineage, recovered and rebuilt.</w:t>
      </w:r>
    </w:p>
    <w:p>
      <w:pPr>
        <w:pStyle w:val="BodyText"/>
      </w:pPr>
      <w:r>
        <w:rPr>
          <w:b/>
          <w:bCs/>
        </w:rPr>
        <w:t xml:space="preserve">Open scan folder…</w:t>
      </w:r>
      <w:r>
        <w:t xml:space="preserve"> </w:t>
      </w:r>
      <w:r>
        <w:t xml:space="preserve">turns a folder of page scans into a work queue</w:t>
      </w:r>
      <w:r>
        <w:t xml:space="preserve"> </w:t>
      </w:r>
      <w:r>
        <w:t xml:space="preserve">(page N of M; each page’s typing saves the moment you move on,</w:t>
      </w:r>
      <w:r>
        <w:t xml:space="preserve"> </w:t>
      </w:r>
      <w:r>
        <w:t xml:space="preserve">restores when you return), or</w:t>
      </w:r>
      <w:r>
        <w:t xml:space="preserve"> </w:t>
      </w:r>
      <w:r>
        <w:rPr>
          <w:b/>
          <w:bCs/>
        </w:rPr>
        <w:t xml:space="preserve">Open scan…</w:t>
      </w:r>
      <w:r>
        <w:t xml:space="preserve"> </w:t>
      </w:r>
      <w:r>
        <w:t xml:space="preserve">for a single page. The</w:t>
      </w:r>
      <w:r>
        <w:t xml:space="preserve"> </w:t>
      </w:r>
      <w:r>
        <w:t xml:space="preserve">scan sits above, the typing area below, and the scan follows your</w:t>
      </w:r>
      <w:r>
        <w:t xml:space="preserve"> </w:t>
      </w:r>
      <w:r>
        <w:t xml:space="preserve">cursor — line-exact once</w:t>
      </w:r>
      <w:r>
        <w:t xml:space="preserve"> </w:t>
      </w:r>
      <w:r>
        <w:rPr>
          <w:b/>
          <w:bCs/>
        </w:rPr>
        <w:t xml:space="preserve">Detect lines (OCR)</w:t>
      </w:r>
      <w:r>
        <w:t xml:space="preserve"> </w:t>
      </w:r>
      <w:r>
        <w:t xml:space="preserve">has looked at the</w:t>
      </w:r>
      <w:r>
        <w:t xml:space="preserve"> </w:t>
      </w:r>
      <w:r>
        <w:t xml:space="preserve">page, approximately otherwise. Illegal syllables underline in red as</w:t>
      </w:r>
      <w:r>
        <w:t xml:space="preserve"> </w:t>
      </w:r>
      <w:r>
        <w:t xml:space="preserve">you type.</w:t>
      </w:r>
      <w:r>
        <w:t xml:space="preserve"> </w:t>
      </w:r>
      <w:r>
        <w:rPr>
          <w:b/>
          <w:bCs/>
        </w:rPr>
        <w:t xml:space="preserve">@ next folio</w:t>
      </w:r>
      <w:r>
        <w:t xml:space="preserve"> </w:t>
      </w:r>
      <w:r>
        <w:t xml:space="preserve">inserts the next folio marker in the</w:t>
      </w:r>
      <w:r>
        <w:t xml:space="preserve"> </w:t>
      </w:r>
      <w:r>
        <w:t xml:space="preserve">Project’s exact specification.</w:t>
      </w:r>
      <w:r>
        <w:t xml:space="preserve"> </w:t>
      </w:r>
      <w:r>
        <w:rPr>
          <w:b/>
          <w:bCs/>
        </w:rPr>
        <w:t xml:space="preserve">Pre-fill from OCR (draft)</w:t>
      </w:r>
      <w:r>
        <w:t xml:space="preserve"> </w:t>
      </w:r>
      <w:r>
        <w:t xml:space="preserve">drafts</w:t>
      </w:r>
      <w:r>
        <w:t xml:space="preserve"> </w:t>
      </w:r>
      <w:r>
        <w:t xml:space="preserve">the page for you — ONLY onto an empty page, never over your typing —</w:t>
      </w:r>
      <w:r>
        <w:t xml:space="preserve"> </w:t>
      </w:r>
      <w:r>
        <w:t xml:space="preserve">banner-marked as review material to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against the scan.</w:t>
      </w:r>
      <w:r>
        <w:t xml:space="preserve"> </w:t>
      </w:r>
      <w:r>
        <w:rPr>
          <w:b/>
          <w:bCs/>
        </w:rPr>
        <w:t xml:space="preserve">Compare with partner file…</w:t>
      </w:r>
      <w:r>
        <w:t xml:space="preserve"> </w:t>
      </w:r>
      <w:r>
        <w:t xml:space="preserve">is the double-keying discipline:</w:t>
      </w:r>
      <w:r>
        <w:t xml:space="preserve"> </w:t>
      </w:r>
      <w:r>
        <w:t xml:space="preserve">every discrepancy lights up (orange = only in yours, green seam =</w:t>
      </w:r>
      <w:r>
        <w:t xml:space="preserve"> </w:t>
      </w:r>
      <w:r>
        <w:t xml:space="preserve">partner has extra), corrected until the two files match exactly,</w:t>
      </w:r>
      <w:r>
        <w:t xml:space="preserve"> </w:t>
      </w:r>
      <w:r>
        <w:t xml:space="preserve">which has always been the rule.</w:t>
      </w:r>
      <w:r>
        <w:t xml:space="preserve"> </w:t>
      </w:r>
      <w:r>
        <w:rPr>
          <w:b/>
          <w:bCs/>
        </w:rPr>
        <w:t xml:space="preserve">Save…</w:t>
      </w:r>
      <w:r>
        <w:t xml:space="preserve"> </w:t>
      </w:r>
      <w:r>
        <w:t xml:space="preserve">exports the block.</w:t>
      </w:r>
    </w:p>
    <w:bookmarkEnd w:id="26"/>
    <w:bookmarkStart w:id="27" w:name="X4573d24ce61769f6d56b23e48ababeceff7a981"/>
    <w:p>
      <w:pPr>
        <w:pStyle w:val="Heading3"/>
      </w:pPr>
      <w:r>
        <w:t xml:space="preserve">6.2 Scan — text recognition, embedded and proven</w:t>
      </w:r>
    </w:p>
    <w:p>
      <w:pPr>
        <w:pStyle w:val="FirstParagraph"/>
      </w:pPr>
      <w:r>
        <w:rPr>
          <w:i/>
          <w:iCs/>
        </w:rPr>
        <w:t xml:space="preserve">Input → Scan.</w:t>
      </w:r>
    </w:p>
    <w:p>
      <w:pPr>
        <w:pStyle w:val="BodyText"/>
      </w:pPr>
      <w:r>
        <w:rPr>
          <w:b/>
          <w:bCs/>
        </w:rPr>
        <w:t xml:space="preserve">Open scan image…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Run OCR</w:t>
      </w:r>
      <w:r>
        <w:t xml:space="preserve">: lines are detected and</w:t>
      </w:r>
      <w:r>
        <w:t xml:space="preserve"> </w:t>
      </w:r>
      <w:r>
        <w:t xml:space="preserve">recognized with BDRC’s open models running locally (used with</w:t>
      </w:r>
      <w:r>
        <w:t xml:space="preserve"> </w:t>
      </w:r>
      <w:r>
        <w:t xml:space="preserve">permission, credited wherever output appears). Every line renders in</w:t>
      </w:r>
      <w:r>
        <w:t xml:space="preserve"> </w:t>
      </w:r>
      <w:r>
        <w:t xml:space="preserve">transliteration and Tibetan script with an immediate quality check</w:t>
      </w:r>
      <w:r>
        <w:t xml:space="preserve"> </w:t>
      </w:r>
      <w:r>
        <w:t xml:space="preserve">counting the syllables that fail the legality rules. Click a word in</w:t>
      </w:r>
      <w:r>
        <w:t xml:space="preserve"> </w:t>
      </w:r>
      <w:r>
        <w:t xml:space="preserve">the reading and it lights up on the woodblock.</w:t>
      </w:r>
      <w:r>
        <w:t xml:space="preserve"> </w:t>
      </w:r>
      <w:r>
        <w:rPr>
          <w:b/>
          <w:bCs/>
        </w:rPr>
        <w:t xml:space="preserve">Batch folder…</w:t>
      </w:r>
      <w:r>
        <w:t xml:space="preserve"> </w:t>
      </w:r>
      <w:r>
        <w:t xml:space="preserve">processes a whole scanned volume.</w:t>
      </w:r>
      <w:r>
        <w:t xml:space="preserve"> </w:t>
      </w:r>
      <w:r>
        <w:rPr>
          <w:b/>
          <w:bCs/>
        </w:rPr>
        <w:t xml:space="preserve">Save to ocr_out…</w:t>
      </w:r>
      <w:r>
        <w:t xml:space="preserve"> </w:t>
      </w:r>
      <w:r>
        <w:t xml:space="preserve">stores the</w:t>
      </w:r>
      <w:r>
        <w:t xml:space="preserve"> </w:t>
      </w:r>
      <w:r>
        <w:t xml:space="preserve">output — tagged unverified review material that never enters the</w:t>
      </w:r>
      <w:r>
        <w:t xml:space="preserve"> </w:t>
      </w:r>
      <w:r>
        <w:t xml:space="preserve">corpus and is never smoothed.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mmunity"/>
    <w:p>
      <w:pPr>
        <w:pStyle w:val="Heading2"/>
      </w:pPr>
      <w:r>
        <w:t xml:space="preserve">7. COMMUNITY</w:t>
      </w:r>
    </w:p>
    <w:bookmarkStart w:id="29" w:name="X24fe6ee6f9f1813410744eb24c89dc533736087"/>
    <w:p>
      <w:pPr>
        <w:pStyle w:val="Heading3"/>
      </w:pPr>
      <w:r>
        <w:t xml:space="preserve">7.1 Propose — the team’s channel to the authority</w:t>
      </w:r>
    </w:p>
    <w:p>
      <w:pPr>
        <w:pStyle w:val="FirstParagraph"/>
      </w:pPr>
      <w:r>
        <w:rPr>
          <w:i/>
          <w:iCs/>
        </w:rPr>
        <w:t xml:space="preserve">Community → Propose.</w:t>
      </w:r>
    </w:p>
    <w:p>
      <w:pPr>
        <w:pStyle w:val="BodyText"/>
      </w:pPr>
      <w:r>
        <w:t xml:space="preserve">One-time setup at the top: your name, whether you hold the authority</w:t>
      </w:r>
      <w:r>
        <w:t xml:space="preserve"> </w:t>
      </w:r>
      <w:r>
        <w:t xml:space="preserve">role (Geshe Michael / Adam only), and the shared proposals folder —</w:t>
      </w:r>
      <w:r>
        <w:t xml:space="preserve"> </w:t>
      </w:r>
      <w:r>
        <w:t xml:space="preserve">point it at the team Dropbox and the whole team’s queue synchronizes</w:t>
      </w:r>
      <w:r>
        <w:t xml:space="preserve"> </w:t>
      </w:r>
      <w:r>
        <w:t xml:space="preserve">with no server, no accounts, offline-capable and fully audit-trailed.</w:t>
      </w:r>
      <w:r>
        <w:t xml:space="preserve"> </w:t>
      </w:r>
      <w:r>
        <w:t xml:space="preserve">(</w:t>
      </w:r>
      <w:r>
        <w:rPr>
          <w:b/>
          <w:bCs/>
        </w:rPr>
        <w:t xml:space="preserve">Save identity</w:t>
      </w:r>
      <w:r>
        <w:t xml:space="preserve"> </w:t>
      </w:r>
      <w:r>
        <w:t xml:space="preserve">stores it; the same three settings live in</w:t>
      </w:r>
      <w:r>
        <w:t xml:space="preserve"> </w:t>
      </w:r>
      <w:r>
        <w:t xml:space="preserve">Settings, §8.) Then propose: pick the kind — honorific, HIGH</w:t>
      </w:r>
      <w:r>
        <w:t xml:space="preserve"> </w:t>
      </w:r>
      <w:r>
        <w:t xml:space="preserve">honorific, humilific, double honorific, pronunciation exception,</w:t>
      </w:r>
      <w:r>
        <w:t xml:space="preserve"> </w:t>
      </w:r>
      <w:r>
        <w:t xml:space="preserve">abbreviation, word/phrase rendering, note — enter the Tibetan, the</w:t>
      </w:r>
      <w:r>
        <w:t xml:space="preserve"> </w:t>
      </w:r>
      <w:r>
        <w:t xml:space="preserve">proposed value, and evidence, and press</w:t>
      </w:r>
      <w:r>
        <w:t xml:space="preserve"> </w:t>
      </w:r>
      <w:r>
        <w:rPr>
          <w:b/>
          <w:bCs/>
        </w:rPr>
        <w:t xml:space="preserve">File proposal for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  <w:r>
        <w:t xml:space="preserve">. Proposals also file from any entry card (</w:t>
      </w:r>
      <w:r>
        <w:t xml:space="preserve">“propose to the</w:t>
      </w:r>
      <w:r>
        <w:t xml:space="preserve"> </w:t>
      </w:r>
      <w:r>
        <w:t xml:space="preserve">authority…”</w:t>
      </w:r>
      <w:r>
        <w:t xml:space="preserve">) with the passage auto-attached, and from the Overlay’s</w:t>
      </w:r>
      <w:r>
        <w:t xml:space="preserve"> </w:t>
      </w:r>
      <w:r>
        <w:t xml:space="preserve">spelling-doubts list (§2.1).</w:t>
      </w:r>
      <w:r>
        <w:t xml:space="preserve"> </w:t>
      </w:r>
      <w:r>
        <w:rPr>
          <w:b/>
          <w:bCs/>
        </w:rPr>
        <w:t xml:space="preserve">My proposals — what happened?</w:t>
      </w:r>
      <w:r>
        <w:t xml:space="preserve"> </w:t>
      </w:r>
      <w:r>
        <w:t xml:space="preserve">shows</w:t>
      </w:r>
      <w:r>
        <w:t xml:space="preserve"> </w:t>
      </w:r>
      <w:r>
        <w:t xml:space="preserve">each of yours with its status and the authority’s comment.</w:t>
      </w:r>
    </w:p>
    <w:bookmarkEnd w:id="29"/>
    <w:bookmarkStart w:id="30" w:name="approval-the-authoritys-queue"/>
    <w:p>
      <w:pPr>
        <w:pStyle w:val="Heading3"/>
      </w:pPr>
      <w:r>
        <w:t xml:space="preserve">7.2 Approval — the authority’s queue</w:t>
      </w:r>
    </w:p>
    <w:p>
      <w:pPr>
        <w:pStyle w:val="FirstParagraph"/>
      </w:pPr>
      <w:r>
        <w:rPr>
          <w:i/>
          <w:iCs/>
        </w:rPr>
        <w:t xml:space="preserve">Community → Approval. Visible only with the authority role; the tab</w:t>
      </w:r>
      <w:r>
        <w:rPr>
          <w:i/>
          <w:iCs/>
        </w:rPr>
        <w:t xml:space="preserve"> </w:t>
      </w:r>
      <w:r>
        <w:rPr>
          <w:i/>
          <w:iCs/>
        </w:rPr>
        <w:t xml:space="preserve">carries a live pending count.</w:t>
      </w:r>
    </w:p>
    <w:p>
      <w:pPr>
        <w:pStyle w:val="BodyText"/>
      </w:pPr>
      <w:r>
        <w:t xml:space="preserve">Each pending item appears with its evidence, source citation, and</w:t>
      </w:r>
      <w:r>
        <w:t xml:space="preserve"> </w:t>
      </w:r>
      <w:r>
        <w:t xml:space="preserve">proposer.</w:t>
      </w:r>
      <w:r>
        <w:t xml:space="preserve"> </w:t>
      </w:r>
      <w:r>
        <w:rPr>
          <w:b/>
          <w:bCs/>
        </w:rPr>
        <w:t xml:space="preserve">Approve / Decline / Defer</w:t>
      </w:r>
      <w:r>
        <w:t xml:space="preserve"> </w:t>
      </w:r>
      <w:r>
        <w:t xml:space="preserve">— one click, plus an</w:t>
      </w:r>
      <w:r>
        <w:t xml:space="preserve"> </w:t>
      </w:r>
      <w:r>
        <w:t xml:space="preserve">optional note. The data boundary is enforced in the software:</w:t>
      </w:r>
      <w:r>
        <w:t xml:space="preserve"> </w:t>
      </w:r>
      <w:r>
        <w:t xml:space="preserve">register items (honorific, pronunciation, abbreviation) apply in the</w:t>
      </w:r>
      <w:r>
        <w:t xml:space="preserve"> </w:t>
      </w:r>
      <w:r>
        <w:t xml:space="preserve">app the moment they are approved, stamped with who ruled and when,</w:t>
      </w:r>
      <w:r>
        <w:t xml:space="preserve"> </w:t>
      </w:r>
      <w:r>
        <w:t xml:space="preserve">for every student everywhere; dictionary items are approved but</w:t>
      </w:r>
      <w:r>
        <w:t xml:space="preserve"> </w:t>
      </w:r>
      <w:r>
        <w:t xml:space="preserve">never written into the corpus —</w:t>
      </w:r>
      <w:r>
        <w:t xml:space="preserve"> </w:t>
      </w:r>
      <w:r>
        <w:rPr>
          <w:b/>
          <w:bCs/>
        </w:rPr>
        <w:t xml:space="preserve">Export approved dictionary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candidates…</w:t>
      </w:r>
      <w:r>
        <w:t xml:space="preserve"> </w:t>
      </w:r>
      <w:r>
        <w:t xml:space="preserve">produces the signed package for the data project’s</w:t>
      </w:r>
      <w:r>
        <w:t xml:space="preserve"> </w:t>
      </w:r>
      <w:r>
        <w:t xml:space="preserve">next release. Spelling flags have their own filter: APPROVE confirms</w:t>
      </w:r>
      <w:r>
        <w:t xml:space="preserve"> </w:t>
      </w:r>
      <w:r>
        <w:t xml:space="preserve">the input error for export to the input teams; DECLINE rules the</w:t>
      </w:r>
      <w:r>
        <w:t xml:space="preserve"> </w:t>
      </w:r>
      <w:r>
        <w:t xml:space="preserve">form valid, and the app stops doubting it from the next launch on.</w:t>
      </w:r>
      <w:r>
        <w:t xml:space="preserve"> </w:t>
      </w:r>
      <w:r>
        <w:t xml:space="preserve">Filter by kind to take one category per sitting; the list keeps your</w:t>
      </w:r>
      <w:r>
        <w:t xml:space="preserve"> </w:t>
      </w:r>
      <w:r>
        <w:t xml:space="preserve">scroll position between rulings.</w:t>
      </w:r>
      <w:r>
        <w:t xml:space="preserve"> </w:t>
      </w:r>
      <w:r>
        <w:rPr>
          <w:b/>
          <w:bCs/>
        </w:rPr>
        <w:t xml:space="preserve">Rulings archive</w:t>
      </w:r>
      <w:r>
        <w:t xml:space="preserve"> </w:t>
      </w:r>
      <w:r>
        <w:t xml:space="preserve">is the</w:t>
      </w:r>
      <w:r>
        <w:t xml:space="preserve"> </w:t>
      </w:r>
      <w:r>
        <w:t xml:space="preserve">permanent record of every decision — over the years, a record of the</w:t>
      </w:r>
      <w:r>
        <w:t xml:space="preserve"> </w:t>
      </w:r>
      <w:r>
        <w:t xml:space="preserve">authority’s own judgments.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ttings-menus-and-help"/>
    <w:p>
      <w:pPr>
        <w:pStyle w:val="Heading2"/>
      </w:pPr>
      <w:r>
        <w:t xml:space="preserve">8. Settings, menus, and Help</w:t>
      </w:r>
    </w:p>
    <w:p>
      <w:pPr>
        <w:pStyle w:val="FirstParagraph"/>
      </w:pPr>
      <w:r>
        <w:rPr>
          <w:b/>
          <w:bCs/>
        </w:rPr>
        <w:t xml:space="preserve">Settings</w:t>
      </w:r>
      <w:r>
        <w:t xml:space="preserve"> </w:t>
      </w:r>
      <w:r>
        <w:t xml:space="preserve">(View menu → Settings…; on a Mac also the app menu,</w:t>
      </w:r>
      <w:r>
        <w:t xml:space="preserve"> </w:t>
      </w:r>
      <w:r>
        <w:t xml:space="preserve">⌘,): Night mode (dark chrome, cream reading pages — same switch as</w:t>
      </w:r>
      <w:r>
        <w:t xml:space="preserve"> </w:t>
      </w:r>
      <w:r>
        <w:t xml:space="preserve">View → Night mode); the Overlay’s default script (Tibetan script /</w:t>
      </w:r>
      <w:r>
        <w:t xml:space="preserve"> </w:t>
      </w:r>
      <w:r>
        <w:t xml:space="preserve">ACIP / Wylie); your name, authority role, and shared proposals</w:t>
      </w:r>
      <w:r>
        <w:t xml:space="preserve"> </w:t>
      </w:r>
      <w:r>
        <w:t xml:space="preserve">folder (mirrors the Propose pane’s setup — change either place); and</w:t>
      </w:r>
      <w:r>
        <w:t xml:space="preserve"> </w:t>
      </w:r>
      <w:r>
        <w:t xml:space="preserve">a data-folder override, normally left empty. Data-folder and</w:t>
      </w:r>
      <w:r>
        <w:t xml:space="preserve"> </w:t>
      </w:r>
      <w:r>
        <w:t xml:space="preserve">authority-role changes take effect on the next launch.</w:t>
      </w:r>
    </w:p>
    <w:p>
      <w:pPr>
        <w:pStyle w:val="BodyText"/>
      </w:pPr>
      <w:r>
        <w:rPr>
          <w:b/>
          <w:bCs/>
        </w:rPr>
        <w:t xml:space="preserve">Menus.</w:t>
      </w:r>
      <w:r>
        <w:t xml:space="preserve"> </w:t>
      </w:r>
      <w:r>
        <w:t xml:space="preserve">One dropdown per pane carries every one of its functions</w:t>
      </w:r>
      <w:r>
        <w:t xml:space="preserve"> </w:t>
      </w:r>
      <w:r>
        <w:t xml:space="preserve">— the menu bar reaches everything no matter which tab is in front.</w:t>
      </w:r>
    </w:p>
    <w:p>
      <w:pPr>
        <w:pStyle w:val="BodyText"/>
      </w:pPr>
      <w:r>
        <w:rPr>
          <w:b/>
          <w:bCs/>
        </w:rPr>
        <w:t xml:space="preserve">Help</w:t>
      </w:r>
      <w:r>
        <w:t xml:space="preserve"> </w:t>
      </w:r>
      <w:r>
        <w:t xml:space="preserve">(Help menu →</w:t>
      </w:r>
      <w:r>
        <w:t xml:space="preserve"> </w:t>
      </w:r>
      <w:r>
        <w:t xml:space="preserve">“ALL Tool Help &amp; Tutorials…”</w:t>
      </w:r>
      <w:r>
        <w:t xml:space="preserve">, or ⌘?): a</w:t>
      </w:r>
      <w:r>
        <w:t xml:space="preserve"> </w:t>
      </w:r>
      <w:r>
        <w:t xml:space="preserve">searchable window with a tutorial chapter for every pane. Type any</w:t>
      </w:r>
      <w:r>
        <w:t xml:space="preserve"> </w:t>
      </w:r>
      <w:r>
        <w:t xml:space="preserve">feature’s name and the results show the how-to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which workflow</w:t>
      </w:r>
      <w:r>
        <w:t xml:space="preserve"> </w:t>
      </w:r>
      <w:r>
        <w:t xml:space="preserve">tab it lives under — clicking takes you there.</w:t>
      </w:r>
      <w:r>
        <w:t xml:space="preserve"> </w:t>
      </w:r>
      <w:r>
        <w:t xml:space="preserve">“Suggested</w:t>
      </w:r>
      <w:r>
        <w:t xml:space="preserve"> </w:t>
      </w:r>
      <w:r>
        <w:t xml:space="preserve">Workflows…”</w:t>
      </w:r>
      <w:r>
        <w:t xml:space="preserve"> </w:t>
      </w:r>
      <w:r>
        <w:t xml:space="preserve">in the Help menu opens the recipes chapter directly.</w:t>
      </w:r>
    </w:p>
    <w:p>
      <w:pPr>
        <w:pStyle w:val="BodyText"/>
      </w:pPr>
      <w:r>
        <w:rPr>
          <w:b/>
          <w:bCs/>
        </w:rPr>
        <w:t xml:space="preserve">Self-test.</w:t>
      </w:r>
      <w:r>
        <w:t xml:space="preserve"> </w:t>
      </w:r>
      <w:r>
        <w:t xml:space="preserve">If anything misbehaves, run the app from 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: 71 checks print PASS/FAIL and localize the</w:t>
      </w:r>
      <w:r>
        <w:t xml:space="preserve"> </w:t>
      </w:r>
      <w:r>
        <w:t xml:space="preserve">problem. (38 automated test batteries also run before any change to</w:t>
      </w:r>
      <w:r>
        <w:t xml:space="preserve"> </w:t>
      </w:r>
      <w:r>
        <w:t xml:space="preserve">the software ships.)</w:t>
      </w:r>
    </w:p>
    <w:p>
      <w:r>
        <w:pict>
          <v:rect style="width:0;height:1.5pt" o:hralign="center" o:hrstd="t" o:hr="t"/>
        </w:pict>
      </w:r>
    </w:p>
    <w:bookmarkEnd w:id="32"/>
    <w:bookmarkStart w:id="35" w:name="suggested-workflows"/>
    <w:p>
      <w:pPr>
        <w:pStyle w:val="Heading2"/>
      </w:pPr>
      <w:r>
        <w:t xml:space="preserve">9. Suggested workflows</w:t>
      </w:r>
    </w:p>
    <w:p>
      <w:pPr>
        <w:pStyle w:val="FirstParagraph"/>
      </w:pPr>
      <w:r>
        <w:t xml:space="preserve">Recipes for putting the panes together — first by task, then by</w:t>
      </w:r>
      <w:r>
        <w:t xml:space="preserve"> </w:t>
      </w:r>
      <w:r>
        <w:t xml:space="preserve">role. Each step names its tab path.</w:t>
      </w:r>
    </w:p>
    <w:bookmarkStart w:id="33" w:name="by-task"/>
    <w:p>
      <w:pPr>
        <w:pStyle w:val="Heading3"/>
      </w:pPr>
      <w:r>
        <w:t xml:space="preserve">By task</w:t>
      </w:r>
    </w:p>
    <w:p>
      <w:pPr>
        <w:pStyle w:val="FirstParagraph"/>
      </w:pPr>
      <w:r>
        <w:rPr>
          <w:b/>
          <w:bCs/>
        </w:rPr>
        <w:t xml:space="preserve">Read a text (the daily bread).</w:t>
      </w:r>
      <w:r>
        <w:t xml:space="preserve"> </w:t>
      </w:r>
      <w:r>
        <w:t xml:space="preserve">Read → Library → double-click →</w:t>
      </w:r>
      <w:r>
        <w:t xml:space="preserve"> </w:t>
      </w:r>
      <w:r>
        <w:t xml:space="preserve">it opens shaded in the Overlay → set</w:t>
      </w:r>
      <w:r>
        <w:t xml:space="preserve"> </w:t>
      </w:r>
      <w:r>
        <w:t xml:space="preserve">“text as”</w:t>
      </w:r>
      <w:r>
        <w:t xml:space="preserve"> </w:t>
      </w:r>
      <w:r>
        <w:t xml:space="preserve">to Tibetan script →</w:t>
      </w:r>
      <w:r>
        <w:t xml:space="preserve"> </w:t>
      </w:r>
      <w:r>
        <w:t xml:space="preserve">read; click anything shaded for its card → for a hard word,</w:t>
      </w:r>
      <w:r>
        <w:t xml:space="preserve"> </w:t>
      </w:r>
      <w:r>
        <w:t xml:space="preserve">“Propose to the authority…”</w:t>
      </w:r>
      <w:r>
        <w:t xml:space="preserve"> </w:t>
      </w:r>
      <w:r>
        <w:t xml:space="preserve">right from the card, evidence attached.</w:t>
      </w:r>
      <w:r>
        <w:t xml:space="preserve"> </w:t>
      </w:r>
      <w:r>
        <w:t xml:space="preserve">When you want the carving itself: SCANS → Follow along in scans.</w:t>
      </w:r>
    </w:p>
    <w:p>
      <w:pPr>
        <w:pStyle w:val="BodyText"/>
      </w:pPr>
      <w:r>
        <w:rPr>
          <w:b/>
          <w:bCs/>
        </w:rPr>
        <w:t xml:space="preserve">Translate a text end to end.</w:t>
      </w:r>
      <w:r>
        <w:t xml:space="preserve"> </w:t>
      </w:r>
      <w:r>
        <w:t xml:space="preserve">1. Read it first in the Overlay (Read) — get the shape of it.</w:t>
      </w:r>
      <w:r>
        <w:t xml:space="preserve"> </w:t>
      </w:r>
      <w:r>
        <w:t xml:space="preserve">2. Translate → Draft: Load source; work clause by clause with the</w:t>
      </w:r>
      <w:r>
        <w:t xml:space="preserve"> </w:t>
      </w:r>
      <w:r>
        <w:t xml:space="preserve">color-linked anchors;</w:t>
      </w:r>
      <w:r>
        <w:t xml:space="preserve"> </w:t>
      </w:r>
      <w:r>
        <w:rPr>
          <w:b/>
          <w:bCs/>
        </w:rPr>
        <w:t xml:space="preserve">Phrase memory before you invent any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</w:t>
      </w:r>
      <w:r>
        <w:t xml:space="preserve"> </w:t>
      </w:r>
      <w:r>
        <w:t xml:space="preserve">— the master may already have one.</w:t>
      </w:r>
      <w:r>
        <w:t xml:space="preserve"> </w:t>
      </w:r>
      <w:r>
        <w:t xml:space="preserve">3. Research → Search: NEAR-search the terms you are unsure of, to</w:t>
      </w:r>
      <w:r>
        <w:t xml:space="preserve"> </w:t>
      </w:r>
      <w:r>
        <w:t xml:space="preserve">see his English in living context.</w:t>
      </w:r>
      <w:r>
        <w:t xml:space="preserve"> </w:t>
      </w:r>
      <w:r>
        <w:t xml:space="preserve">4. Translate → Draft → EVIDENCE: Detect quotations (reuse the</w:t>
      </w:r>
      <w:r>
        <w:t xml:space="preserve"> </w:t>
      </w:r>
      <w:r>
        <w:t xml:space="preserve">published renderings of quoted lines); Check terminology against</w:t>
      </w:r>
      <w:r>
        <w:t xml:space="preserve"> </w:t>
      </w:r>
      <w:r>
        <w:t xml:space="preserve">your English.</w:t>
      </w:r>
      <w:r>
        <w:t xml:space="preserve"> </w:t>
      </w:r>
      <w:r>
        <w:t xml:space="preserve">5. PUBLISH: footnotes (reuse first — the apparatus is searchable),</w:t>
      </w:r>
      <w:r>
        <w:t xml:space="preserve"> </w:t>
      </w:r>
      <w:r>
        <w:t xml:space="preserve">bibliography entries auto-filled by ACIP number, then RTF export.</w:t>
      </w:r>
      <w:r>
        <w:t xml:space="preserve"> </w:t>
      </w:r>
      <w:r>
        <w:t xml:space="preserve">6. Hand it on: Translate → Review for the senior pass.</w:t>
      </w:r>
    </w:p>
    <w:p>
      <w:pPr>
        <w:pStyle w:val="BodyText"/>
      </w:pPr>
      <w:r>
        <w:rPr>
          <w:b/>
          <w:bCs/>
        </w:rPr>
        <w:t xml:space="preserve">Check someone else’s finished draft.</w:t>
      </w:r>
      <w:r>
        <w:t xml:space="preserve"> </w:t>
      </w:r>
      <w:r>
        <w:t xml:space="preserve">Translate → Review: source</w:t>
      </w:r>
      <w:r>
        <w:t xml:space="preserve"> </w:t>
      </w:r>
      <w:r>
        <w:t xml:space="preserve">left, draft right, Run review — then walk the advisories with the</w:t>
      </w:r>
      <w:r>
        <w:t xml:space="preserve"> </w:t>
      </w:r>
      <w:r>
        <w:t xml:space="preserve">Overlay open in Read for any passage you want in context. The report</w:t>
      </w:r>
      <w:r>
        <w:t xml:space="preserve"> </w:t>
      </w:r>
      <w:r>
        <w:t xml:space="preserve">guides; you decide.</w:t>
      </w:r>
    </w:p>
    <w:p>
      <w:pPr>
        <w:pStyle w:val="BodyText"/>
      </w:pPr>
      <w:r>
        <w:rPr>
          <w:b/>
          <w:bCs/>
        </w:rPr>
        <w:t xml:space="preserve">Hunt a term across everything.</w:t>
      </w:r>
      <w:r>
        <w:t xml:space="preserve"> </w:t>
      </w:r>
      <w:r>
        <w:t xml:space="preserve">Research → Lookup for the stacked</w:t>
      </w:r>
      <w:r>
        <w:t xml:space="preserve"> </w:t>
      </w:r>
      <w:r>
        <w:t xml:space="preserve">dictionary view → Research → Search with NEAR for corpus and</w:t>
      </w:r>
      <w:r>
        <w:t xml:space="preserve"> </w:t>
      </w:r>
      <w:r>
        <w:t xml:space="preserve">apparatus usage → in the Overlay, click it anywhere it appears</w:t>
      </w:r>
      <w:r>
        <w:t xml:space="preserve"> </w:t>
      </w:r>
      <w:r>
        <w:t xml:space="preserve">shaded for the course-by-course concordance.</w:t>
      </w:r>
    </w:p>
    <w:p>
      <w:pPr>
        <w:pStyle w:val="BodyText"/>
      </w:pPr>
      <w:r>
        <w:rPr>
          <w:b/>
          <w:bCs/>
        </w:rPr>
        <w:t xml:space="preserve">Sanskrit deep-dive.</w:t>
      </w:r>
      <w:r>
        <w:t xml:space="preserve"> </w:t>
      </w:r>
      <w:r>
        <w:t xml:space="preserve">Research → Sanskrit: enter IAST or</w:t>
      </w:r>
      <w:r>
        <w:t xml:space="preserve"> </w:t>
      </w:r>
      <w:r>
        <w:t xml:space="preserve">input-code → Analyze → the cascade, Whitney’s root, the</w:t>
      </w:r>
      <w:r>
        <w:t xml:space="preserve"> </w:t>
      </w:r>
      <w:r>
        <w:t xml:space="preserve">Mahāvyutpatti bridge. Quick conversions and colophon dates live in</w:t>
      </w:r>
      <w:r>
        <w:t xml:space="preserve"> </w:t>
      </w:r>
      <w:r>
        <w:t xml:space="preserve">Research → Convert.</w:t>
      </w:r>
    </w:p>
    <w:bookmarkEnd w:id="33"/>
    <w:bookmarkStart w:id="34" w:name="by-role"/>
    <w:p>
      <w:pPr>
        <w:pStyle w:val="Heading3"/>
      </w:pPr>
      <w:r>
        <w:t xml:space="preserve">By role</w:t>
      </w:r>
    </w:p>
    <w:p>
      <w:pPr>
        <w:pStyle w:val="FirstParagraph"/>
      </w:pPr>
      <w:r>
        <w:rPr>
          <w:b/>
          <w:bCs/>
        </w:rPr>
        <w:t xml:space="preserve">A new student’s first week.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Day 1:</w:t>
      </w:r>
      <w:r>
        <w:t xml:space="preserve"> </w:t>
      </w:r>
      <w:r>
        <w:t xml:space="preserve">Read → Library → open a short text; read with everything</w:t>
      </w:r>
      <w:r>
        <w:t xml:space="preserve"> </w:t>
      </w:r>
      <w:r>
        <w:t xml:space="preserve">on. Click freely — every card teaches.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Day 2:</w:t>
      </w:r>
      <w:r>
        <w:t xml:space="preserve"> </w:t>
      </w:r>
      <w:r>
        <w:t xml:space="preserve">Learn → Trainer with one passage: attempt it bare, then</w:t>
      </w:r>
      <w:r>
        <w:t xml:space="preserve"> </w:t>
      </w:r>
      <w:r>
        <w:t xml:space="preserve">reveal layer by layer down to the Wilson parse.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Day 3:</w:t>
      </w:r>
      <w:r>
        <w:t xml:space="preserve"> </w:t>
      </w:r>
      <w:r>
        <w:t xml:space="preserve">Learn → Drills, ten minutes — the app adapts to what you</w:t>
      </w:r>
      <w:r>
        <w:t xml:space="preserve"> </w:t>
      </w:r>
      <w:r>
        <w:t xml:space="preserve">missed and drills the words you clicked while reading.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Day 4:</w:t>
      </w:r>
      <w:r>
        <w:t xml:space="preserve"> </w:t>
      </w:r>
      <w:r>
        <w:t xml:space="preserve">Read the same passage again in the Overlay with the</w:t>
      </w:r>
      <w:r>
        <w:t xml:space="preserve"> </w:t>
      </w:r>
      <w:r>
        <w:t xml:space="preserve">woodblock following (SCANS). Notice how much less help you need.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Day 5:</w:t>
      </w:r>
      <w:r>
        <w:t xml:space="preserve"> </w:t>
      </w:r>
      <w:r>
        <w:t xml:space="preserve">Research → Lookup and Search — learn to answer your own</w:t>
      </w:r>
      <w:r>
        <w:t xml:space="preserve"> </w:t>
      </w:r>
      <w:r>
        <w:t xml:space="preserve">questions. Ask your coordinator for the proposals-folder setup so</w:t>
      </w:r>
      <w:r>
        <w:t xml:space="preserve"> </w:t>
      </w:r>
      <w:r>
        <w:t xml:space="preserve">your questions can become proposals.</w:t>
      </w:r>
    </w:p>
    <w:p>
      <w:pPr>
        <w:pStyle w:val="BodyText"/>
      </w:pPr>
      <w:r>
        <w:rPr>
          <w:b/>
          <w:bCs/>
        </w:rPr>
        <w:t xml:space="preserve">A working translator’s text.</w:t>
      </w:r>
      <w:r>
        <w:t xml:space="preserve"> </w:t>
      </w:r>
      <w:r>
        <w:t xml:space="preserve">The end-to-end recipe above, with</w:t>
      </w:r>
      <w:r>
        <w:t xml:space="preserve"> </w:t>
      </w:r>
      <w:r>
        <w:t xml:space="preserve">two habits: Phrase memory before inventing, and quotations detected</w:t>
      </w:r>
      <w:r>
        <w:t xml:space="preserve"> </w:t>
      </w:r>
      <w:r>
        <w:t xml:space="preserve">before footnoting — work performed once is never redone.</w:t>
      </w:r>
    </w:p>
    <w:p>
      <w:pPr>
        <w:pStyle w:val="BodyText"/>
      </w:pPr>
      <w:r>
        <w:rPr>
          <w:b/>
          <w:bCs/>
        </w:rPr>
        <w:t xml:space="preserve">A senior reviewer’s session.</w:t>
      </w:r>
      <w:r>
        <w:t xml:space="preserve"> </w:t>
      </w:r>
      <w:r>
        <w:t xml:space="preserve">Translate → Review on the draft;</w:t>
      </w:r>
      <w:r>
        <w:t xml:space="preserve"> </w:t>
      </w:r>
      <w:r>
        <w:t xml:space="preserve">keep Read → Overlay open beside it for context; for a term whose</w:t>
      </w:r>
      <w:r>
        <w:t xml:space="preserve"> </w:t>
      </w:r>
      <w:r>
        <w:t xml:space="preserve">rendering you doubt, Research → Search NEAR to see every attested</w:t>
      </w:r>
      <w:r>
        <w:t xml:space="preserve"> </w:t>
      </w:r>
      <w:r>
        <w:t xml:space="preserve">use; if the register is genuinely ambiguous, propose a note</w:t>
      </w:r>
      <w:r>
        <w:t xml:space="preserve"> </w:t>
      </w:r>
      <w:r>
        <w:t xml:space="preserve">(Community → Propose) rather than silently overruling.</w:t>
      </w:r>
    </w:p>
    <w:p>
      <w:pPr>
        <w:pStyle w:val="BodyText"/>
      </w:pPr>
      <w:r>
        <w:rPr>
          <w:b/>
          <w:bCs/>
        </w:rPr>
        <w:t xml:space="preserve">An input-center operator’s day.</w:t>
      </w:r>
      <w:r>
        <w:t xml:space="preserve"> </w:t>
      </w:r>
      <w:r>
        <w:t xml:space="preserve">Input → Input: Open scan</w:t>
      </w:r>
      <w:r>
        <w:t xml:space="preserve"> </w:t>
      </w:r>
      <w:r>
        <w:t xml:space="preserve">folder…; type beside the following scan; Pre-fill from OCR only on</w:t>
      </w:r>
      <w:r>
        <w:t xml:space="preserve"> </w:t>
      </w:r>
      <w:r>
        <w:t xml:space="preserve">empty pages, then correct against the scan; Compare with partner</w:t>
      </w:r>
      <w:r>
        <w:t xml:space="preserve"> </w:t>
      </w:r>
      <w:r>
        <w:t xml:space="preserve">file… until the diff is clean; Save. Batch recognition of a raw</w:t>
      </w:r>
      <w:r>
        <w:t xml:space="preserve"> </w:t>
      </w:r>
      <w:r>
        <w:t xml:space="preserve">volume runs in Input → Scan (review material, always). Finish the</w:t>
      </w:r>
      <w:r>
        <w:t xml:space="preserve"> </w:t>
      </w:r>
      <w:r>
        <w:t xml:space="preserve">day in Read → Overlay: open the finished text, turn on REVIEW →</w:t>
      </w:r>
      <w:r>
        <w:t xml:space="preserve"> </w:t>
      </w:r>
      <w:r>
        <w:t xml:space="preserve">Show spelling doubts, and file the genuine doubts for the</w:t>
      </w:r>
      <w:r>
        <w:t xml:space="preserve"> </w:t>
      </w:r>
      <w:r>
        <w:t xml:space="preserve">authority’s ruling.</w:t>
      </w:r>
    </w:p>
    <w:p>
      <w:pPr>
        <w:pStyle w:val="BodyText"/>
      </w:pPr>
      <w:r>
        <w:rPr>
          <w:b/>
          <w:bCs/>
        </w:rPr>
        <w:t xml:space="preserve">The authority’s weekly sitting.</w:t>
      </w:r>
      <w:r>
        <w:t xml:space="preserve"> </w:t>
      </w:r>
      <w:r>
        <w:t xml:space="preserve">Community → Approval: filter to</w:t>
      </w:r>
      <w:r>
        <w:t xml:space="preserve"> </w:t>
      </w:r>
      <w:r>
        <w:t xml:space="preserve">one kind and take the category whole — pronunciations one week,</w:t>
      </w:r>
      <w:r>
        <w:t xml:space="preserve"> </w:t>
      </w:r>
      <w:r>
        <w:t xml:space="preserve">honorifics the next, spelling flags after an input batch. Each item</w:t>
      </w:r>
      <w:r>
        <w:t xml:space="preserve"> </w:t>
      </w:r>
      <w:r>
        <w:t xml:space="preserve">carries its evidence and proposer; approve, decline, or defer with a</w:t>
      </w:r>
      <w:r>
        <w:t xml:space="preserve"> </w:t>
      </w:r>
      <w:r>
        <w:t xml:space="preserve">note. Approved registers apply immediately, everywhere; approved</w:t>
      </w:r>
      <w:r>
        <w:t xml:space="preserve"> </w:t>
      </w:r>
      <w:r>
        <w:t xml:space="preserve">dictionary items export for the data project; declined spelling</w:t>
      </w:r>
      <w:r>
        <w:t xml:space="preserve"> </w:t>
      </w:r>
      <w:r>
        <w:t xml:space="preserve">flags quietly teach the whole team’s software that the form is</w:t>
      </w:r>
      <w:r>
        <w:t xml:space="preserve"> </w:t>
      </w:r>
      <w:r>
        <w:t xml:space="preserve">valid. The Rulings archive keeps the record.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pendix"/>
    <w:p>
      <w:pPr>
        <w:pStyle w:val="Heading2"/>
      </w:pPr>
      <w:r>
        <w:t xml:space="preserve">10. Appendix</w:t>
      </w:r>
    </w:p>
    <w:p>
      <w:pPr>
        <w:pStyle w:val="FirstParagraph"/>
      </w:pPr>
      <w:r>
        <w:rPr>
          <w:b/>
          <w:bCs/>
        </w:rPr>
        <w:t xml:space="preserve">Tiers.</w:t>
      </w:r>
      <w:r>
        <w:t xml:space="preserve"> </w:t>
      </w:r>
      <w:r>
        <w:t xml:space="preserve">curated (hand-verified) &gt; glossary (from his glossaries)</w:t>
      </w:r>
      <w:r>
        <w:t xml:space="preserve"> </w:t>
      </w:r>
      <w:r>
        <w:t xml:space="preserve">&gt; provisional (machine-aligned; amber-tinted everywhere it appears).</w:t>
      </w:r>
    </w:p>
    <w:p>
      <w:pPr>
        <w:pStyle w:val="BodyText"/>
      </w:pPr>
      <w:r>
        <w:rPr>
          <w:b/>
          <w:bCs/>
        </w:rPr>
        <w:t xml:space="preserve">Registers.</w:t>
      </w:r>
      <w:r>
        <w:t xml:space="preserve"> </w:t>
      </w:r>
      <w:r>
        <w:t xml:space="preserve">Honorifics have four levels (per Tournadre): general</w:t>
      </w:r>
      <w:r>
        <w:t xml:space="preserve"> </w:t>
      </w:r>
      <w:r>
        <w:t xml:space="preserve">honorific, HIGH honorific (high lamas and dignitaries — rare),</w:t>
      </w:r>
      <w:r>
        <w:t xml:space="preserve"> </w:t>
      </w:r>
      <w:r>
        <w:t xml:space="preserve">humilific (one’s own actions), double honorific. Pronunciations</w:t>
      </w:r>
      <w:r>
        <w:t xml:space="preserve"> </w:t>
      </w:r>
      <w:r>
        <w:t xml:space="preserve">carry classes: community, hgm-attested, prenasal-derived (pending</w:t>
      </w:r>
      <w:r>
        <w:t xml:space="preserve"> </w:t>
      </w:r>
      <w:r>
        <w:t xml:space="preserve">ruling), approved.</w:t>
      </w:r>
    </w:p>
    <w:p>
      <w:pPr>
        <w:pStyle w:val="BodyText"/>
      </w:pPr>
      <w:r>
        <w:rPr>
          <w:b/>
          <w:bCs/>
        </w:rPr>
        <w:t xml:space="preserve">Writing systems.</w:t>
      </w:r>
      <w:r>
        <w:t xml:space="preserve"> </w:t>
      </w:r>
      <w:r>
        <w:t xml:space="preserve">ACIP (the Project’s uppercase input</w:t>
      </w:r>
      <w:r>
        <w:t xml:space="preserve"> </w:t>
      </w:r>
      <w:r>
        <w:t xml:space="preserve">transliteration) · wylie/EWTS (scholarly lowercase transliteration)</w:t>
      </w:r>
      <w:r>
        <w:t xml:space="preserve"> </w:t>
      </w:r>
      <w:r>
        <w:t xml:space="preserve">· Tibetan Unicode script · IAST (Sanskrit romanization with</w:t>
      </w:r>
      <w:r>
        <w:t xml:space="preserve"> </w:t>
      </w:r>
      <w:r>
        <w:t xml:space="preserve">diacritics) · Devanagari · the ACIP Sanskrit input codes</w:t>
      </w:r>
      <w:r>
        <w:t xml:space="preserve"> </w:t>
      </w:r>
      <w:r>
        <w:t xml:space="preserve">(</w:t>
      </w:r>
      <w:r>
        <w:rPr>
          <w:i/>
          <w:iCs/>
        </w:rPr>
        <w:t xml:space="preserve">prama#n%a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prama-n.a</w:t>
      </w:r>
      <w:r>
        <w:t xml:space="preserve"> </w:t>
      </w:r>
      <w:r>
        <w:t xml:space="preserve">styles, per the official standard).</w:t>
      </w:r>
    </w:p>
    <w:p>
      <w:pPr>
        <w:pStyle w:val="Body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Everything machine-derived says so; every approved</w:t>
      </w:r>
      <w:r>
        <w:t xml:space="preserve"> </w:t>
      </w:r>
      <w:r>
        <w:t xml:space="preserve">item carries who approved it and when; every mined fact carries its</w:t>
      </w:r>
      <w:r>
        <w:t xml:space="preserve"> </w:t>
      </w:r>
      <w:r>
        <w:t xml:space="preserve">source and page. The app imports versioned data releases and never</w:t>
      </w:r>
      <w:r>
        <w:t xml:space="preserve"> </w:t>
      </w:r>
      <w:r>
        <w:t xml:space="preserve">edits them.</w:t>
      </w:r>
    </w:p>
    <w:p>
      <w:pPr>
        <w:pStyle w:val="BodyText"/>
      </w:pPr>
      <w:r>
        <w:rPr>
          <w:b/>
          <w:bCs/>
        </w:rPr>
        <w:t xml:space="preserve">Troubleshooting.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from Terminal (71 checks,</w:t>
      </w:r>
      <w:r>
        <w:t xml:space="preserve"> </w:t>
      </w:r>
      <w:r>
        <w:t xml:space="preserve">localizing any problem). The menu bar reaches every function if a</w:t>
      </w:r>
      <w:r>
        <w:t xml:space="preserve"> </w:t>
      </w:r>
      <w:r>
        <w:t xml:space="preserve">pane misbehaves; switching tabs and back re-renders. The Help</w:t>
      </w:r>
      <w:r>
        <w:t xml:space="preserve"> </w:t>
      </w:r>
      <w:r>
        <w:t xml:space="preserve">window’s search finds any control by name and shows where it lives.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Sixteen panes, one principle: the machine may match the master’s</w:t>
      </w:r>
      <w:r>
        <w:rPr>
          <w:i/>
          <w:iCs/>
        </w:rPr>
        <w:t xml:space="preserve"> </w:t>
      </w:r>
      <w:r>
        <w:rPr>
          <w:i/>
          <w:iCs/>
        </w:rPr>
        <w:t xml:space="preserve">English — it may never compose it.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2026-08-10T22:27:13Z</dcterms:created>
  <dcterms:modified xsi:type="dcterms:W3CDTF">2026-08-10T22:27:13Z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