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40,762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 (A Song of My Spiritual</w:t>
      </w:r>
      <w:r>
        <w:t xml:space="preserve"> </w:t>
      </w:r>
      <w:r>
        <w:t xml:space="preserve">Life, The Other Side of Emptiness, and The Sixty Verses of Nagarjuna)</w:t>
      </w:r>
      <w:r>
        <w:t xml:space="preserve"> </w:t>
      </w:r>
      <w:r>
        <w:t xml:space="preserve">and nearly three thousand paired Tibetan–English titles of canonical</w:t>
      </w:r>
      <w:r>
        <w:t xml:space="preserve"> </w:t>
      </w:r>
      <w:r>
        <w:t xml:space="preserve">works from the Project’s own master catalogs.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42,199 aligned Tibetan–English</w:t>
            </w:r>
            <w:r>
              <w:t xml:space="preserve"> </w:t>
            </w:r>
            <w:r>
              <w:t xml:space="preserve">segments from 60+ sources,</w:t>
            </w:r>
            <w:r>
              <w:t xml:space="preserve"> </w:t>
            </w:r>
            <w:r>
              <w:t xml:space="preserve">published volumes, the Project’s</w:t>
            </w:r>
            <w:r>
              <w:t xml:space="preserve"> </w:t>
            </w:r>
            <w:r>
              <w:t xml:space="preserve">catalog titles, its bilingual</w:t>
            </w:r>
            <w:r>
              <w:t xml:space="preserve"> </w:t>
            </w:r>
            <w:r>
              <w:t xml:space="preserve">subject headings, and</w:t>
            </w:r>
            <w:r>
              <w:t xml:space="preserve"> </w:t>
            </w:r>
            <w:r>
              <w:t xml:space="preserve">join-verified author names — the</w:t>
            </w:r>
            <w:r>
              <w:t xml:space="preserve"> </w:t>
            </w:r>
            <w:r>
              <w:t xml:space="preserve">evidence 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 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Installed text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ACIP Release 6</w:t>
            </w:r>
            <w:r>
              <w:t xml:space="preserve"> </w:t>
            </w:r>
            <w:r>
              <w:t xml:space="preserve">corpus: 2,716 texts, 8.68 million</w:t>
            </w:r>
            <w:r>
              <w:t xml:space="preserve"> </w:t>
            </w:r>
            <w:r>
              <w:t xml:space="preserve">lines, fully search-indexed on</w:t>
            </w:r>
            <w:r>
              <w:t xml:space="preserve"> </w:t>
            </w:r>
            <w:r>
              <w:t xml:space="preserve">the user’s own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449,000+ word forms from the Monlam</w:t>
            </w:r>
            <w:r>
              <w:t xml:space="preserve"> </w:t>
            </w:r>
            <w:r>
              <w:t xml:space="preserve">Grand Dictionary project and a</w:t>
            </w:r>
            <w:r>
              <w:t xml:space="preserve"> </w:t>
            </w:r>
            <w:r>
              <w:t xml:space="preserve">2,491-row verb-paradigm database</w:t>
            </w:r>
            <w:r>
              <w:t xml:space="preserve"> </w:t>
            </w:r>
            <w:r>
              <w:t xml:space="preserve">(both openly licensed) — shown</w:t>
            </w:r>
            <w:r>
              <w:t xml:space="preserve"> </w:t>
            </w:r>
            <w:r>
              <w:t xml:space="preserve">only as labeled reference, never</w:t>
            </w:r>
            <w:r>
              <w:t xml:space="preserve"> </w:t>
            </w:r>
            <w:r>
              <w:t xml:space="preserve">binding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numPr>
          <w:ilvl w:val="0"/>
          <w:numId w:val="1002"/>
        </w:numPr>
      </w:pPr>
      <w:r>
        <w:t xml:space="preserve">The Tibetan calendar: the traditional Modern Karana arithmetic —</w:t>
      </w:r>
      <w:r>
        <w:t xml:space="preserve"> </w:t>
      </w:r>
      <w:r>
        <w:t xml:space="preserve">true month, true weekday, true sun, and the general day count —</w:t>
      </w:r>
      <w:r>
        <w:t xml:space="preserve"> </w:t>
      </w:r>
      <w:r>
        <w:t xml:space="preserve">ported from Edward Henning’s authoritative open-source</w:t>
      </w:r>
      <w:r>
        <w:t xml:space="preserve"> </w:t>
      </w:r>
      <w:r>
        <w:t xml:space="preserve">implementation and proven against the original program running</w:t>
      </w:r>
      <w:r>
        <w:t xml:space="preserve"> </w:t>
      </w:r>
      <w:r>
        <w:t xml:space="preserve">beside it: 76 of 76 spot fixtures, then every month header (25/25)</w:t>
      </w:r>
      <w:r>
        <w:t xml:space="preserve"> </w:t>
      </w:r>
      <w:r>
        <w:t xml:space="preserve">and every day (721/721) of two complete printed years, with all 17</w:t>
      </w:r>
      <w:r>
        <w:t xml:space="preserve"> </w:t>
      </w:r>
      <w:r>
        <w:t xml:space="preserve">doubled lunar days verified as exact pairs. Year designations</w:t>
      </w:r>
      <w:r>
        <w:t xml:space="preserve"> </w:t>
      </w:r>
      <w:r>
        <w:t xml:space="preserve">(rabjung, element-animal) are computed independently and agree with</w:t>
      </w:r>
      <w:r>
        <w:t xml:space="preserve"> </w:t>
      </w:r>
      <w:r>
        <w:t xml:space="preserve">the ported formulas.</w:t>
      </w:r>
    </w:p>
    <w:p>
      <w:pPr>
        <w:numPr>
          <w:ilvl w:val="0"/>
          <w:numId w:val="1002"/>
        </w:numPr>
      </w:pPr>
      <w:r>
        <w:t xml:space="preserve">Word segmentation: a faithful port of the openly-licensed botok</w:t>
      </w:r>
      <w:r>
        <w:t xml:space="preserve"> </w:t>
      </w:r>
      <w:r>
        <w:t xml:space="preserve">tokenizer (the ecosystem standard, and deterministic — a trie over</w:t>
      </w:r>
      <w:r>
        <w:t xml:space="preserve"> </w:t>
      </w:r>
      <w:r>
        <w:t xml:space="preserve">a lexicon, not machine learning), proven token-for-token against the</w:t>
      </w:r>
      <w:r>
        <w:t xml:space="preserve"> </w:t>
      </w:r>
      <w:r>
        <w:t xml:space="preserve">original across the full corpus, feeding a clearly-labeled reference</w:t>
      </w:r>
      <w:r>
        <w:t xml:space="preserve"> </w:t>
      </w:r>
      <w:r>
        <w:t xml:space="preserve">layer in the reading pane.</w:t>
      </w:r>
    </w:p>
    <w:p>
      <w:pPr>
        <w:numPr>
          <w:ilvl w:val="0"/>
          <w:numId w:val="1002"/>
        </w:numPr>
      </w:pPr>
      <w:r>
        <w:t xml:space="preserve">Affixed-particle normalization: the rules behind the Buddhist</w:t>
      </w:r>
      <w:r>
        <w:t xml:space="preserve"> </w:t>
      </w:r>
      <w:r>
        <w:t xml:space="preserve">Digital Resource Center’s own search engine, ported so that a search</w:t>
      </w:r>
      <w:r>
        <w:t xml:space="preserve"> </w:t>
      </w:r>
      <w:r>
        <w:t xml:space="preserve">for a bare word also finds its case-built forms — everywhere: the</w:t>
      </w:r>
      <w:r>
        <w:t xml:space="preserve"> </w:t>
      </w:r>
      <w:r>
        <w:t xml:space="preserve">dictionary lookup, the corpus, and the installed library — while</w:t>
      </w:r>
      <w:r>
        <w:t xml:space="preserve"> </w:t>
      </w:r>
      <w:r>
        <w:t xml:space="preserve">words whose final letter belongs to the root are never over-stripped.</w:t>
      </w:r>
    </w:p>
    <w:p>
      <w:pPr>
        <w:numPr>
          <w:ilvl w:val="0"/>
          <w:numId w:val="1002"/>
        </w:numPr>
      </w:pPr>
      <w:r>
        <w:t xml:space="preserve">An independent cross-check: the ecosystem’s standard converter was</w:t>
      </w:r>
      <w:r>
        <w:t xml:space="preserve"> </w:t>
      </w:r>
      <w:r>
        <w:t xml:space="preserve">run over all 105,634 dictionary entries as a diff-oracle. It agreed</w:t>
      </w:r>
      <w:r>
        <w:t xml:space="preserve"> </w:t>
      </w:r>
      <w:r>
        <w:t xml:space="preserve">with our engine on 91.4% exactly; nearly all the rest are entries</w:t>
      </w:r>
      <w:r>
        <w:t xml:space="preserve"> </w:t>
      </w:r>
      <w:r>
        <w:t xml:space="preserve">where OUR side refuses to guess (the master’s honesty flags) while</w:t>
      </w:r>
      <w:r>
        <w:t xml:space="preserve"> </w:t>
      </w:r>
      <w:r>
        <w:t xml:space="preserve">the other converter mangles blindly — and 13 genuine source</w:t>
      </w:r>
      <w:r>
        <w:t xml:space="preserve"> </w:t>
      </w:r>
      <w:r>
        <w:t xml:space="preserve">defects it exposed were filed for correction.</w:t>
      </w:r>
    </w:p>
    <w:p>
      <w:pPr>
        <w:pStyle w:val="FirstParagraph"/>
      </w:pPr>
      <w:r>
        <w:rPr>
          <w:b/>
          <w:bCs/>
        </w:rPr>
        <w:t xml:space="preserve">5. A tour of the nine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Even a word the dictionary does</w:t>
      </w:r>
      <w:r>
        <w:t xml:space="preserve"> </w:t>
      </w:r>
      <w:r>
        <w:t xml:space="preserve">not know is not left blank: it is checked against nearly half a million</w:t>
      </w:r>
      <w:r>
        <w:t xml:space="preserve"> </w:t>
      </w:r>
      <w:r>
        <w:t xml:space="preserve">attested word forms, so the reader learns at a glance whether it is a</w:t>
      </w:r>
      <w:r>
        <w:t xml:space="preserve"> </w:t>
      </w:r>
      <w:r>
        <w:t xml:space="preserve">real word awaiting an entry or a probable typo; and verbs show their</w:t>
      </w:r>
      <w:r>
        <w:t xml:space="preserve"> </w:t>
      </w:r>
      <w:r>
        <w:t xml:space="preserve">full tense paradigm from an openly-licensed verb database — both</w:t>
      </w:r>
      <w:r>
        <w:t xml:space="preserve"> </w:t>
      </w:r>
      <w:r>
        <w:t xml:space="preserve">clearly marked as reference, never as the master’s voice.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 —</w:t>
      </w:r>
      <w:r>
        <w:t xml:space="preserve"> </w:t>
      </w:r>
      <w:r>
        <w:t xml:space="preserve">filling itself in from the Project’s catalog for 1,846 known works by</w:t>
      </w:r>
      <w:r>
        <w:t xml:space="preserve"> </w:t>
      </w:r>
      <w:r>
        <w:t xml:space="preserve">their ACIP number — and 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instantly; and a flat list view</w:t>
      </w:r>
      <w:r>
        <w:t xml:space="preserve"> </w:t>
      </w:r>
      <w:r>
        <w:t xml:space="preserve">lays the whole shelf out as one sortable catalog table — now showing</w:t>
      </w:r>
      <w:r>
        <w:t xml:space="preserve"> </w:t>
      </w:r>
      <w:r>
        <w:t xml:space="preserve">each work’s English title wherever the Project’s catalogs record one. Scanned texts can be</w:t>
      </w:r>
      <w:r>
        <w:t xml:space="preserve"> </w:t>
      </w:r>
      <w:r>
        <w:t xml:space="preserve">handed to BDRC’s free Tibetan OCR application, and anything that comes</w:t>
      </w:r>
      <w:r>
        <w:t xml:space="preserve"> </w:t>
      </w:r>
      <w:r>
        <w:t xml:space="preserve">back is treated with the Project’s own discipline: OCR output is</w:t>
      </w:r>
      <w:r>
        <w:t xml:space="preserve"> </w:t>
      </w:r>
      <w:r>
        <w:t xml:space="preserve">tagged as unverified review material, and opening it runs an immediate</w:t>
      </w:r>
      <w:r>
        <w:t xml:space="preserve"> </w:t>
      </w:r>
      <w:r>
        <w:t xml:space="preserve">first-pass quality check that counts and marks every syllable failing</w:t>
      </w:r>
      <w:r>
        <w:t xml:space="preserve"> </w:t>
      </w:r>
      <w:r>
        <w:t xml:space="preserve">the classical legality rules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twenty-three automated test suites — batteries for</w:t>
      </w:r>
      <w:r>
        <w:t xml:space="preserve"> </w:t>
      </w:r>
      <w:r>
        <w:t xml:space="preserve">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t xml:space="preserve">The script engine has now also been cross-examined by an outside</w:t>
      </w:r>
      <w:r>
        <w:t xml:space="preserve"> </w:t>
      </w:r>
      <w:r>
        <w:t xml:space="preserve">witness: an independent open-source converter, run over all 105,634</w:t>
      </w:r>
      <w:r>
        <w:t xml:space="preserve"> </w:t>
      </w:r>
      <w:r>
        <w:t xml:space="preserve">dictionary entries. The two agree exactly on 91.4% — and nearly every</w:t>
      </w:r>
      <w:r>
        <w:t xml:space="preserve"> </w:t>
      </w:r>
      <w:r>
        <w:t xml:space="preserve">disagreement is a place where this tool’s engine refuses to guess at</w:t>
      </w:r>
      <w:r>
        <w:t xml:space="preserve"> </w:t>
      </w:r>
      <w:r>
        <w:t xml:space="preserve">defective input while the other converts it blindly, a direct</w:t>
      </w:r>
      <w:r>
        <w:t xml:space="preserve"> </w:t>
      </w:r>
      <w:r>
        <w:t xml:space="preserve">vindication of the never-guess rule. The comparison also surfaced</w:t>
      </w:r>
      <w:r>
        <w:t xml:space="preserve"> </w:t>
      </w:r>
      <w:r>
        <w:t xml:space="preserve">thirteen genuine defects in the source data, now reported back to the</w:t>
      </w:r>
      <w:r>
        <w:t xml:space="preserve"> </w:t>
      </w:r>
      <w:r>
        <w:t xml:space="preserve">dictionary project for correction.</w:t>
      </w:r>
    </w:p>
    <w:p>
      <w:pPr>
        <w:pStyle w:val="BodyText"/>
      </w:pPr>
      <w:r>
        <w:rPr>
          <w:b/>
          <w:bCs/>
        </w:rPr>
        <w:t xml:space="preserve">8a. Time itself</w:t>
      </w:r>
    </w:p>
    <w:p>
      <w:pPr>
        <w:pStyle w:val="BodyText"/>
      </w:pPr>
      <w:r>
        <w:t xml:space="preserve">The Convert pane now answers the translator’s dating questions in</w:t>
      </w:r>
      <w:r>
        <w:t xml:space="preserve"> </w:t>
      </w:r>
      <w:r>
        <w:t xml:space="preserve">every direction: a western year yields its full Tibetan designation</w:t>
      </w:r>
      <w:r>
        <w:t xml:space="preserve"> </w:t>
      </w:r>
      <w:r>
        <w:t xml:space="preserve">(element, animal, rabjung cycle); an element-animal pair yields its</w:t>
      </w:r>
      <w:r>
        <w:t xml:space="preserve"> </w:t>
      </w:r>
      <w:r>
        <w:t xml:space="preserve">years; a full Tibetan date (lunar day, month, year) yields the western</w:t>
      </w:r>
      <w:r>
        <w:t xml:space="preserve"> </w:t>
      </w:r>
      <w:r>
        <w:t xml:space="preserve">weekday and date — and the reverse — with the calendar’s own</w:t>
      </w:r>
      <w:r>
        <w:t xml:space="preserve"> </w:t>
      </w:r>
      <w:r>
        <w:t xml:space="preserve">irregularities honored rather than smoothed: doubled and omitted lunar</w:t>
      </w:r>
      <w:r>
        <w:t xml:space="preserve"> </w:t>
      </w:r>
      <w:r>
        <w:t xml:space="preserve">days are named as such, intercalary months appear in their correct</w:t>
      </w:r>
      <w:r>
        <w:t xml:space="preserve"> </w:t>
      </w:r>
      <w:r>
        <w:t xml:space="preserve">place with their correct names, and dates before the epoch are refused</w:t>
      </w:r>
      <w:r>
        <w:t xml:space="preserve"> </w:t>
      </w:r>
      <w:r>
        <w:t xml:space="preserve">rather than approximated.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Master Catalog harvest is in: 2,955 paired titles now feed the</w:t>
      </w:r>
      <w:r>
        <w:t xml:space="preserve"> </w:t>
      </w:r>
      <w:r>
        <w:t xml:space="preserve">corpus, the bibliography composer fills itself in, and the Library</w:t>
      </w:r>
      <w:r>
        <w:t xml:space="preserve"> </w:t>
      </w:r>
      <w:r>
        <w:t xml:space="preserve">shows English titles. One ruling remains — whether the catalog’s</w:t>
      </w:r>
      <w:r>
        <w:t xml:space="preserve"> </w:t>
      </w:r>
      <w:r>
        <w:t xml:space="preserve">English titles stand as Geshe Michael’s own binding equivalents (he</w:t>
      </w:r>
      <w:r>
        <w:t xml:space="preserve"> </w:t>
      </w:r>
      <w:r>
        <w:t xml:space="preserve">directed the cataloging) or as a labeled reference layer.</w:t>
      </w:r>
    </w:p>
    <w:p>
      <w:pPr>
        <w:numPr>
          <w:ilvl w:val="0"/>
          <w:numId w:val="1003"/>
        </w:numPr>
      </w:pPr>
      <w:r>
        <w:t xml:space="preserve">The compilation of Geshe Michael’s translation standards continues:</w:t>
      </w:r>
      <w:r>
        <w:t xml:space="preserve"> </w:t>
      </w:r>
      <w:r>
        <w:t xml:space="preserve">eleven sourced standards so far, mined from the published volumes’</w:t>
      </w:r>
      <w:r>
        <w:t xml:space="preserve"> </w:t>
      </w:r>
      <w:r>
        <w:t xml:space="preserve">own notes and prefaces — several already running as software</w:t>
      </w:r>
      <w:r>
        <w:t xml:space="preserve"> </w:t>
      </w:r>
      <w:r>
        <w:t xml:space="preserve">features (the technical-spelling apparatus, italicized name-parts in</w:t>
      </w:r>
      <w:r>
        <w:t xml:space="preserve"> </w:t>
      </w:r>
      <w:r>
        <w:t xml:space="preserve">export) — with a prepared review sheet so proposed footnotes can be</w:t>
      </w:r>
      <w:r>
        <w:t xml:space="preserve"> </w:t>
      </w:r>
      <w:r>
        <w:t xml:space="preserve">approved in his own sessions, never in the software.</w:t>
      </w:r>
    </w:p>
    <w:p>
      <w:pPr>
        <w:numPr>
          <w:ilvl w:val="0"/>
          <w:numId w:val="1003"/>
        </w:numPr>
      </w:pPr>
      <w:r>
        <w:t xml:space="preserve">A completed worldwide survey of open Tibetan software and data now</w:t>
      </w:r>
      <w:r>
        <w:t xml:space="preserve"> </w:t>
      </w:r>
      <w:r>
        <w:t xml:space="preserve">gives the project a vetted, license-checked menu of integrations:</w:t>
      </w:r>
      <w:r>
        <w:t xml:space="preserve"> </w:t>
      </w:r>
      <w:r>
        <w:t xml:space="preserve">next is a proven word-segmentation engine (port under way), then a</w:t>
      </w:r>
      <w:r>
        <w:t xml:space="preserve"> </w:t>
      </w:r>
      <w:r>
        <w:t xml:space="preserve">classical calendar engine for dating colophons. The survey also</w:t>
      </w:r>
      <w:r>
        <w:t xml:space="preserve"> </w:t>
      </w:r>
      <w:r>
        <w:t xml:space="preserve">confirmed that several of this tool’s layers — the verse meter,</w:t>
      </w:r>
      <w:r>
        <w:t xml:space="preserve"> </w:t>
      </w:r>
      <w:r>
        <w:t xml:space="preserve">the grammar rule engine, the Science of the Dots — exist nowhere</w:t>
      </w:r>
      <w:r>
        <w:t xml:space="preserve"> </w:t>
      </w:r>
      <w:r>
        <w:t xml:space="preserve">else in the field.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supplied.</w:t>
      </w:r>
    </w:p>
    <w:p>
      <w:pPr>
        <w:numPr>
          <w:ilvl w:val="0"/>
          <w:numId w:val="1003"/>
        </w:numPr>
      </w:pPr>
      <w:r>
        <w:t xml:space="preserve">Embedded Tibetan OCR (BDRC’s open models, license permitting), which</w:t>
      </w:r>
      <w:r>
        <w:t xml:space="preserve"> </w:t>
      </w:r>
      <w:r>
        <w:t xml:space="preserve">also unlocks word-level scan following.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2026-08-08T00:49:44Z</dcterms:created>
  <dcterms:modified xsi:type="dcterms:W3CDTF">2026-08-08T00:49:44Z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