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37,807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volumes: A Song of My Spiritual</w:t>
      </w:r>
      <w:r>
        <w:t xml:space="preserve"> </w:t>
      </w:r>
      <w:r>
        <w:t xml:space="preserve">Life, The Other Side of Emptiness, and The Sixty Verses of Nagarjuna.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37,807 aligned Tibetan–English</w:t>
            </w:r>
            <w:r>
              <w:t xml:space="preserve"> </w:t>
            </w:r>
            <w:r>
              <w:t xml:space="preserve">segments from 60+ sources and</w:t>
            </w:r>
            <w:r>
              <w:t xml:space="preserve"> </w:t>
            </w:r>
            <w:r>
              <w:t xml:space="preserve">published volumes — the evidence</w:t>
            </w:r>
            <w:r>
              <w:t xml:space="preserve"> </w:t>
            </w:r>
            <w:r>
              <w:t xml:space="preserve">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</w:t>
            </w:r>
            <w:r>
              <w:t xml:space="preserve"> </w:t>
            </w:r>
            <w:r>
              <w:t xml:space="preserve">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pStyle w:val="FirstParagraph"/>
      </w:pPr>
      <w:r>
        <w:rPr>
          <w:b/>
          <w:bCs/>
        </w:rPr>
        <w:t xml:space="preserve">5. A tour of the nine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exactly, and</w:t>
      </w:r>
      <w:r>
        <w:t xml:space="preserve"> </w:t>
      </w:r>
      <w:r>
        <w:t xml:space="preserve">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instantly. Scanned texts can be</w:t>
      </w:r>
      <w:r>
        <w:t xml:space="preserve"> </w:t>
      </w:r>
      <w:r>
        <w:t xml:space="preserve">handed to BDRC’s free Tibetan OCR application, and anything that comes</w:t>
      </w:r>
      <w:r>
        <w:t xml:space="preserve"> </w:t>
      </w:r>
      <w:r>
        <w:t xml:space="preserve">back is treated with the Project’s own discipline: OCR output is</w:t>
      </w:r>
      <w:r>
        <w:t xml:space="preserve"> </w:t>
      </w:r>
      <w:r>
        <w:t xml:space="preserve">tagged as unverified review material, and opening it runs an immediate</w:t>
      </w:r>
      <w:r>
        <w:t xml:space="preserve"> </w:t>
      </w:r>
      <w:r>
        <w:t xml:space="preserve">first-pass quality check that counts and marks every syllable failing</w:t>
      </w:r>
      <w:r>
        <w:t xml:space="preserve"> </w:t>
      </w:r>
      <w:r>
        <w:t xml:space="preserve">the classical legality rules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sixteen automated test suites — batteries for</w:t>
      </w:r>
      <w:r>
        <w:t xml:space="preserve"> </w:t>
      </w:r>
      <w:r>
        <w:t xml:space="preserve">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ACIP Master Catalog: once supplied, every work in the three</w:t>
      </w:r>
      <w:r>
        <w:t xml:space="preserve"> </w:t>
      </w:r>
      <w:r>
        <w:t xml:space="preserve">collections carrying both a Tibetan and an English title feeds the</w:t>
      </w:r>
      <w:r>
        <w:t xml:space="preserve"> </w:t>
      </w:r>
      <w:r>
        <w:t xml:space="preserve">corpus and dictionary, the bibliography composer fills itself in,</w:t>
      </w:r>
      <w:r>
        <w:t xml:space="preserve"> </w:t>
      </w:r>
      <w:r>
        <w:t xml:space="preserve">and the Library shows every text’s English title.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supplied.</w:t>
      </w:r>
    </w:p>
    <w:p>
      <w:pPr>
        <w:numPr>
          <w:ilvl w:val="0"/>
          <w:numId w:val="1003"/>
        </w:numPr>
      </w:pPr>
      <w:r>
        <w:t xml:space="preserve">Embedded Tibetan OCR (BDRC’s open models, license permitting), which</w:t>
      </w:r>
      <w:r>
        <w:t xml:space="preserve"> </w:t>
      </w:r>
      <w:r>
        <w:t xml:space="preserve">also unlocks word-level scan following.</w:t>
      </w:r>
    </w:p>
    <w:p>
      <w:pPr>
        <w:numPr>
          <w:ilvl w:val="0"/>
          <w:numId w:val="1003"/>
        </w:numPr>
      </w:pPr>
      <w:r>
        <w:t xml:space="preserve">The continuing compilation of Geshe Michael’s translation standards,</w:t>
      </w:r>
      <w:r>
        <w:t xml:space="preserve"> </w:t>
      </w:r>
      <w:r>
        <w:t xml:space="preserve">each integrated into the software as it is gathered.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2026-08-07T04:35:49Z</dcterms:created>
  <dcterms:modified xsi:type="dcterms:W3CDTF">2026-08-07T04:35:49Z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