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6EE"/>
  <w:body>
    <w:p>
      <w:pPr>
        <w:spacing w:before="800" w:after="80"/>
        <w:jc w:val="center"/>
      </w:pPr>
      <w:r>
        <w:rPr>
          <w:rFonts w:ascii="Palatino" w:hAnsi="Palatino"/>
          <w:b/>
          <w:i w:val="0"/>
          <w:color w:val="8C2F2B"/>
          <w:sz w:val="52"/>
        </w:rPr>
        <w:t>The ALL Translation Tool</w:t>
      </w:r>
    </w:p>
    <w:p>
      <w:pPr>
        <w:spacing w:before="0" w:after="400"/>
        <w:jc w:val="center"/>
      </w:pPr>
      <w:r>
        <w:rPr>
          <w:rFonts w:ascii="Palatino" w:hAnsi="Palatino"/>
          <w:b w:val="0"/>
          <w:i/>
          <w:color w:val="5C4F40"/>
          <w:sz w:val="26"/>
        </w:rPr>
        <w:t>A Complete Overview: Every Function, Its Design, and the Vision Ahead</w:t>
      </w:r>
    </w:p>
    <w:p>
      <w:pPr>
        <w:spacing w:before="360" w:after="360"/>
        <w:jc w:val="center"/>
      </w:pPr>
      <w:r>
        <w:rPr>
          <w:rFonts w:ascii="Palatino" w:hAnsi="Palatino"/>
          <w:b w:val="0"/>
          <w:i w:val="0"/>
          <w:color w:val="C9B992"/>
          <w:sz w:val="18"/>
        </w:rPr>
        <w:t xml:space="preserve">──────────────────────  </w:t>
      </w:r>
      <w:r>
        <w:rPr>
          <w:rFonts w:ascii="Palatino" w:hAnsi="Palatino"/>
          <w:b w:val="0"/>
          <w:i w:val="0"/>
          <w:color w:val="9A7A33"/>
          <w:sz w:val="18"/>
        </w:rPr>
        <w:t>❖</w:t>
      </w:r>
      <w:r>
        <w:rPr>
          <w:rFonts w:ascii="Palatino" w:hAnsi="Palatino"/>
          <w:b w:val="0"/>
          <w:i w:val="0"/>
          <w:color w:val="C9B992"/>
          <w:sz w:val="18"/>
        </w:rPr>
        <w:t xml:space="preserve">  ──────────────────────</w:t>
      </w:r>
    </w:p>
    <w:p>
      <w:pPr>
        <w:keepNext/>
        <w:spacing w:before="40" w:after="240"/>
        <w:jc w:val="center"/>
      </w:pPr>
      <w:r>
        <w:rPr>
          <w:rFonts w:ascii="Palatino" w:hAnsi="Palatino"/>
          <w:b/>
          <w:i w:val="0"/>
          <w:color w:val="2B2118"/>
          <w:sz w:val="32"/>
        </w:rPr>
        <w:t>Why this document</w:t>
      </w:r>
    </w:p>
    <w:p>
      <w:r>
        <w:rPr>
          <w:rFonts w:ascii="Palatino" w:hAnsi="Palatino"/>
          <w:b w:val="0"/>
          <w:i w:val="0"/>
        </w:rPr>
        <w:t xml:space="preserve">The Asian Classics Input Project spent four decades rescuing the literature of Tibet — organizing input centers, training operators, typing a civilization's library keystroke by keystroke, and cataloging what was saved. The Asian Legacy Library now carries that work forward. This document describes a single desktop application built to serve the next part of the mission: </w:t>
      </w:r>
      <w:r>
        <w:rPr>
          <w:rFonts w:ascii="Palatino" w:hAnsi="Palatino"/>
          <w:b/>
          <w:i w:val="0"/>
        </w:rPr>
        <w:t>turning the preserved library into translations, and turning students into translators</w:t>
      </w:r>
      <w:r>
        <w:rPr>
          <w:rFonts w:ascii="Palatino" w:hAnsi="Palatino"/>
          <w:b w:val="0"/>
          <w:i w:val="0"/>
        </w:rPr>
        <w:t xml:space="preserve"> — with Geshe Michael's own English as the guiding voice throughout.</w:t>
      </w:r>
    </w:p>
    <w:p>
      <w:r>
        <w:rPr>
          <w:rFonts w:ascii="Palatino" w:hAnsi="Palatino"/>
          <w:b w:val="0"/>
          <w:i w:val="0"/>
        </w:rPr>
        <w:t>The application gathers, in one program that runs entirely on the user's own computer, every function needed to work with a Tibetan text: reading it with the dictionary underneath, looking anything up, converting between every writing system, analyzing the grammar, consulting the original woodblock, drafting a translation, checking that draft against the master's established terminology, reusing the scholarship already performed, typing new texts from scans exactly as the input centers always have — and, throughout, teaching.</w:t>
      </w:r>
    </w:p>
    <w:p>
      <w:r>
        <w:rPr>
          <w:rFonts w:ascii="Palatino" w:hAnsi="Palatino"/>
          <w:b w:val="0"/>
          <w:i w:val="0"/>
        </w:rPr>
        <w:t>Three commitments govern every feature, and are worth stating before any feature is:</w:t>
      </w:r>
    </w:p>
    <w:p>
      <w:pPr>
        <w:spacing w:before="0" w:after="120"/>
        <w:ind w:left="432" w:hanging="432"/>
      </w:pPr>
      <w:r>
        <w:rPr>
          <w:rFonts w:ascii="Palatino" w:hAnsi="Palatino"/>
          <w:b/>
          <w:i w:val="0"/>
          <w:color w:val="9A7A33"/>
        </w:rPr>
        <w:t xml:space="preserve">1.  </w:t>
      </w:r>
      <w:r>
        <w:rPr>
          <w:rFonts w:ascii="Palatino" w:hAnsi="Palatino"/>
          <w:b/>
          <w:i w:val="0"/>
        </w:rPr>
        <w:t>Geshe Michael's English is the binding layer.</w:t>
      </w:r>
      <w:r>
        <w:rPr>
          <w:rFonts w:ascii="Palatino" w:hAnsi="Palatino"/>
          <w:b w:val="0"/>
          <w:i w:val="0"/>
        </w:rPr>
        <w:t xml:space="preserve"> His equivalents, established across decades of teaching, are the authority in every pane. All other scholarship — and there is a great deal of it integrated — appears only as clearly-labeled reference, never promoted into his voice. Machine processes may </w:t>
      </w:r>
      <w:r>
        <w:rPr>
          <w:rFonts w:ascii="Palatino" w:hAnsi="Palatino"/>
          <w:b w:val="0"/>
          <w:i/>
        </w:rPr>
        <w:t>match</w:t>
      </w:r>
      <w:r>
        <w:rPr>
          <w:rFonts w:ascii="Palatino" w:hAnsi="Palatino"/>
          <w:b w:val="0"/>
          <w:i w:val="0"/>
        </w:rPr>
        <w:t xml:space="preserve"> his English from the evidence of his own corpus; they never compose English in his name.</w:t>
      </w:r>
    </w:p>
    <w:p>
      <w:pPr>
        <w:spacing w:before="0" w:after="120"/>
        <w:ind w:left="432" w:hanging="432"/>
      </w:pPr>
      <w:r>
        <w:rPr>
          <w:rFonts w:ascii="Palatino" w:hAnsi="Palatino"/>
          <w:b/>
          <w:i w:val="0"/>
          <w:color w:val="9A7A33"/>
        </w:rPr>
        <w:t xml:space="preserve">2.  </w:t>
      </w:r>
      <w:r>
        <w:rPr>
          <w:rFonts w:ascii="Palatino" w:hAnsi="Palatino"/>
          <w:b/>
          <w:i w:val="0"/>
        </w:rPr>
        <w:t>The tool never guesses.</w:t>
      </w:r>
      <w:r>
        <w:rPr>
          <w:rFonts w:ascii="Palatino" w:hAnsi="Palatino"/>
          <w:b w:val="0"/>
          <w:i w:val="0"/>
        </w:rPr>
        <w:t xml:space="preserve"> Where a conversion or an analysis cannot be completed with certainty, the place is flagged and the uncertainty stated. Nothing is silently approximated. Everything derived automatically is labeled provisional and </w:t>
      </w:r>
      <w:r>
        <w:rPr>
          <w:rFonts w:ascii="Palatino" w:hAnsi="Palatino"/>
          <w:b w:val="0"/>
          <w:i/>
        </w:rPr>
        <w:t>looks</w:t>
      </w:r>
      <w:r>
        <w:rPr>
          <w:rFonts w:ascii="Palatino" w:hAnsi="Palatino"/>
          <w:b w:val="0"/>
          <w:i w:val="0"/>
        </w:rPr>
        <w:t xml:space="preserve"> provisional.</w:t>
      </w:r>
    </w:p>
    <w:p>
      <w:pPr>
        <w:spacing w:before="0" w:after="120"/>
        <w:ind w:left="432" w:hanging="432"/>
      </w:pPr>
      <w:r>
        <w:rPr>
          <w:rFonts w:ascii="Palatino" w:hAnsi="Palatino"/>
          <w:b/>
          <w:i w:val="0"/>
          <w:color w:val="9A7A33"/>
        </w:rPr>
        <w:t xml:space="preserve">3.  </w:t>
      </w:r>
      <w:r>
        <w:rPr>
          <w:rFonts w:ascii="Palatino" w:hAnsi="Palatino"/>
          <w:b/>
          <w:i w:val="0"/>
        </w:rPr>
        <w:t>Work performed once is never redone.</w:t>
      </w:r>
      <w:r>
        <w:rPr>
          <w:rFonts w:ascii="Palatino" w:hAnsi="Palatino"/>
          <w:b w:val="0"/>
          <w:i w:val="0"/>
        </w:rPr>
        <w:t xml:space="preserve"> Published footnotes, bibliography entries, catalog titles, alignments, and even the Project's own historical software have been recovered, banked, and put back into service.</w:t>
      </w:r>
    </w:p>
    <w:p>
      <w:pPr>
        <w:spacing w:before="800" w:after="80"/>
        <w:jc w:val="center"/>
      </w:pPr>
      <w:r>
        <w:rPr>
          <w:rFonts w:ascii="Palatino" w:hAnsi="Palatino"/>
          <w:b/>
          <w:i w:val="0"/>
          <w:color w:val="8C2F2B"/>
          <w:sz w:val="52"/>
        </w:rPr>
        <w:t>PART I — EVERY FUNCTION THE APPLICATION PROVIDES</w:t>
      </w:r>
    </w:p>
    <w:p>
      <w:r>
        <w:rPr>
          <w:rFonts w:ascii="Palatino" w:hAnsi="Palatino"/>
          <w:b w:val="0"/>
          <w:i w:val="0"/>
        </w:rPr>
        <w:t>The application is one window with fifteen working areas ("panes") — fourteen for everyone, and one more that appears only for an authority (described last) — built on one shared core. Everything except two clearly-marked AI features runs fully offline — a deliberate choice, so that the tool serves equally in New York, in a monastery library, or at an input center with no reliable connection.</w:t>
      </w:r>
    </w:p>
    <w:p>
      <w:pPr>
        <w:keepNext/>
        <w:spacing w:before="280" w:after="100"/>
      </w:pPr>
      <w:r>
        <w:rPr>
          <w:rFonts w:ascii="Palatino" w:hAnsi="Palatino"/>
          <w:b w:val="0"/>
          <w:i w:val="0"/>
          <w:color w:val="9A7A33"/>
          <w:sz w:val="26"/>
        </w:rPr>
        <w:t xml:space="preserve">1  </w:t>
      </w:r>
      <w:r>
        <w:rPr>
          <w:rFonts w:ascii="Palatino" w:hAnsi="Palatino"/>
          <w:b/>
          <w:i w:val="0"/>
          <w:color w:val="8C2F2B"/>
          <w:sz w:val="26"/>
        </w:rPr>
        <w:t>Overlay — reading with the dictionary underneath</w:t>
      </w:r>
    </w:p>
    <w:p>
      <w:r>
        <w:rPr>
          <w:rFonts w:ascii="Palatino" w:hAnsi="Palatino"/>
          <w:b w:val="0"/>
          <w:i w:val="0"/>
        </w:rPr>
        <w:t>Open any text from the preserved library — ACIP transliteration or scholarly Wylie, the program detects which — and it appears with every word and phrase the dictionary knows gently shaded, nested phrases shown within longer ones. A complete canonical volume opens fully shaded in under half a second.</w:t>
      </w:r>
    </w:p>
    <w:p>
      <w:r>
        <w:rPr>
          <w:rFonts w:ascii="Palatino" w:hAnsi="Palatino"/>
          <w:b w:val="0"/>
          <w:i w:val="0"/>
        </w:rPr>
        <w:t xml:space="preserve">Clicking any word opens its card: the dictionary entry with its quality tier honestly labeled (curated, glossary, or provisional); </w:t>
      </w:r>
      <w:r>
        <w:rPr>
          <w:rFonts w:ascii="Palatino" w:hAnsi="Palatino"/>
          <w:b/>
          <w:i w:val="0"/>
        </w:rPr>
        <w:t>the concordance of Geshe Michael's actual translations of that term, course by course</w:t>
      </w:r>
      <w:r>
        <w:rPr>
          <w:rFonts w:ascii="Palatino" w:hAnsi="Palatino"/>
          <w:b w:val="0"/>
          <w:i w:val="0"/>
        </w:rPr>
        <w:t xml:space="preserve">; reference definitions from other scholars, marked as such; Sanskrit equivalences from the classical Mahāvyutpatti glossary; attestation from the half-million word forms of the Monlam project (so even a word the dictionary does not yet know is identified as a real word awaiting an entry, or a probable typo); verb tense paradigms; expansions of manuscript abbreviations and syllabic contractions (the traditional bsdus-tshig, including letter-level fusions like </w:t>
      </w:r>
      <w:r>
        <w:rPr>
          <w:rFonts w:ascii="Palatino" w:hAnsi="Palatino"/>
          <w:b w:val="0"/>
          <w:i/>
        </w:rPr>
        <w:t>sher phyin</w:t>
      </w:r>
      <w:r>
        <w:rPr>
          <w:rFonts w:ascii="Palatino" w:hAnsi="Palatino"/>
          <w:b w:val="0"/>
          <w:i w:val="0"/>
        </w:rPr>
        <w:t>); the honorific badge with the ordinary counterpart shown beside; the community pronunciations of the term ("also heard"); the translator's own per-text glossary, editable in place; and curated links out to the major online resources (84000, BDRC, Bibliotheca Polyglotta, Lotsawa House).</w:t>
      </w:r>
    </w:p>
    <w:p>
      <w:r>
        <w:rPr>
          <w:rFonts w:ascii="Palatino" w:hAnsi="Palatino"/>
          <w:b w:val="0"/>
          <w:i w:val="0"/>
        </w:rPr>
        <w:t>While reading, the text quietly diagnoses itself: spelling errors carry a red underline (checked against the classical syllable-legality rules); particles that disagree with the preceding suffix per the classical tables carry a soft review mark, never an auto-correction; provisional glosses are visibly dashed; and each reader controls their own information density through a Display panel — script as Tibetan, ACIP, or Wylie; each reference layer on or off; a choice of thirteen vetted Tibetan typefaces — remembered across sessions.</w:t>
      </w:r>
    </w:p>
    <w:p>
      <w:r>
        <w:rPr>
          <w:rFonts w:ascii="Palatino" w:hAnsi="Palatino"/>
          <w:b/>
          <w:i w:val="0"/>
        </w:rPr>
        <w:t>And the woodblock itself is present.</w:t>
      </w:r>
      <w:r>
        <w:rPr>
          <w:rFonts w:ascii="Palatino" w:hAnsi="Palatino"/>
          <w:b w:val="0"/>
          <w:i w:val="0"/>
        </w:rPr>
        <w:t xml:space="preserve"> For texts of the Derge and Lhasa Kangyurs and the Derge Tengyur, one button opens the original page images from BDRC's public archive directly beneath the text — and the pages turn themselves, following the folio marker at the reader's cursor, with the current line marked. The mapping between folio and image is BDRC's own catalog labeling; nothing is guessed. At the finest level, an opt-in control reads the woodblock image with the embedded text recognition and draws a box around the very word under the cursor — the recognition is used only to </w:t>
      </w:r>
      <w:r>
        <w:rPr>
          <w:rFonts w:ascii="Palatino" w:hAnsi="Palatino"/>
          <w:b w:val="0"/>
          <w:i/>
        </w:rPr>
        <w:t>locate</w:t>
      </w:r>
      <w:r>
        <w:rPr>
          <w:rFonts w:ascii="Palatino" w:hAnsi="Palatino"/>
          <w:b w:val="0"/>
          <w:i w:val="0"/>
        </w:rPr>
        <w:t>, never trusted as text. A student can now sit with the digital text and the actual carving of it, line by line and word by word, anywhere in the world.</w:t>
      </w:r>
    </w:p>
    <w:p>
      <w:r>
        <w:rPr>
          <w:rFonts w:ascii="Palatino" w:hAnsi="Palatino"/>
          <w:b w:val="0"/>
          <w:i w:val="0"/>
        </w:rPr>
        <w:t>Two publishing utilities complete the pane: one-button export of a text to print-ready Tibetan script following the Project's own conventions, and a formatter reproducing Geshe Michael's demonstrated translation-preparation workflow.</w:t>
      </w:r>
    </w:p>
    <w:p>
      <w:pPr>
        <w:keepNext/>
        <w:spacing w:before="280" w:after="100"/>
      </w:pPr>
      <w:r>
        <w:rPr>
          <w:rFonts w:ascii="Palatino" w:hAnsi="Palatino"/>
          <w:b w:val="0"/>
          <w:i w:val="0"/>
          <w:color w:val="9A7A33"/>
          <w:sz w:val="26"/>
        </w:rPr>
        <w:t xml:space="preserve">2  </w:t>
      </w:r>
      <w:r>
        <w:rPr>
          <w:rFonts w:ascii="Palatino" w:hAnsi="Palatino"/>
          <w:b/>
          <w:i w:val="0"/>
          <w:color w:val="8C2F2B"/>
          <w:sz w:val="26"/>
        </w:rPr>
        <w:t>Analysis — the eighteen-section report</w:t>
      </w:r>
    </w:p>
    <w:p>
      <w:r>
        <w:rPr>
          <w:rFonts w:ascii="Palatino" w:hAnsi="Palatino"/>
          <w:b w:val="0"/>
          <w:i w:val="0"/>
        </w:rPr>
        <w:t xml:space="preserve">For deep study, a passage can be submitted to the full eighteen-section analysis: the deterministic engine first extracts everything </w:t>
      </w:r>
      <w:r>
        <w:rPr>
          <w:rFonts w:ascii="Palatino" w:hAnsi="Palatino"/>
          <w:b w:val="0"/>
          <w:i/>
        </w:rPr>
        <w:t>verifiable</w:t>
      </w:r>
      <w:r>
        <w:rPr>
          <w:rFonts w:ascii="Palatino" w:hAnsi="Palatino"/>
          <w:b w:val="0"/>
          <w:i w:val="0"/>
        </w:rPr>
        <w:t xml:space="preserve"> — segmentation, established term anchors, corpus matches — and injects it into the analysis template; an AI model then writes the full report; and the machine re-checks the result (reconstructing the segments, verifying every dictionary quotation, confirming the Tibetan was not altered). AI output is banner-labeled as such, always. This is one of only two features requiring a connection, and it costs cents per passage.</w:t>
      </w:r>
    </w:p>
    <w:p>
      <w:pPr>
        <w:keepNext/>
        <w:spacing w:before="280" w:after="100"/>
      </w:pPr>
      <w:r>
        <w:rPr>
          <w:rFonts w:ascii="Palatino" w:hAnsi="Palatino"/>
          <w:b w:val="0"/>
          <w:i w:val="0"/>
          <w:color w:val="9A7A33"/>
          <w:sz w:val="26"/>
        </w:rPr>
        <w:t xml:space="preserve">3  </w:t>
      </w:r>
      <w:r>
        <w:rPr>
          <w:rFonts w:ascii="Palatino" w:hAnsi="Palatino"/>
          <w:b/>
          <w:i w:val="0"/>
          <w:color w:val="8C2F2B"/>
          <w:sz w:val="26"/>
        </w:rPr>
        <w:t>Trainer — learning to read, layer by layer</w:t>
      </w:r>
    </w:p>
    <w:p>
      <w:r>
        <w:rPr>
          <w:rFonts w:ascii="Palatino" w:hAnsi="Palatino"/>
          <w:b w:val="0"/>
          <w:i w:val="0"/>
        </w:rPr>
        <w:t xml:space="preserve">This pane embodies the pedagogy directly: a student pastes a passage, attempts it, and then reveals help one layer at a time — first the clause and phrase boundaries; then each particle's grammatical role; then the suggested reading order (find the verb first — identified from the dictionary's own tense evidence, or honestly marked unverified), with connected phrases marked to be read together; then the vocabulary with its quality tiers; then </w:t>
      </w:r>
      <w:r>
        <w:rPr>
          <w:rFonts w:ascii="Palatino" w:hAnsi="Palatino"/>
          <w:b/>
          <w:i w:val="0"/>
        </w:rPr>
        <w:t>the answer key: Geshe Michael's own English, wherever the passage exists in his corpus</w:t>
      </w:r>
      <w:r>
        <w:rPr>
          <w:rFonts w:ascii="Palatino" w:hAnsi="Palatino"/>
          <w:b w:val="0"/>
          <w:i w:val="0"/>
        </w:rPr>
        <w:t xml:space="preserve">; and finally the complete grammatical parse in the system of Wilson's </w:t>
      </w:r>
      <w:r>
        <w:rPr>
          <w:rFonts w:ascii="Palatino" w:hAnsi="Palatino"/>
          <w:b w:val="0"/>
          <w:i/>
        </w:rPr>
        <w:t>Translating Buddhism from Tibetan</w:t>
      </w:r>
      <w:r>
        <w:rPr>
          <w:rFonts w:ascii="Palatino" w:hAnsi="Palatino"/>
          <w:b w:val="0"/>
          <w:i w:val="0"/>
        </w:rPr>
        <w:t xml:space="preserve"> — every unit designated, case particles carrying their eight-case numbers as assigned by the verb's class, and every syllable-separating dot named according to the Science of the Dots, reproducing the book's own diagrams exactly. To our knowledge no software anywhere else renders this parse.</w:t>
      </w:r>
    </w:p>
    <w:p>
      <w:r>
        <w:rPr>
          <w:rFonts w:ascii="Palatino" w:hAnsi="Palatino"/>
          <w:b w:val="0"/>
          <w:i w:val="0"/>
        </w:rPr>
        <w:t xml:space="preserve">The principle: engine guidance is guidance; </w:t>
      </w:r>
      <w:r>
        <w:rPr>
          <w:rFonts w:ascii="Palatino" w:hAnsi="Palatino"/>
          <w:b/>
          <w:i w:val="0"/>
        </w:rPr>
        <w:t>only the master's own corpus lines are ever presented as answers.</w:t>
      </w:r>
    </w:p>
    <w:p>
      <w:pPr>
        <w:keepNext/>
        <w:spacing w:before="280" w:after="100"/>
      </w:pPr>
      <w:r>
        <w:rPr>
          <w:rFonts w:ascii="Palatino" w:hAnsi="Palatino"/>
          <w:b w:val="0"/>
          <w:i w:val="0"/>
          <w:color w:val="9A7A33"/>
          <w:sz w:val="26"/>
        </w:rPr>
        <w:t xml:space="preserve">4  </w:t>
      </w:r>
      <w:r>
        <w:rPr>
          <w:rFonts w:ascii="Palatino" w:hAnsi="Palatino"/>
          <w:b/>
          <w:i w:val="0"/>
          <w:color w:val="8C2F2B"/>
          <w:sz w:val="26"/>
        </w:rPr>
        <w:t>Drills — exercises that write themselves</w:t>
      </w:r>
    </w:p>
    <w:p>
      <w:r>
        <w:rPr>
          <w:rFonts w:ascii="Palatino" w:hAnsi="Palatino"/>
          <w:b w:val="0"/>
          <w:i w:val="0"/>
        </w:rPr>
        <w:t>Every exercise is generated from a real corpus segment, so every answer is Geshe Michael's own text — the machine invents nothing to teach with. Restore the order of a scrambled clause; choose the Tibetan that fills a blank, given his English; choose the correct particle variant, explained from the classical tables; read a course in parallel, revealing the English only when needed; and review vocabulary on a spaced-repetition schedule that builds itself from the words the student clicked while reading. The most ambitious drill, Translate &amp; compare, asks the student to render an unseen passage at their level and then shows the master's own rendering beside theirs, with a terminology comparison — which of the source's established terms found their equivalents in the student's draft. Nothing grades style; the master's version teaches. Missed skills are named; progress stays in a local file that belongs to the student.</w:t>
      </w:r>
    </w:p>
    <w:p>
      <w:pPr>
        <w:keepNext/>
        <w:spacing w:before="280" w:after="100"/>
      </w:pPr>
      <w:r>
        <w:rPr>
          <w:rFonts w:ascii="Palatino" w:hAnsi="Palatino"/>
          <w:b w:val="0"/>
          <w:i w:val="0"/>
          <w:color w:val="9A7A33"/>
          <w:sz w:val="26"/>
        </w:rPr>
        <w:t xml:space="preserve">5  </w:t>
      </w:r>
      <w:r>
        <w:rPr>
          <w:rFonts w:ascii="Palatino" w:hAnsi="Palatino"/>
          <w:b/>
          <w:i w:val="0"/>
          <w:color w:val="8C2F2B"/>
          <w:sz w:val="26"/>
        </w:rPr>
        <w:t>Draft — the working translator's bench</w:t>
      </w:r>
    </w:p>
    <w:p>
      <w:r>
        <w:rPr>
          <w:rFonts w:ascii="Palatino" w:hAnsi="Palatino"/>
          <w:b w:val="0"/>
          <w:i w:val="0"/>
        </w:rPr>
        <w:t>The source text splits into clauses; each clause shows its verified term anchors; each term opens the full concordance of how the master has rendered it, source by source. The translator writes alongside, and one button checks the draft's terminology: terms whose established equivalents do not appear, one term rendered two different ways, drafts leaning on provisional-tier glosses, and one English word serving two different Tibetan terms — all flagged for review, never auto-corrected.</w:t>
      </w:r>
    </w:p>
    <w:p>
      <w:r>
        <w:rPr>
          <w:rFonts w:ascii="Palatino" w:hAnsi="Palatino"/>
          <w:b w:val="0"/>
          <w:i w:val="0"/>
        </w:rPr>
        <w:t>The bench carries the structural instruments of traditional scholarship: extraction of the text's own topical outline (sa bcad) from its internal markers; the canonical structural units — explicit bam-po divisions and numbered chapter colophons, with the traditional shloka reckoning shown as the labeled estimate it is; and a verse meter check that names the meter and flags broken lines.</w:t>
      </w:r>
    </w:p>
    <w:p>
      <w:r>
        <w:rPr>
          <w:rFonts w:ascii="Palatino" w:hAnsi="Palatino"/>
          <w:b w:val="0"/>
          <w:i w:val="0"/>
        </w:rPr>
        <w:t xml:space="preserve">It also carries the shared apparatus, under Geshe Michael's directive that </w:t>
      </w:r>
      <w:r>
        <w:rPr>
          <w:rFonts w:ascii="Palatino" w:hAnsi="Palatino"/>
          <w:b/>
          <w:i w:val="0"/>
        </w:rPr>
        <w:t>work performed once is never redone</w:t>
      </w:r>
      <w:r>
        <w:rPr>
          <w:rFonts w:ascii="Palatino" w:hAnsi="Palatino"/>
          <w:b w:val="0"/>
          <w:i w:val="0"/>
        </w:rPr>
        <w:t>: every footnote (344) and bibliography entry (138) from the released Mixed Nuts volumes, searchable and insertable with citation attached; a bibliography composer in the exact house format, filling itself in from the Project's catalog for over 1,800 known works; and quotation detection — when the text being translated quotes a work in the corpus, the app finds the quotation, shows the published rendering of those very lines, and offers the published citation and any published footnotes on that passage. Notes a translator proposes wait in a clearly-marked pending queue; there is deliberately no "approve" button in the software, because approval belongs to the publishing process, not the tool. An optional AI back-check produces a coverage report only — omissions and additions — and is forbidden by construction to retranslate.</w:t>
      </w:r>
    </w:p>
    <w:p>
      <w:pPr>
        <w:keepNext/>
        <w:spacing w:before="280" w:after="100"/>
      </w:pPr>
      <w:r>
        <w:rPr>
          <w:rFonts w:ascii="Palatino" w:hAnsi="Palatino"/>
          <w:b w:val="0"/>
          <w:i w:val="0"/>
          <w:color w:val="9A7A33"/>
          <w:sz w:val="26"/>
        </w:rPr>
        <w:t xml:space="preserve">6  </w:t>
      </w:r>
      <w:r>
        <w:rPr>
          <w:rFonts w:ascii="Palatino" w:hAnsi="Palatino"/>
          <w:b/>
          <w:i w:val="0"/>
          <w:color w:val="8C2F2B"/>
          <w:sz w:val="26"/>
        </w:rPr>
        <w:t>Review — the overseer's bench</w:t>
      </w:r>
    </w:p>
    <w:p>
      <w:r>
        <w:rPr>
          <w:rFonts w:ascii="Palatino" w:hAnsi="Palatino"/>
          <w:b w:val="0"/>
          <w:i w:val="0"/>
        </w:rPr>
        <w:t>Where Draft serves the translator, Review serves the senior translator who checks another's work. The Tibetan source and the finished English draft sit side by side, and one button produces a reviewer's report that guides attention without ever issuing a verdict: terms whose established senses differ by register (a warning to confirm the rendering fits this text's register); renderings that rest on provisional-tier glosses; source terms none of whose established equivalents appear in the draft (which may be a deliberate choice — worth a look); one English word serving two different Tibetan terms (a distinction may have collapsed); and terms carrying three or more established senses, asking the reviewer to confirm the one chosen. Rule one holds here as everywhere: the checker only matches against Geshe Michael's own glosses; it never composes English.</w:t>
      </w:r>
    </w:p>
    <w:p>
      <w:pPr>
        <w:keepNext/>
        <w:spacing w:before="280" w:after="100"/>
      </w:pPr>
      <w:r>
        <w:rPr>
          <w:rFonts w:ascii="Palatino" w:hAnsi="Palatino"/>
          <w:b w:val="0"/>
          <w:i w:val="0"/>
          <w:color w:val="9A7A33"/>
          <w:sz w:val="26"/>
        </w:rPr>
        <w:t xml:space="preserve">7  </w:t>
      </w:r>
      <w:r>
        <w:rPr>
          <w:rFonts w:ascii="Palatino" w:hAnsi="Palatino"/>
          <w:b/>
          <w:i w:val="0"/>
          <w:color w:val="8C2F2B"/>
          <w:sz w:val="26"/>
        </w:rPr>
        <w:t>Align — the dictionary-building workflow, reborn</w:t>
      </w:r>
    </w:p>
    <w:p>
      <w:r>
        <w:rPr>
          <w:rFonts w:ascii="Palatino" w:hAnsi="Palatino"/>
          <w:b w:val="0"/>
          <w:i w:val="0"/>
        </w:rPr>
        <w:t>The Project's original Hypercontext program — the tool whose hypertexted files fed the first dictionary building — lives again. Click a Tibetan word (the word-finder cycles through the possible word lengths), select its English, press the space bar: linked. Finer sublinks nest inside longer links in their own color. Every text's links are saved, and the harvest exports as clearly-PENDING candidate word pairs for the dictionary project — translator-authored attestations that a human reviews before anything enters the dictionary. Legacy hypertexted files from the original era import directly, verified against the original tutorial file itself. Every translator working in this pane is quietly extending the dictionary for everyone who follows.</w:t>
      </w:r>
    </w:p>
    <w:p>
      <w:pPr>
        <w:keepNext/>
        <w:spacing w:before="280" w:after="100"/>
      </w:pPr>
      <w:r>
        <w:rPr>
          <w:rFonts w:ascii="Palatino" w:hAnsi="Palatino"/>
          <w:b w:val="0"/>
          <w:i w:val="0"/>
          <w:color w:val="9A7A33"/>
          <w:sz w:val="26"/>
        </w:rPr>
        <w:t xml:space="preserve">8  </w:t>
      </w:r>
      <w:r>
        <w:rPr>
          <w:rFonts w:ascii="Palatino" w:hAnsi="Palatino"/>
          <w:b/>
          <w:i w:val="0"/>
          <w:color w:val="8C2F2B"/>
          <w:sz w:val="26"/>
        </w:rPr>
        <w:t>Input — the input-center workstation</w:t>
      </w:r>
    </w:p>
    <w:p>
      <w:r>
        <w:rPr>
          <w:rFonts w:ascii="Palatino" w:hAnsi="Palatino"/>
          <w:b w:val="0"/>
          <w:i w:val="0"/>
        </w:rPr>
        <w:t>The software the input centers were always meant to have. Its lineage is the Project's own: the ACE system built for ACIP years ago was recovered from its original author's published source, its design studied, and its workflow rebuilt on the modern engines — better than it could be built then.</w:t>
      </w:r>
    </w:p>
    <w:p>
      <w:r>
        <w:rPr>
          <w:rFonts w:ascii="Palatino" w:hAnsi="Palatino"/>
          <w:b w:val="0"/>
          <w:i w:val="0"/>
        </w:rPr>
        <w:t>The page scan sits above; the typing area below; and the scan follows the typist's cursor — line by line exactly, once the line detector has looked at the page; approximately, in the original program's manner, otherwise. Illegal syllables underline in red as they are typed. A folio-marker button inserts the next marker in the Project's exact specification. A whole folder of scans becomes a work queue — page N of M, each page's typing saved the moment the operator moves on, restored the moment they return. And the input centers' own double-keying discipline is built in: compare your file against your partner's, and every discrepancy lights up — down to a single dropped letter — to be corrected until the two files match exactly, which has always been the rule.</w:t>
      </w:r>
    </w:p>
    <w:p>
      <w:pPr>
        <w:keepNext/>
        <w:spacing w:before="280" w:after="100"/>
      </w:pPr>
      <w:r>
        <w:rPr>
          <w:rFonts w:ascii="Palatino" w:hAnsi="Palatino"/>
          <w:b w:val="0"/>
          <w:i w:val="0"/>
          <w:color w:val="9A7A33"/>
          <w:sz w:val="26"/>
        </w:rPr>
        <w:t xml:space="preserve">9  </w:t>
      </w:r>
      <w:r>
        <w:rPr>
          <w:rFonts w:ascii="Palatino" w:hAnsi="Palatino"/>
          <w:b/>
          <w:i w:val="0"/>
          <w:color w:val="8C2F2B"/>
          <w:sz w:val="26"/>
        </w:rPr>
        <w:t>Library — the preserved canon, close at hand</w:t>
      </w:r>
    </w:p>
    <w:p>
      <w:r>
        <w:rPr>
          <w:rFonts w:ascii="Palatino" w:hAnsi="Palatino"/>
          <w:b w:val="0"/>
          <w:i w:val="0"/>
        </w:rPr>
        <w:t>The complete ACIP Release 6 collection installs from the Library's own archive files: 2,716 texts, 8.68 million lines, fully search-indexed on the user's machine. Every catalog filename is decoded into its full provenance — collection, text number, sub-number, verification level, language — by the complete grammar recovered from the Project's own cataloging toolchain, and displayed with the work's English title, its subject classifications (bilingual, from the Project's catalogs), and a direct link to the original scans where the mapping is certain. Personal materials import alongside; Word documents convert automatically; documents typed in the pre-Unicode Tibetan fonts of the 1990s are rescued to proper Tibetan script through a dedicated conversion lane. A flat catalog view lays the entire shelf out as one sortable table.</w:t>
      </w:r>
    </w:p>
    <w:p>
      <w:pPr>
        <w:keepNext/>
        <w:spacing w:before="280" w:after="100"/>
      </w:pPr>
      <w:r>
        <w:rPr>
          <w:rFonts w:ascii="Palatino" w:hAnsi="Palatino"/>
          <w:b w:val="0"/>
          <w:i w:val="0"/>
          <w:color w:val="9A7A33"/>
          <w:sz w:val="26"/>
        </w:rPr>
        <w:t xml:space="preserve">10  </w:t>
      </w:r>
      <w:r>
        <w:rPr>
          <w:rFonts w:ascii="Palatino" w:hAnsi="Palatino"/>
          <w:b/>
          <w:i w:val="0"/>
          <w:color w:val="8C2F2B"/>
          <w:sz w:val="26"/>
        </w:rPr>
        <w:t>Search — the classic grammar, restored</w:t>
      </w:r>
    </w:p>
    <w:p>
      <w:r>
        <w:rPr>
          <w:rFonts w:ascii="Palatino" w:hAnsi="Palatino"/>
          <w:b w:val="0"/>
          <w:i w:val="0"/>
        </w:rPr>
        <w:t xml:space="preserve">The Project's beloved Gofer search grammar lives on: exact phrases, OR, and NEAR-within-N-lines, over the corpus, over any folder of raw files, or over the indexed library. Searches can be saved by name. And the search now extends to the scholar's own machine: one button asks the computer's own index for any document containing the term — searched as typed </w:t>
      </w:r>
      <w:r>
        <w:rPr>
          <w:rFonts w:ascii="Palatino" w:hAnsi="Palatino"/>
          <w:b w:val="0"/>
          <w:i/>
        </w:rPr>
        <w:t>and</w:t>
      </w:r>
      <w:r>
        <w:rPr>
          <w:rFonts w:ascii="Palatino" w:hAnsi="Palatino"/>
          <w:b w:val="0"/>
          <w:i w:val="0"/>
        </w:rPr>
        <w:t xml:space="preserve"> as Tibetan script, through the proven converters.</w:t>
      </w:r>
    </w:p>
    <w:p>
      <w:pPr>
        <w:keepNext/>
        <w:spacing w:before="280" w:after="100"/>
      </w:pPr>
      <w:r>
        <w:rPr>
          <w:rFonts w:ascii="Palatino" w:hAnsi="Palatino"/>
          <w:b w:val="0"/>
          <w:i w:val="0"/>
          <w:color w:val="9A7A33"/>
          <w:sz w:val="26"/>
        </w:rPr>
        <w:t xml:space="preserve">11  </w:t>
      </w:r>
      <w:r>
        <w:rPr>
          <w:rFonts w:ascii="Palatino" w:hAnsi="Palatino"/>
          <w:b/>
          <w:i w:val="0"/>
          <w:color w:val="8C2F2B"/>
          <w:sz w:val="26"/>
        </w:rPr>
        <w:t>Convert — every writing system, and time itself</w:t>
      </w:r>
    </w:p>
    <w:p>
      <w:r>
        <w:rPr>
          <w:rFonts w:ascii="Palatino" w:hAnsi="Palatino"/>
          <w:b w:val="0"/>
          <w:i w:val="0"/>
        </w:rPr>
        <w:t>Type in any of the four systems — ACIP, scholarly Wylie, Sanskrit IAST, or Devanagari; the pane detects which — and receive every representation at once: transliteration, Tibetan script, both official ACIP Sanskrit input codes, Devanagari, the pronunciation in Geshe Michael's convention, the classical scholarly IPA with a per-letter pronunciation guide, and the simplified pronunciation per the Project's own published standard. Sanskrit roots in the input are recognized and annotated from Whitney (below). And the pane answers the translator's dating questions in every direction — western year to full Tibetan designation, element-animal pair to its years, complete Tibetan date to western weekday and back — with the traditional calendar's own irregularities honored rather than smoothed.</w:t>
      </w:r>
    </w:p>
    <w:p>
      <w:pPr>
        <w:keepNext/>
        <w:spacing w:before="280" w:after="100"/>
      </w:pPr>
      <w:r>
        <w:rPr>
          <w:rFonts w:ascii="Palatino" w:hAnsi="Palatino"/>
          <w:b w:val="0"/>
          <w:i w:val="0"/>
          <w:color w:val="9A7A33"/>
          <w:sz w:val="26"/>
        </w:rPr>
        <w:t xml:space="preserve">12  </w:t>
      </w:r>
      <w:r>
        <w:rPr>
          <w:rFonts w:ascii="Palatino" w:hAnsi="Palatino"/>
          <w:b/>
          <w:i w:val="0"/>
          <w:color w:val="8C2F2B"/>
          <w:sz w:val="26"/>
        </w:rPr>
        <w:t>Lookup — the stacked dictionary</w:t>
      </w:r>
    </w:p>
    <w:p>
      <w:r>
        <w:rPr>
          <w:rFonts w:ascii="Palatino" w:hAnsi="Palatino"/>
          <w:b w:val="0"/>
          <w:i w:val="0"/>
        </w:rPr>
        <w:t xml:space="preserve">One search box, many doors. Exact headword in any script; a fallback that strips affixed particles (searching </w:t>
      </w:r>
      <w:r>
        <w:rPr>
          <w:rFonts w:ascii="Palatino" w:hAnsi="Palatino"/>
          <w:b w:val="0"/>
          <w:i/>
        </w:rPr>
        <w:t>po'i</w:t>
      </w:r>
      <w:r>
        <w:rPr>
          <w:rFonts w:ascii="Palatino" w:hAnsi="Palatino"/>
          <w:b w:val="0"/>
          <w:i w:val="0"/>
        </w:rPr>
        <w:t xml:space="preserve"> finds </w:t>
      </w:r>
      <w:r>
        <w:rPr>
          <w:rFonts w:ascii="Palatino" w:hAnsi="Palatino"/>
          <w:b w:val="0"/>
          <w:i/>
        </w:rPr>
        <w:t>po</w:t>
      </w:r>
      <w:r>
        <w:rPr>
          <w:rFonts w:ascii="Palatino" w:hAnsi="Palatino"/>
          <w:b w:val="0"/>
          <w:i w:val="0"/>
        </w:rPr>
        <w:t xml:space="preserve">); a pronunciation search in the master's convention; </w:t>
      </w:r>
      <w:r>
        <w:rPr>
          <w:rFonts w:ascii="Palatino" w:hAnsi="Palatino"/>
          <w:b/>
          <w:i w:val="0"/>
        </w:rPr>
        <w:t>a community pronunciation register</w:t>
      </w:r>
      <w:r>
        <w:rPr>
          <w:rFonts w:ascii="Palatino" w:hAnsi="Palatino"/>
          <w:b w:val="0"/>
          <w:i w:val="0"/>
        </w:rPr>
        <w:t xml:space="preserve">, so a student who knows only "gonpa" or "tulku" still arrives at the entry — with the strict convention shown beside, so the register teaches rather than replaces; English-to- Tibetan reverse lookup; and, for Sanskrit, the two preeminent works of William Dwight Whitney integrated whole — all 937 roots of the 1885 </w:t>
      </w:r>
      <w:r>
        <w:rPr>
          <w:rFonts w:ascii="Palatino" w:hAnsi="Palatino"/>
          <w:b w:val="0"/>
          <w:i/>
        </w:rPr>
        <w:t>Roots, Verb-Forms and Primary Derivatives</w:t>
      </w:r>
      <w:r>
        <w:rPr>
          <w:rFonts w:ascii="Palatino" w:hAnsi="Palatino"/>
          <w:b w:val="0"/>
          <w:i w:val="0"/>
        </w:rPr>
        <w:t xml:space="preserve"> with his meanings, verb classes, and principal parts, each root carrying its section citations into the 1879 </w:t>
      </w:r>
      <w:r>
        <w:rPr>
          <w:rFonts w:ascii="Palatino" w:hAnsi="Palatino"/>
          <w:b w:val="0"/>
          <w:i/>
        </w:rPr>
        <w:t>Sanskrit Grammar</w:t>
      </w:r>
      <w:r>
        <w:rPr>
          <w:rFonts w:ascii="Palatino" w:hAnsi="Palatino"/>
          <w:b w:val="0"/>
          <w:i w:val="0"/>
        </w:rPr>
        <w:t>, with one click reaching the corresponding Monier-Williams entry or the Grammar itself. Honorific terms wear their badge with the ordinary word beside them. And the entire dictionary can be browsed in true Tibetan alphabetical order.</w:t>
      </w:r>
    </w:p>
    <w:p>
      <w:pPr>
        <w:keepNext/>
        <w:spacing w:before="280" w:after="100"/>
      </w:pPr>
      <w:r>
        <w:rPr>
          <w:rFonts w:ascii="Palatino" w:hAnsi="Palatino"/>
          <w:b w:val="0"/>
          <w:i w:val="0"/>
          <w:color w:val="9A7A33"/>
          <w:sz w:val="26"/>
        </w:rPr>
        <w:t xml:space="preserve">13  </w:t>
      </w:r>
      <w:r>
        <w:rPr>
          <w:rFonts w:ascii="Palatino" w:hAnsi="Palatino"/>
          <w:b/>
          <w:i w:val="0"/>
          <w:color w:val="8C2F2B"/>
          <w:sz w:val="26"/>
        </w:rPr>
        <w:t>Scan — Tibetan text recognition, embedded and proven</w:t>
      </w:r>
    </w:p>
    <w:p>
      <w:r>
        <w:rPr>
          <w:rFonts w:ascii="Palatino" w:hAnsi="Palatino"/>
          <w:b w:val="0"/>
          <w:i w:val="0"/>
        </w:rPr>
        <w:t>Text recognition runs inside the application: the Buddhist Digital Resource Center's open models (used with BDRC's permission, credited wherever output appears), with both the line detector and the recognizer proven line-for-line against BDRC's own program running beside them. A page scan opens; its lines are found and read; every line appears in transliteration and Tibetan script with an immediate quality check that counts and marks every syllable failing the classical legality rules. Every recognized word knows its exact position on the page — click a word in the reading and it lights up on the woodblock. A whole scanned volume processes in one batch. And the Project's discipline governs all of it: OCR output is tagged unverified review material, is never smoothed, and never enters the corpus.</w:t>
      </w:r>
    </w:p>
    <w:p>
      <w:pPr>
        <w:keepNext/>
        <w:spacing w:before="280" w:after="100"/>
      </w:pPr>
      <w:r>
        <w:rPr>
          <w:rFonts w:ascii="Palatino" w:hAnsi="Palatino"/>
          <w:b w:val="0"/>
          <w:i w:val="0"/>
          <w:color w:val="9A7A33"/>
          <w:sz w:val="26"/>
        </w:rPr>
        <w:t xml:space="preserve">14  </w:t>
      </w:r>
      <w:r>
        <w:rPr>
          <w:rFonts w:ascii="Palatino" w:hAnsi="Palatino"/>
          <w:b/>
          <w:i w:val="0"/>
          <w:color w:val="8C2F2B"/>
          <w:sz w:val="26"/>
        </w:rPr>
        <w:t>Propose — offering terms to the authority</w:t>
      </w:r>
    </w:p>
    <w:p>
      <w:r>
        <w:rPr>
          <w:rFonts w:ascii="Palatino" w:hAnsi="Palatino"/>
          <w:b w:val="0"/>
          <w:i w:val="0"/>
        </w:rPr>
        <w:t>Every team member can propose. While reading, the card for any word carries a quiet "propose to the authority" action, and a dedicated Propose pane offers the same by form: an honorific or high-honorific word or verb, a pronunciation exception, an abbreviation candidate, a rendering for a word or phrase, or a note about a passage. The proposal is filed with its evidence — the surrounding passage is captured automatically — and the proposer's name, recorded for provenance. This is deliberately not a login: a name and role set once, so that within a trusted in-house team the attribution and the audit trail are honest, without accounts or a server. The proposals live as small files in a shared folder — pointed at the Project's own Dropbox, the whole team's queue synchronizes with no infrastructure, offline-capable and fully traceable.</w:t>
      </w:r>
    </w:p>
    <w:p>
      <w:pPr>
        <w:keepNext/>
        <w:spacing w:before="280" w:after="100"/>
      </w:pPr>
      <w:r>
        <w:rPr>
          <w:rFonts w:ascii="Palatino" w:hAnsi="Palatino"/>
          <w:b w:val="0"/>
          <w:i w:val="0"/>
          <w:color w:val="9A7A33"/>
          <w:sz w:val="26"/>
        </w:rPr>
        <w:t xml:space="preserve">15  </w:t>
      </w:r>
      <w:r>
        <w:rPr>
          <w:rFonts w:ascii="Palatino" w:hAnsi="Palatino"/>
          <w:b/>
          <w:i w:val="0"/>
          <w:color w:val="8C2F2B"/>
          <w:sz w:val="26"/>
        </w:rPr>
        <w:t>Approval — the authority's queue</w:t>
      </w:r>
    </w:p>
    <w:p>
      <w:r>
        <w:rPr>
          <w:rFonts w:ascii="Palatino" w:hAnsi="Palatino"/>
          <w:b w:val="0"/>
          <w:i w:val="0"/>
        </w:rPr>
        <w:t>This pane appears only for an authority — Geshe Michael, or Adam as a second administrator. It shows the pending proposals, each with its evidence and its proposer, and offers three rulings: approve, decline, or defer, with an optional note; the tab itself carries a count so a growing queue is visible at a glance. The boundary that protects the data is enforced here in the software itself. Register proposals — honorific, high-honorific, pronunciation, abbreviation — apply in the application the moment they are approved, written into the register with the approved tier and a record of who approved them and when. Dictionary and corpus proposals — renderings and notes — are approved in the same way but are never written into the corpus by the app; instead the authority exports them as a signed package of approved candidates for the data project to weigh into the next release. Same effortless approval; the master data keeps its single pipeline, and every ruling is preserved — over the years, a record of the authority's own judgments.</w:t>
      </w:r>
    </w:p>
    <w:p>
      <w:pPr>
        <w:keepNext/>
        <w:spacing w:before="280" w:after="100"/>
      </w:pPr>
      <w:r>
        <w:rPr>
          <w:rFonts w:ascii="Palatino" w:hAnsi="Palatino"/>
          <w:b/>
          <w:i w:val="0"/>
          <w:color w:val="8C2F2B"/>
          <w:sz w:val="26"/>
        </w:rPr>
        <w:t>The machinery beneath (what every pane stands on)</w:t>
      </w:r>
    </w:p>
    <w:p>
      <w:pPr>
        <w:spacing w:before="0" w:after="120"/>
        <w:ind w:left="432" w:hanging="432"/>
      </w:pPr>
      <w:r>
        <w:rPr>
          <w:rFonts w:ascii="Palatino" w:hAnsi="Palatino"/>
          <w:b/>
          <w:i w:val="0"/>
          <w:color w:val="C9B992"/>
        </w:rPr>
        <w:t xml:space="preserve">•  </w:t>
      </w:r>
      <w:r>
        <w:rPr>
          <w:rFonts w:ascii="Palatino" w:hAnsi="Palatino"/>
          <w:b/>
          <w:i w:val="0"/>
        </w:rPr>
        <w:t>Proven conversion engines.</w:t>
      </w:r>
      <w:r>
        <w:rPr>
          <w:rFonts w:ascii="Palatino" w:hAnsi="Palatino"/>
          <w:b w:val="0"/>
          <w:i w:val="0"/>
        </w:rPr>
        <w:t xml:space="preserve"> Every converter was perfected as a canonical implementation in the dictionary project, ported, and required to reproduce its original's validation battery before shipping — exact on all corpus ACIP conversions; 99% on 26,318 ground-truth script pairs with every miss traced to a documented source defect; pronunciation character-identical on all 105,000+ headwords; the Sanskrit family identical on 79,000+ terms. Two independent outside converters have been run over the entire dictionary as cross-examining witnesses; they agree with each other to three-hundredths of a percent, and nearly every disagreement with our engine is a place where ours refuses to guess at defective input while they convert it blindly.</w:t>
      </w:r>
    </w:p>
    <w:p>
      <w:pPr>
        <w:spacing w:before="0" w:after="120"/>
        <w:ind w:left="432" w:hanging="432"/>
      </w:pPr>
      <w:r>
        <w:rPr>
          <w:rFonts w:ascii="Palatino" w:hAnsi="Palatino"/>
          <w:b/>
          <w:i w:val="0"/>
          <w:color w:val="C9B992"/>
        </w:rPr>
        <w:t xml:space="preserve">•  </w:t>
      </w:r>
      <w:r>
        <w:rPr>
          <w:rFonts w:ascii="Palatino" w:hAnsi="Palatino"/>
          <w:b/>
          <w:i w:val="0"/>
        </w:rPr>
        <w:t>The grammar layer.</w:t>
      </w:r>
      <w:r>
        <w:rPr>
          <w:rFonts w:ascii="Palatino" w:hAnsi="Palatino"/>
          <w:b w:val="0"/>
          <w:i w:val="0"/>
        </w:rPr>
        <w:t xml:space="preserve"> Wilson's system as rule tables: the complete case-particle system with suffix agreement calibrated against 107,000 corpus particle pairs; verb identification from the dictionary's own tense data (never a guess — and where there is no evidence, it says so); the eight verb classes correcting reading guidance; and all twelve designations of the Science of the Dots.</w:t>
      </w:r>
    </w:p>
    <w:p>
      <w:pPr>
        <w:spacing w:before="0" w:after="120"/>
        <w:ind w:left="432" w:hanging="432"/>
      </w:pPr>
      <w:r>
        <w:rPr>
          <w:rFonts w:ascii="Palatino" w:hAnsi="Palatino"/>
          <w:b/>
          <w:i w:val="0"/>
          <w:color w:val="C9B992"/>
        </w:rPr>
        <w:t xml:space="preserve">•  </w:t>
      </w:r>
      <w:r>
        <w:rPr>
          <w:rFonts w:ascii="Palatino" w:hAnsi="Palatino"/>
          <w:b/>
          <w:i w:val="0"/>
        </w:rPr>
        <w:t>Twelve reference and register layers</w:t>
      </w:r>
      <w:r>
        <w:rPr>
          <w:rFonts w:ascii="Palatino" w:hAnsi="Palatino"/>
          <w:b w:val="0"/>
          <w:i w:val="0"/>
        </w:rPr>
        <w:t>, every one license-verified and labeled: from the Mahāvyutpatti to Whitney to the Project's own growing registers of community pronunciation, the prenasal rule Geshe Michael teaches, and the honorifics.</w:t>
      </w:r>
    </w:p>
    <w:p>
      <w:pPr>
        <w:spacing w:before="0" w:after="120"/>
        <w:ind w:left="432" w:hanging="432"/>
      </w:pPr>
      <w:r>
        <w:rPr>
          <w:rFonts w:ascii="Palatino" w:hAnsi="Palatino"/>
          <w:b/>
          <w:i w:val="0"/>
          <w:color w:val="C9B992"/>
        </w:rPr>
        <w:t xml:space="preserve">•  </w:t>
      </w:r>
      <w:r>
        <w:rPr>
          <w:rFonts w:ascii="Palatino" w:hAnsi="Palatino"/>
          <w:b/>
          <w:i w:val="0"/>
        </w:rPr>
        <w:t>Thirty-seven automated test batteries</w:t>
      </w:r>
      <w:r>
        <w:rPr>
          <w:rFonts w:ascii="Palatino" w:hAnsi="Palatino"/>
          <w:b w:val="0"/>
          <w:i w:val="0"/>
        </w:rPr>
        <w:t xml:space="preserve"> run before any change ships.</w:t>
      </w:r>
    </w:p>
    <w:p>
      <w:pPr>
        <w:spacing w:before="800" w:after="80"/>
        <w:jc w:val="center"/>
      </w:pPr>
      <w:r>
        <w:rPr>
          <w:rFonts w:ascii="Palatino" w:hAnsi="Palatino"/>
          <w:b/>
          <w:i w:val="0"/>
          <w:color w:val="8C2F2B"/>
          <w:sz w:val="52"/>
        </w:rPr>
        <w:t>PART II — HOW THESE FEATURES CAME TO BE:</w:t>
      </w:r>
    </w:p>
    <w:p>
      <w:pPr>
        <w:spacing w:before="800" w:after="80"/>
        <w:jc w:val="center"/>
      </w:pPr>
      <w:r>
        <w:rPr>
          <w:rFonts w:ascii="Palatino" w:hAnsi="Palatino"/>
          <w:b/>
          <w:i w:val="0"/>
          <w:color w:val="8C2F2B"/>
          <w:sz w:val="52"/>
        </w:rPr>
        <w:t>THE ITERATIVE DESIGN PROCESS</w:t>
      </w:r>
    </w:p>
    <w:p>
      <w:r>
        <w:rPr>
          <w:rFonts w:ascii="Palatino" w:hAnsi="Palatino"/>
          <w:b w:val="0"/>
          <w:i w:val="0"/>
        </w:rPr>
        <w:t xml:space="preserve">The tool was not designed once and then built. It grew under a small set of inviolable rules, and nearly every feature's final shape was forced by evidence discovered on the way. The recurring pattern is worth showing, because it </w:t>
      </w:r>
      <w:r>
        <w:rPr>
          <w:rFonts w:ascii="Palatino" w:hAnsi="Palatino"/>
          <w:b w:val="0"/>
          <w:i/>
        </w:rPr>
        <w:t>is</w:t>
      </w:r>
      <w:r>
        <w:rPr>
          <w:rFonts w:ascii="Palatino" w:hAnsi="Palatino"/>
          <w:b w:val="0"/>
          <w:i w:val="0"/>
        </w:rPr>
        <w:t xml:space="preserve"> the quality guarantee: </w:t>
      </w:r>
      <w:r>
        <w:rPr>
          <w:rFonts w:ascii="Palatino" w:hAnsi="Palatino"/>
          <w:b/>
          <w:i w:val="0"/>
        </w:rPr>
        <w:t>port → prove → integrate → let the battery correct you.</w:t>
      </w:r>
    </w:p>
    <w:p>
      <w:r>
        <w:rPr>
          <w:rFonts w:ascii="Palatino" w:hAnsi="Palatino"/>
          <w:b/>
          <w:i w:val="0"/>
        </w:rPr>
        <w:t>The engines set the standard.</w:t>
      </w:r>
      <w:r>
        <w:rPr>
          <w:rFonts w:ascii="Palatino" w:hAnsi="Palatino"/>
          <w:b w:val="0"/>
          <w:i w:val="0"/>
        </w:rPr>
        <w:t xml:space="preserve"> Each converter began as a canonical implementation in the dictionary project and was ported line by line, its quirks preserved and marked, and made to reproduce the original's validation battery before shipping. This rigor pays for itself continually: a one-byte error in a data loader, an ordering subtlety in a brand-new converter, a porting slip in a third-party library — each was caught by a battery within minutes of its introduction, not by a user months later.</w:t>
      </w:r>
    </w:p>
    <w:p>
      <w:r>
        <w:rPr>
          <w:rFonts w:ascii="Palatino" w:hAnsi="Palatino"/>
          <w:b/>
          <w:i w:val="0"/>
        </w:rPr>
        <w:t>The reading pane grew rings like a tree.</w:t>
      </w:r>
      <w:r>
        <w:rPr>
          <w:rFonts w:ascii="Palatino" w:hAnsi="Palatino"/>
          <w:b w:val="0"/>
          <w:i w:val="0"/>
        </w:rPr>
        <w:t xml:space="preserve"> First the bare dictionary shading; then each diagnostic layer arrived only as its data was verified — spelling underlines when the open-licensed syllable rules were banked; provisional dashing when the tier system hardened; particle-agreement marks only after the classical tables were calibrated against the full corpus. That calibration exercise itself became scholarship: the "failures" turned out to be precisely the famous da-drag stems, and what began as a bug list became a documented exception class. From this a design law emerged that now governs everything: </w:t>
      </w:r>
      <w:r>
        <w:rPr>
          <w:rFonts w:ascii="Palatino" w:hAnsi="Palatino"/>
          <w:b/>
          <w:i w:val="0"/>
        </w:rPr>
        <w:t>richness through labeled layers and toggles, never through invention.</w:t>
      </w:r>
    </w:p>
    <w:p>
      <w:r>
        <w:rPr>
          <w:rFonts w:ascii="Palatino" w:hAnsi="Palatino"/>
          <w:b/>
          <w:i w:val="0"/>
        </w:rPr>
        <w:t>Good news simplified the scans.</w:t>
      </w:r>
      <w:r>
        <w:rPr>
          <w:rFonts w:ascii="Palatino" w:hAnsi="Palatino"/>
          <w:b w:val="0"/>
          <w:i w:val="0"/>
        </w:rPr>
        <w:t xml:space="preserve"> The follow-along design assumed the mapping from folio numbers to page images would need painstaking calibration. BDRC's own manifests turned out to label every image with its folio side — so the guessing machinery was deleted before it was built, and the feature shipped </w:t>
      </w:r>
      <w:r>
        <w:rPr>
          <w:rFonts w:ascii="Palatino" w:hAnsi="Palatino"/>
          <w:b w:val="0"/>
          <w:i/>
        </w:rPr>
        <w:t>more</w:t>
      </w:r>
      <w:r>
        <w:rPr>
          <w:rFonts w:ascii="Palatino" w:hAnsi="Palatino"/>
          <w:b w:val="0"/>
          <w:i w:val="0"/>
        </w:rPr>
        <w:t xml:space="preserve"> honest than designed: the line band admits on screen that its placement is approximate. When the recognition program later made word-exact location possible, the deliberate choice was to use it </w:t>
      </w:r>
      <w:r>
        <w:rPr>
          <w:rFonts w:ascii="Palatino" w:hAnsi="Palatino"/>
          <w:b/>
          <w:i w:val="0"/>
        </w:rPr>
        <w:t>only as a locator</w:t>
      </w:r>
      <w:r>
        <w:rPr>
          <w:rFonts w:ascii="Palatino" w:hAnsi="Palatino"/>
          <w:b w:val="0"/>
          <w:i w:val="0"/>
        </w:rPr>
        <w:t xml:space="preserve"> — recognized text never enters the reading.</w:t>
      </w:r>
    </w:p>
    <w:p>
      <w:r>
        <w:rPr>
          <w:rFonts w:ascii="Palatino" w:hAnsi="Palatino"/>
          <w:b/>
          <w:i w:val="0"/>
        </w:rPr>
        <w:t>The recognition program refused every shortcut.</w:t>
      </w:r>
      <w:r>
        <w:rPr>
          <w:rFonts w:ascii="Palatino" w:hAnsi="Palatino"/>
          <w:b w:val="0"/>
          <w:i w:val="0"/>
        </w:rPr>
        <w:t xml:space="preserve"> The canonical pipeline was reproduced stage by stage, each stage compared against the original program running beside it — which is how a genuine bug was discovered </w:t>
      </w:r>
      <w:r>
        <w:rPr>
          <w:rFonts w:ascii="Palatino" w:hAnsi="Palatino"/>
          <w:b w:val="0"/>
          <w:i/>
        </w:rPr>
        <w:t>upstream</w:t>
      </w:r>
      <w:r>
        <w:rPr>
          <w:rFonts w:ascii="Palatino" w:hAnsi="Palatino"/>
          <w:b w:val="0"/>
          <w:i w:val="0"/>
        </w:rPr>
        <w:t>, in the reference implementation's own page-rotation mathematics, now documented for its maintainers while our port offers the correction as a labeled option. The text decoder was not approximated but ported to the letter, down to the floating- point behavior of the original's numerical libraries, until output matched byte for byte. The word-position feature then came almost free — the canonical decoder computes word coordinates internally and its own application discards them; ours keeps them, and proves them against the original exactly.</w:t>
      </w:r>
    </w:p>
    <w:p>
      <w:r>
        <w:rPr>
          <w:rFonts w:ascii="Palatino" w:hAnsi="Palatino"/>
          <w:b/>
          <w:i w:val="0"/>
        </w:rPr>
        <w:t>Two recoveries turned history into architecture.</w:t>
      </w:r>
      <w:r>
        <w:rPr>
          <w:rFonts w:ascii="Palatino" w:hAnsi="Palatino"/>
          <w:b w:val="0"/>
          <w:i w:val="0"/>
        </w:rPr>
        <w:t xml:space="preserve"> A question — "could we integrate Hypercontext?" — led to the discovery, inside the program's own tutorial, that Hypercontext was never merely a reader: it was the alignment-authoring tool whose files fed the first dictionary building. Its reading half already existed in this tool; its authoring half became the Align pane. A second question — "can you find ACE?" — led through old browser bookmarks to a vanished website to the original author's published source code, Apache- licensed, containing the entire input-center software ecosystem: the scan-beside-editor workstation, the cursor-following scan, the double-keying discipline. Reading that source showed its cursor-following was an approximation; the rebuilt Input pane keeps the workflow the input centers were trained on and upgrades the following with true word coordinates. Institutional memory, recovered and put back to work.</w:t>
      </w:r>
    </w:p>
    <w:p>
      <w:r>
        <w:rPr>
          <w:rFonts w:ascii="Palatino" w:hAnsi="Palatino"/>
          <w:b/>
          <w:i w:val="0"/>
        </w:rPr>
        <w:t>The registers taught the sharpest lessons.</w:t>
      </w:r>
      <w:r>
        <w:rPr>
          <w:rFonts w:ascii="Palatino" w:hAnsi="Palatino"/>
          <w:b w:val="0"/>
          <w:i w:val="0"/>
        </w:rPr>
        <w:t xml:space="preserve"> A single example from Geshe Michael — </w:t>
      </w:r>
      <w:r>
        <w:rPr>
          <w:rFonts w:ascii="Palatino" w:hAnsi="Palatino"/>
          <w:b w:val="0"/>
          <w:i/>
        </w:rPr>
        <w:t>SKABS 'DIR is pronounced "kamdir"</w:t>
      </w:r>
      <w:r>
        <w:rPr>
          <w:rFonts w:ascii="Palatino" w:hAnsi="Palatino"/>
          <w:b w:val="0"/>
          <w:i w:val="0"/>
        </w:rPr>
        <w:t xml:space="preserve"> — became a research program. Applying the rule naively produced plausible results; sustained questioning (notably: what distinguishes the prenasals that become </w:t>
      </w:r>
      <w:r>
        <w:rPr>
          <w:rFonts w:ascii="Palatino" w:hAnsi="Palatino"/>
          <w:b w:val="0"/>
          <w:i/>
        </w:rPr>
        <w:t>n</w:t>
      </w:r>
      <w:r>
        <w:rPr>
          <w:rFonts w:ascii="Palatino" w:hAnsi="Palatino"/>
          <w:b w:val="0"/>
          <w:i w:val="0"/>
        </w:rPr>
        <w:t xml:space="preserve"> from those that become </w:t>
      </w:r>
      <w:r>
        <w:rPr>
          <w:rFonts w:ascii="Palatino" w:hAnsi="Palatino"/>
          <w:b w:val="0"/>
          <w:i/>
        </w:rPr>
        <w:t>m</w:t>
      </w:r>
      <w:r>
        <w:rPr>
          <w:rFonts w:ascii="Palatino" w:hAnsi="Palatino"/>
          <w:b w:val="0"/>
          <w:i w:val="0"/>
        </w:rPr>
        <w:t xml:space="preserve">?) uncovered four distinct sound systems, the discovery that the rule applies only within a phonological word — and a flaw in our own derivation's safety check, which could transform letters at the wrong place while every count said it was right. The derivation was rebuilt on true syllable alignment through the canonical engine, and a confident 232 forms became a </w:t>
      </w:r>
      <w:r>
        <w:rPr>
          <w:rFonts w:ascii="Palatino" w:hAnsi="Palatino"/>
          <w:b w:val="0"/>
          <w:i/>
        </w:rPr>
        <w:t>proven</w:t>
      </w:r>
      <w:r>
        <w:rPr>
          <w:rFonts w:ascii="Palatino" w:hAnsi="Palatino"/>
          <w:b w:val="0"/>
          <w:i w:val="0"/>
        </w:rPr>
        <w:t xml:space="preserve"> 205. The register's finest rows came last: mining the corpus's English for the master's own published spellings — Lobsang, Ganden, Tengyur — the highest attestation possible, his own usage. The lesson is now doctrine: counts are not proof; alignment is proof.</w:t>
      </w:r>
    </w:p>
    <w:p>
      <w:r>
        <w:rPr>
          <w:rFonts w:ascii="Palatino" w:hAnsi="Palatino"/>
          <w:b/>
          <w:i w:val="0"/>
        </w:rPr>
        <w:t>Verification matured from belief to demonstration.</w:t>
      </w:r>
      <w:r>
        <w:rPr>
          <w:rFonts w:ascii="Palatino" w:hAnsi="Palatino"/>
          <w:b w:val="0"/>
          <w:i w:val="0"/>
        </w:rPr>
        <w:t xml:space="preserve"> Early features were trusted because their parts were tested. Recent features are trusted because they have been </w:t>
      </w:r>
      <w:r>
        <w:rPr>
          <w:rFonts w:ascii="Palatino" w:hAnsi="Palatino"/>
          <w:b w:val="0"/>
          <w:i/>
        </w:rPr>
        <w:t>watched working on material they have never seen</w:t>
      </w:r>
      <w:r>
        <w:rPr>
          <w:rFonts w:ascii="Palatino" w:hAnsi="Palatino"/>
          <w:b w:val="0"/>
          <w:i w:val="0"/>
        </w:rPr>
        <w:t xml:space="preserve"> — the final proof of the recognition stack was fetching a folio of the Pramanavarttika live from BDRC's archive, a page the system had never touched, and reading it correctly on the spot, with its garbled patches honestly flagged rather than smoothed. That is the standard the whole tool now aims at: proofs that would convince a skeptic who trusts nothing but the output.</w:t>
      </w:r>
    </w:p>
    <w:p>
      <w:pPr>
        <w:spacing w:before="800" w:after="80"/>
        <w:jc w:val="center"/>
      </w:pPr>
      <w:r>
        <w:rPr>
          <w:rFonts w:ascii="Palatino" w:hAnsi="Palatino"/>
          <w:b/>
          <w:i w:val="0"/>
          <w:color w:val="8C2F2B"/>
          <w:sz w:val="52"/>
        </w:rPr>
        <w:t>PART III — THE ROAD AHEAD</w:t>
      </w:r>
    </w:p>
    <w:p>
      <w:pPr>
        <w:keepNext/>
        <w:spacing w:before="40" w:after="240"/>
        <w:jc w:val="center"/>
      </w:pPr>
      <w:r>
        <w:rPr>
          <w:rFonts w:ascii="Palatino" w:hAnsi="Palatino"/>
          <w:b/>
          <w:i w:val="0"/>
          <w:color w:val="2B2118"/>
          <w:sz w:val="32"/>
        </w:rPr>
        <w:t>What awaits review and decision (the leadership's part)</w:t>
      </w:r>
    </w:p>
    <w:p>
      <w:pPr>
        <w:spacing w:before="0" w:after="120"/>
        <w:ind w:left="432" w:hanging="432"/>
      </w:pPr>
      <w:r>
        <w:rPr>
          <w:rFonts w:ascii="Palatino" w:hAnsi="Palatino"/>
          <w:b/>
          <w:i w:val="0"/>
          <w:color w:val="9A7A33"/>
        </w:rPr>
        <w:t xml:space="preserve">1.  </w:t>
      </w:r>
      <w:r>
        <w:rPr>
          <w:rFonts w:ascii="Palatino" w:hAnsi="Palatino"/>
          <w:b/>
          <w:i w:val="0"/>
        </w:rPr>
        <w:t>The prenasal pronunciation register</w:t>
      </w:r>
      <w:r>
        <w:rPr>
          <w:rFonts w:ascii="Palatino" w:hAnsi="Palatino"/>
          <w:b w:val="0"/>
          <w:i w:val="0"/>
        </w:rPr>
        <w:t xml:space="preserve"> — 205 derived forms applying Geshe Michael's stated rule, each mechanically aligned and verified never to contradict an attested pronunciation. A one-sitting review sheet is prepared; his approval promotes the class from "derived" to "approved."</w:t>
      </w:r>
    </w:p>
    <w:p>
      <w:pPr>
        <w:spacing w:before="0" w:after="120"/>
        <w:ind w:left="432" w:hanging="432"/>
      </w:pPr>
      <w:r>
        <w:rPr>
          <w:rFonts w:ascii="Palatino" w:hAnsi="Palatino"/>
          <w:b/>
          <w:i w:val="0"/>
          <w:color w:val="9A7A33"/>
        </w:rPr>
        <w:t xml:space="preserve">2.  </w:t>
      </w:r>
      <w:r>
        <w:rPr>
          <w:rFonts w:ascii="Palatino" w:hAnsi="Palatino"/>
          <w:b/>
          <w:i w:val="0"/>
        </w:rPr>
        <w:t>The honorific register</w:t>
      </w:r>
      <w:r>
        <w:rPr>
          <w:rFonts w:ascii="Palatino" w:hAnsi="Palatino"/>
          <w:b w:val="0"/>
          <w:i w:val="0"/>
        </w:rPr>
        <w:t xml:space="preserve"> — the seed pairs await his high-honorific designations, and the reference books being gathered will grow it from attested sources.</w:t>
      </w:r>
    </w:p>
    <w:p>
      <w:pPr>
        <w:spacing w:before="0" w:after="120"/>
        <w:ind w:left="432" w:hanging="432"/>
      </w:pPr>
      <w:r>
        <w:rPr>
          <w:rFonts w:ascii="Palatino" w:hAnsi="Palatino"/>
          <w:b/>
          <w:i w:val="0"/>
          <w:color w:val="9A7A33"/>
        </w:rPr>
        <w:t xml:space="preserve">3.  </w:t>
      </w:r>
      <w:r>
        <w:rPr>
          <w:rFonts w:ascii="Palatino" w:hAnsi="Palatino"/>
          <w:b/>
          <w:i w:val="0"/>
        </w:rPr>
        <w:t>The 84000 license clarification</w:t>
      </w:r>
      <w:r>
        <w:rPr>
          <w:rFonts w:ascii="Palatino" w:hAnsi="Palatino"/>
          <w:b w:val="0"/>
          <w:i w:val="0"/>
        </w:rPr>
        <w:t xml:space="preserve"> (email drafted) — resolving it unlocks the best-licensed aligned Tibetan–English dataset in existence for the corpus.</w:t>
      </w:r>
    </w:p>
    <w:p>
      <w:pPr>
        <w:spacing w:before="0" w:after="120"/>
        <w:ind w:left="432" w:hanging="432"/>
      </w:pPr>
      <w:r>
        <w:rPr>
          <w:rFonts w:ascii="Palatino" w:hAnsi="Palatino"/>
          <w:b/>
          <w:i w:val="0"/>
          <w:color w:val="9A7A33"/>
        </w:rPr>
        <w:t xml:space="preserve">4.  </w:t>
      </w:r>
      <w:r>
        <w:rPr>
          <w:rFonts w:ascii="Palatino" w:hAnsi="Palatino"/>
          <w:b/>
          <w:i w:val="0"/>
        </w:rPr>
        <w:t>The catalog title ruling</w:t>
      </w:r>
      <w:r>
        <w:rPr>
          <w:rFonts w:ascii="Palatino" w:hAnsi="Palatino"/>
          <w:b w:val="0"/>
          <w:i w:val="0"/>
        </w:rPr>
        <w:t xml:space="preserve"> — whether the catalogs' English titles stand as his binding equivalents (he directed the cataloging) or as a labeled reference layer.</w:t>
      </w:r>
    </w:p>
    <w:p>
      <w:pPr>
        <w:spacing w:before="0" w:after="120"/>
        <w:ind w:left="432" w:hanging="432"/>
      </w:pPr>
      <w:r>
        <w:rPr>
          <w:rFonts w:ascii="Palatino" w:hAnsi="Palatino"/>
          <w:b/>
          <w:i w:val="0"/>
          <w:color w:val="9A7A33"/>
        </w:rPr>
        <w:t xml:space="preserve">5.  </w:t>
      </w:r>
      <w:r>
        <w:rPr>
          <w:rFonts w:ascii="Palatino" w:hAnsi="Palatino"/>
          <w:b/>
          <w:i w:val="0"/>
        </w:rPr>
        <w:t>A brief hands-on pass</w:t>
      </w:r>
      <w:r>
        <w:rPr>
          <w:rFonts w:ascii="Palatino" w:hAnsi="Palatino"/>
          <w:b w:val="0"/>
          <w:i w:val="0"/>
        </w:rPr>
        <w:t xml:space="preserve"> through the newest panes — the machinery is machine-verified; experienced eyes on the workflow will polish what proofs cannot.</w:t>
      </w:r>
    </w:p>
    <w:p>
      <w:pPr>
        <w:keepNext/>
        <w:spacing w:before="40" w:after="240"/>
        <w:jc w:val="center"/>
      </w:pPr>
      <w:r>
        <w:rPr>
          <w:rFonts w:ascii="Palatino" w:hAnsi="Palatino"/>
          <w:b/>
          <w:i w:val="0"/>
          <w:color w:val="2B2118"/>
          <w:sz w:val="32"/>
        </w:rPr>
        <w:t>What should be built next (my recommendations)</w:t>
      </w:r>
    </w:p>
    <w:p>
      <w:pPr>
        <w:spacing w:before="0" w:after="120"/>
        <w:ind w:left="432" w:hanging="432"/>
      </w:pPr>
      <w:r>
        <w:rPr>
          <w:rFonts w:ascii="Palatino" w:hAnsi="Palatino"/>
          <w:b/>
          <w:i w:val="0"/>
          <w:color w:val="9A7A33"/>
        </w:rPr>
        <w:t xml:space="preserve">1.  </w:t>
      </w:r>
      <w:r>
        <w:rPr>
          <w:rFonts w:ascii="Palatino" w:hAnsi="Palatino"/>
          <w:b/>
          <w:i w:val="0"/>
        </w:rPr>
        <w:t>OCR-assisted input.</w:t>
      </w:r>
      <w:r>
        <w:rPr>
          <w:rFonts w:ascii="Palatino" w:hAnsi="Palatino"/>
          <w:b w:val="0"/>
          <w:i w:val="0"/>
        </w:rPr>
        <w:t xml:space="preserve"> The groundwork landed this week: the tool can now pre-fill an input operator's editor with the recognized draft of the page — in ACIP, through a newly proven reverse converter — for the operator to </w:t>
      </w:r>
      <w:r>
        <w:rPr>
          <w:rFonts w:ascii="Palatino" w:hAnsi="Palatino"/>
          <w:b w:val="0"/>
          <w:i/>
        </w:rPr>
        <w:t>correct</w:t>
      </w:r>
      <w:r>
        <w:rPr>
          <w:rFonts w:ascii="Palatino" w:hAnsi="Palatino"/>
          <w:b w:val="0"/>
          <w:i w:val="0"/>
        </w:rPr>
        <w:t xml:space="preserve"> against the scan rather than type from nothing. With the double-keying discipline unchanged on top, this could multiply input-center throughput while keeping the accuracy guarantee that made ACIP's data trustworthy for forty years.</w:t>
      </w:r>
    </w:p>
    <w:p>
      <w:pPr>
        <w:spacing w:before="0" w:after="120"/>
        <w:ind w:left="432" w:hanging="432"/>
      </w:pPr>
      <w:r>
        <w:rPr>
          <w:rFonts w:ascii="Palatino" w:hAnsi="Palatino"/>
          <w:b/>
          <w:i w:val="0"/>
          <w:color w:val="9A7A33"/>
        </w:rPr>
        <w:t xml:space="preserve">2.  </w:t>
      </w:r>
      <w:r>
        <w:rPr>
          <w:rFonts w:ascii="Palatino" w:hAnsi="Palatino"/>
          <w:b/>
          <w:i w:val="0"/>
        </w:rPr>
        <w:t>The oversight view</w:t>
      </w:r>
      <w:r>
        <w:rPr>
          <w:rFonts w:ascii="Palatino" w:hAnsi="Palatino"/>
          <w:b w:val="0"/>
          <w:i w:val="0"/>
        </w:rPr>
        <w:t xml:space="preserve"> — unifying the draft-checking instruments into the side-by-side reviewer's pane the roadmap envisioned, so that a senior translator reviewing a junior's work sees provisional -tier reliance and register warnings at a glance.</w:t>
      </w:r>
    </w:p>
    <w:p>
      <w:pPr>
        <w:spacing w:before="0" w:after="120"/>
        <w:ind w:left="432" w:hanging="432"/>
      </w:pPr>
      <w:r>
        <w:rPr>
          <w:rFonts w:ascii="Palatino" w:hAnsi="Palatino"/>
          <w:b/>
          <w:i w:val="0"/>
          <w:color w:val="9A7A33"/>
        </w:rPr>
        <w:t xml:space="preserve">3.  </w:t>
      </w:r>
      <w:r>
        <w:rPr>
          <w:rFonts w:ascii="Palatino" w:hAnsi="Palatino"/>
          <w:b/>
          <w:i w:val="0"/>
        </w:rPr>
        <w:t>Alignment memory.</w:t>
      </w:r>
      <w:r>
        <w:rPr>
          <w:rFonts w:ascii="Palatino" w:hAnsi="Palatino"/>
          <w:b w:val="0"/>
          <w:i w:val="0"/>
        </w:rPr>
        <w:t xml:space="preserve"> The Align pane accumulates expert word pairs; a view over the accumulated harvest plus the corpus would let any translator ask "how has this whole phrase been rendered before?" — the beginnings of a Project translation memory, built entirely from attested work.</w:t>
      </w:r>
    </w:p>
    <w:p>
      <w:pPr>
        <w:spacing w:before="0" w:after="120"/>
        <w:ind w:left="432" w:hanging="432"/>
      </w:pPr>
      <w:r>
        <w:rPr>
          <w:rFonts w:ascii="Palatino" w:hAnsi="Palatino"/>
          <w:b/>
          <w:i w:val="0"/>
          <w:color w:val="9A7A33"/>
        </w:rPr>
        <w:t xml:space="preserve">4.  </w:t>
      </w:r>
      <w:r>
        <w:rPr>
          <w:rFonts w:ascii="Palatino" w:hAnsi="Palatino"/>
          <w:b/>
          <w:i w:val="0"/>
        </w:rPr>
        <w:t>Verse reading-order guidance</w:t>
      </w:r>
      <w:r>
        <w:rPr>
          <w:rFonts w:ascii="Palatino" w:hAnsi="Palatino"/>
          <w:b w:val="0"/>
          <w:i w:val="0"/>
        </w:rPr>
        <w:t xml:space="preserve"> — the meter's effect on word order is rule-describable from Wilson and the corpus, and would complete the Trainer's guidance for poetry.</w:t>
      </w:r>
    </w:p>
    <w:p>
      <w:pPr>
        <w:spacing w:before="0" w:after="120"/>
        <w:ind w:left="432" w:hanging="432"/>
      </w:pPr>
      <w:r>
        <w:rPr>
          <w:rFonts w:ascii="Palatino" w:hAnsi="Palatino"/>
          <w:b/>
          <w:i w:val="0"/>
          <w:color w:val="9A7A33"/>
        </w:rPr>
        <w:t xml:space="preserve">5.  </w:t>
      </w:r>
      <w:r>
        <w:rPr>
          <w:rFonts w:ascii="Palatino" w:hAnsi="Palatino"/>
          <w:b/>
          <w:i w:val="0"/>
        </w:rPr>
        <w:t>Register-aware display</w:t>
      </w:r>
      <w:r>
        <w:rPr>
          <w:rFonts w:ascii="Palatino" w:hAnsi="Palatino"/>
          <w:b w:val="0"/>
          <w:i w:val="0"/>
        </w:rPr>
        <w:t xml:space="preserve"> — once the prenasal forms are approved, a toggle to show them inline while reading, making the register a pronunciation aid for students, not only a search convenience.</w:t>
      </w:r>
    </w:p>
    <w:p>
      <w:pPr>
        <w:spacing w:before="0" w:after="120"/>
        <w:ind w:left="432" w:hanging="432"/>
      </w:pPr>
      <w:r>
        <w:rPr>
          <w:rFonts w:ascii="Palatino" w:hAnsi="Palatino"/>
          <w:b/>
          <w:i w:val="0"/>
          <w:color w:val="9A7A33"/>
        </w:rPr>
        <w:t xml:space="preserve">6.  </w:t>
      </w:r>
      <w:r>
        <w:rPr>
          <w:rFonts w:ascii="Palatino" w:hAnsi="Palatino"/>
          <w:b/>
          <w:i w:val="0"/>
        </w:rPr>
        <w:t>The .hyp harvest</w:t>
      </w:r>
      <w:r>
        <w:rPr>
          <w:rFonts w:ascii="Palatino" w:hAnsi="Palatino"/>
          <w:b w:val="0"/>
          <w:i w:val="0"/>
        </w:rPr>
        <w:t xml:space="preserve"> — if hypertexted files from the original era survive on old machines, each is a packet of expert alignments; the importer stands ready.</w:t>
      </w:r>
    </w:p>
    <w:p>
      <w:pPr>
        <w:spacing w:before="0" w:after="120"/>
        <w:ind w:left="432" w:hanging="432"/>
      </w:pPr>
      <w:r>
        <w:rPr>
          <w:rFonts w:ascii="Palatino" w:hAnsi="Palatino"/>
          <w:b/>
          <w:i w:val="0"/>
          <w:color w:val="9A7A33"/>
        </w:rPr>
        <w:t xml:space="preserve">7.  </w:t>
      </w:r>
      <w:r>
        <w:rPr>
          <w:rFonts w:ascii="Palatino" w:hAnsi="Palatino"/>
          <w:b/>
          <w:i w:val="0"/>
        </w:rPr>
        <w:t>Windows and Linux builds</w:t>
      </w:r>
      <w:r>
        <w:rPr>
          <w:rFonts w:ascii="Palatino" w:hAnsi="Palatino"/>
          <w:b w:val="0"/>
          <w:i w:val="0"/>
        </w:rPr>
        <w:t xml:space="preserve"> for the input centers — the code was kept cross-platform-clean from the first commit; this is packaging work, not construction.</w:t>
      </w:r>
    </w:p>
    <w:p>
      <w:pPr>
        <w:spacing w:before="0" w:after="120"/>
        <w:ind w:left="432" w:hanging="432"/>
      </w:pPr>
      <w:r>
        <w:rPr>
          <w:rFonts w:ascii="Palatino" w:hAnsi="Palatino"/>
          <w:b/>
          <w:i w:val="0"/>
          <w:color w:val="9A7A33"/>
        </w:rPr>
        <w:t xml:space="preserve">8.  </w:t>
      </w:r>
      <w:r>
        <w:rPr>
          <w:rFonts w:ascii="Palatino" w:hAnsi="Palatino"/>
          <w:b/>
          <w:i w:val="0"/>
        </w:rPr>
        <w:t>A release validator</w:t>
      </w:r>
      <w:r>
        <w:rPr>
          <w:rFonts w:ascii="Palatino" w:hAnsi="Palatino"/>
          <w:b w:val="0"/>
          <w:i w:val="0"/>
        </w:rPr>
        <w:t xml:space="preserve"> — one command that takes each new dictionary release and runs every battery, oracle, register, and index, emitting a report — so the data project can ship and the tool can absorb without ceremony.</w:t>
      </w:r>
    </w:p>
    <w:p>
      <w:pPr>
        <w:keepNext/>
        <w:spacing w:before="40" w:after="240"/>
        <w:jc w:val="center"/>
      </w:pPr>
      <w:r>
        <w:rPr>
          <w:rFonts w:ascii="Palatino" w:hAnsi="Palatino"/>
          <w:b/>
          <w:i w:val="0"/>
          <w:color w:val="2B2118"/>
          <w:sz w:val="32"/>
        </w:rPr>
        <w:t>The larger vision</w:t>
      </w:r>
    </w:p>
    <w:p>
      <w:r>
        <w:rPr>
          <w:rFonts w:ascii="Palatino" w:hAnsi="Palatino"/>
          <w:b w:val="0"/>
          <w:i w:val="0"/>
        </w:rPr>
        <w:t xml:space="preserve">For the </w:t>
      </w:r>
      <w:r>
        <w:rPr>
          <w:rFonts w:ascii="Palatino" w:hAnsi="Palatino"/>
          <w:b/>
          <w:i w:val="0"/>
        </w:rPr>
        <w:t>academic and scholastic community</w:t>
      </w:r>
      <w:r>
        <w:rPr>
          <w:rFonts w:ascii="Palatino" w:hAnsi="Palatino"/>
          <w:b w:val="0"/>
          <w:i w:val="0"/>
        </w:rPr>
        <w:t>, this tool puts things in one place that have never been in one place: the preserved canon, searchable and readable at native speed; the original woodblocks, following along page by page and now word by word; the classical reference tradition (Mahāvyutpatti, Whitney, the grammars) beside the living tradition (a working master's forty years of established English); grammatical analysis at a depth — down to the designation of every syllable dot — that exists in no other software; and a standard of intellectual honesty, enforced by the software itself, in which every claim on the screen declares whether it is attested, derived, provisional, or guessed. A graduate student, a geshe, and a lay practitioner are served by the same instrument.</w:t>
      </w:r>
    </w:p>
    <w:p>
      <w:r>
        <w:rPr>
          <w:rFonts w:ascii="Palatino" w:hAnsi="Palatino"/>
          <w:b w:val="0"/>
          <w:i w:val="0"/>
        </w:rPr>
        <w:t xml:space="preserve">For </w:t>
      </w:r>
      <w:r>
        <w:rPr>
          <w:rFonts w:ascii="Palatino" w:hAnsi="Palatino"/>
          <w:b/>
          <w:i w:val="0"/>
        </w:rPr>
        <w:t>translation training</w:t>
      </w:r>
      <w:r>
        <w:rPr>
          <w:rFonts w:ascii="Palatino" w:hAnsi="Palatino"/>
          <w:b w:val="0"/>
          <w:i w:val="0"/>
        </w:rPr>
        <w:t xml:space="preserve">, the tool is built on a conviction: new translators are best trained by the master's own work. Every drill answer, every Trainer answer key, every concordance line is Geshe Michael's actual text — the software never invents a teaching example. The student's path — read with help, peel the help away, drill what was missed, translate and compare, then draft with the terminology checker watching — is the traditional apprenticeship, instrumented. And because the Align pane turns every trained translator's reading into candidate dictionary attestations, </w:t>
      </w:r>
      <w:r>
        <w:rPr>
          <w:rFonts w:ascii="Palatino" w:hAnsi="Palatino"/>
          <w:b/>
          <w:i w:val="0"/>
        </w:rPr>
        <w:t>the students the tool trains become contributors to the very dictionary that trains the next students.</w:t>
      </w:r>
      <w:r>
        <w:rPr>
          <w:rFonts w:ascii="Palatino" w:hAnsi="Palatino"/>
          <w:b w:val="0"/>
          <w:i w:val="0"/>
        </w:rPr>
        <w:t xml:space="preserve"> That circle — preservation feeding translation feeding training feeding the dictionary feeding preservation — is the Project's whole mission, running on one machine, owned by no one but its users.</w:t>
      </w:r>
    </w:p>
    <w:p>
      <w:pPr>
        <w:spacing w:before="440"/>
        <w:jc w:val="center"/>
      </w:pPr>
      <w:r>
        <w:rPr>
          <w:rFonts w:ascii="Palatino" w:hAnsi="Palatino"/>
          <w:b w:val="0"/>
          <w:i/>
          <w:color w:val="5C4F40"/>
        </w:rPr>
        <w:t>Prepared with reverence for the lineage of translation this tool exists to serve.</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317" w:lineRule="auto"/>
    </w:pPr>
    <w:rPr>
      <w:rFonts w:ascii="Palatino" w:hAnsi="Palatino"/>
      <w:color w:val="2B211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