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he-all-translation-tool-user-manual"/>
    <w:p>
      <w:pPr>
        <w:pStyle w:val="Heading1"/>
      </w:pPr>
      <w:r>
        <w:t xml:space="preserve">The ALL Translation Tool — User Manual</w:t>
      </w:r>
    </w:p>
    <w:p>
      <w:pPr>
        <w:pStyle w:val="FirstParagraph"/>
      </w:pPr>
      <w:r>
        <w:rPr>
          <w:i/>
          <w:iCs/>
        </w:rPr>
        <w:t xml:space="preserve">The complete tutorial: every pane, every control, every workflow,</w:t>
      </w:r>
      <w:r>
        <w:rPr>
          <w:i/>
          <w:iCs/>
        </w:rPr>
        <w:t xml:space="preserve"> </w:t>
      </w:r>
      <w:r>
        <w:rPr>
          <w:i/>
          <w:iCs/>
        </w:rPr>
        <w:t xml:space="preserve">click by click. Version 0.9.0 · August 2026 · Asian Legacy Library.</w:t>
      </w:r>
    </w:p>
    <w:p>
      <w:pPr>
        <w:pStyle w:val="BodyText"/>
      </w:pPr>
      <w:r>
        <w:rPr>
          <w:i/>
          <w:iCs/>
        </w:rPr>
        <w:t xml:space="preserve">How to use this manual: each entry tells you WHERE the control is</w:t>
      </w:r>
      <w:r>
        <w:rPr>
          <w:i/>
          <w:iCs/>
        </w:rPr>
        <w:t xml:space="preserve"> </w:t>
      </w:r>
      <w:r>
        <w:rPr>
          <w:i/>
          <w:iCs/>
        </w:rPr>
        <w:t xml:space="preserve">(its exact tab path), WHAT it does, the STEPS to use it with a real</w:t>
      </w:r>
      <w:r>
        <w:rPr>
          <w:i/>
          <w:iCs/>
        </w:rPr>
        <w:t xml:space="preserve"> </w:t>
      </w:r>
      <w:r>
        <w:rPr>
          <w:i/>
          <w:iCs/>
        </w:rPr>
        <w:t xml:space="preserve">worked example, and what you should SEE. Companion documents: the</w:t>
      </w:r>
      <w:r>
        <w:rPr>
          <w:i/>
          <w:iCs/>
        </w:rPr>
        <w:t xml:space="preserve"> </w:t>
      </w:r>
      <w:r>
        <w:rPr>
          <w:i/>
          <w:iCs/>
        </w:rPr>
        <w:t xml:space="preserve">Complete Feature Guide (conceptual reference), Install Quick Start,</w:t>
      </w:r>
      <w:r>
        <w:rPr>
          <w:i/>
          <w:iCs/>
        </w:rPr>
        <w:t xml:space="preserve"> </w:t>
      </w:r>
      <w:r>
        <w:rPr>
          <w:i/>
          <w:iCs/>
        </w:rPr>
        <w:t xml:space="preserve">and Troubleshooting FAQ. The same material is searchable inside the</w:t>
      </w:r>
      <w:r>
        <w:rPr>
          <w:i/>
          <w:iCs/>
        </w:rPr>
        <w:t xml:space="preserve"> </w:t>
      </w:r>
      <w:r>
        <w:rPr>
          <w:i/>
          <w:iCs/>
        </w:rPr>
        <w:t xml:space="preserve">app: Help menu → ALL Tool Help &amp; Tutorials.</w: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ONE — READ &amp; TRANSLATE</w:t>
      </w:r>
    </w:p>
    <w:p>
      <w:pPr>
        <w:pStyle w:val="Compact"/>
        <w:numPr>
          <w:ilvl w:val="1"/>
          <w:numId w:val="1002"/>
        </w:numPr>
      </w:pPr>
      <w:r>
        <w:t xml:space="preserve">Overlay</w:t>
      </w:r>
    </w:p>
    <w:p>
      <w:pPr>
        <w:pStyle w:val="Compact"/>
        <w:numPr>
          <w:ilvl w:val="1"/>
          <w:numId w:val="1002"/>
        </w:numPr>
      </w:pPr>
      <w:r>
        <w:t xml:space="preserve">Library</w:t>
      </w:r>
    </w:p>
    <w:p>
      <w:pPr>
        <w:pStyle w:val="Compact"/>
        <w:numPr>
          <w:ilvl w:val="1"/>
          <w:numId w:val="1002"/>
        </w:numPr>
      </w:pPr>
      <w:r>
        <w:t xml:space="preserve">Files</w:t>
      </w:r>
    </w:p>
    <w:p>
      <w:pPr>
        <w:pStyle w:val="Compact"/>
        <w:numPr>
          <w:ilvl w:val="1"/>
          <w:numId w:val="1002"/>
        </w:numPr>
      </w:pPr>
      <w:r>
        <w:t xml:space="preserve">Manuscript</w:t>
      </w:r>
    </w:p>
    <w:p>
      <w:pPr>
        <w:pStyle w:val="Compact"/>
        <w:numPr>
          <w:ilvl w:val="1"/>
          <w:numId w:val="1002"/>
        </w:numPr>
      </w:pPr>
      <w:r>
        <w:t xml:space="preserve">Draft</w:t>
      </w:r>
    </w:p>
    <w:p>
      <w:pPr>
        <w:pStyle w:val="Compact"/>
        <w:numPr>
          <w:ilvl w:val="1"/>
          <w:numId w:val="1002"/>
        </w:numPr>
      </w:pPr>
      <w:r>
        <w:t xml:space="preserve">Review</w:t>
      </w:r>
    </w:p>
    <w:p>
      <w:pPr>
        <w:pStyle w:val="Compact"/>
        <w:numPr>
          <w:ilvl w:val="1"/>
          <w:numId w:val="1002"/>
        </w:numPr>
      </w:pPr>
      <w:r>
        <w:t xml:space="preserve">Align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TWO — RESEARCH &amp; LEARN</w:t>
      </w:r>
    </w:p>
    <w:p>
      <w:pPr>
        <w:pStyle w:val="Compact"/>
        <w:numPr>
          <w:ilvl w:val="1"/>
          <w:numId w:val="1003"/>
        </w:numPr>
      </w:pPr>
      <w:r>
        <w:t xml:space="preserve">Search (Gofer)</w:t>
      </w:r>
    </w:p>
    <w:p>
      <w:pPr>
        <w:pStyle w:val="Compact"/>
        <w:numPr>
          <w:ilvl w:val="1"/>
          <w:numId w:val="1003"/>
        </w:numPr>
      </w:pPr>
      <w:r>
        <w:t xml:space="preserve">Lookup</w:t>
      </w:r>
    </w:p>
    <w:p>
      <w:pPr>
        <w:pStyle w:val="Compact"/>
        <w:numPr>
          <w:ilvl w:val="1"/>
          <w:numId w:val="1003"/>
        </w:numPr>
      </w:pPr>
      <w:r>
        <w:t xml:space="preserve">Sanskrit</w:t>
      </w:r>
    </w:p>
    <w:p>
      <w:pPr>
        <w:pStyle w:val="Compact"/>
        <w:numPr>
          <w:ilvl w:val="1"/>
          <w:numId w:val="1003"/>
        </w:numPr>
      </w:pPr>
      <w:r>
        <w:t xml:space="preserve">Convert</w:t>
      </w:r>
    </w:p>
    <w:p>
      <w:pPr>
        <w:pStyle w:val="Compact"/>
        <w:numPr>
          <w:ilvl w:val="1"/>
          <w:numId w:val="1003"/>
        </w:numPr>
      </w:pPr>
      <w:r>
        <w:t xml:space="preserve">Analysis</w:t>
      </w:r>
    </w:p>
    <w:p>
      <w:pPr>
        <w:pStyle w:val="Compact"/>
        <w:numPr>
          <w:ilvl w:val="1"/>
          <w:numId w:val="1003"/>
        </w:numPr>
      </w:pPr>
      <w:r>
        <w:t xml:space="preserve">Trainer</w:t>
      </w:r>
    </w:p>
    <w:p>
      <w:pPr>
        <w:pStyle w:val="Compact"/>
        <w:numPr>
          <w:ilvl w:val="1"/>
          <w:numId w:val="1003"/>
        </w:numPr>
      </w:pPr>
      <w:r>
        <w:t xml:space="preserve">Drills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THREE — INPUT, COMMUNITY &amp; THE APP ITSELF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12 — THE INPUT PANE (Input → Input)</w:t>
      </w:r>
    </w:p>
    <w:p>
      <w:pPr>
        <w:pStyle w:val="Compact"/>
        <w:numPr>
          <w:ilvl w:val="1"/>
          <w:numId w:val="1004"/>
        </w:numPr>
      </w:pPr>
      <w:r>
        <w:t xml:space="preserve">12.1 The toolbar, control by control</w:t>
      </w:r>
    </w:p>
    <w:p>
      <w:pPr>
        <w:pStyle w:val="Compact"/>
        <w:numPr>
          <w:ilvl w:val="1"/>
          <w:numId w:val="1004"/>
        </w:numPr>
      </w:pPr>
      <w:r>
        <w:t xml:space="preserve">12.2 Tutorial: your first page</w:t>
      </w:r>
    </w:p>
    <w:p>
      <w:pPr>
        <w:pStyle w:val="Compact"/>
        <w:numPr>
          <w:ilvl w:val="1"/>
          <w:numId w:val="1004"/>
        </w:numPr>
      </w:pPr>
      <w:r>
        <w:t xml:space="preserve">12.3 Tutorial: the block workflow (a folder of pages)</w:t>
      </w:r>
    </w:p>
    <w:p>
      <w:pPr>
        <w:pStyle w:val="Compact"/>
        <w:numPr>
          <w:ilvl w:val="1"/>
          <w:numId w:val="1004"/>
        </w:numPr>
      </w:pPr>
      <w:r>
        <w:t xml:space="preserve">12.4 Scan-follows-typing, in detail</w:t>
      </w:r>
    </w:p>
    <w:p>
      <w:pPr>
        <w:pStyle w:val="Compact"/>
        <w:numPr>
          <w:ilvl w:val="1"/>
          <w:numId w:val="1004"/>
        </w:numPr>
      </w:pPr>
      <w:r>
        <w:t xml:space="preserve">12.5 The @ next folio button</w:t>
      </w:r>
    </w:p>
    <w:p>
      <w:pPr>
        <w:pStyle w:val="Compact"/>
        <w:numPr>
          <w:ilvl w:val="1"/>
          <w:numId w:val="1004"/>
        </w:numPr>
      </w:pPr>
      <w:r>
        <w:t xml:space="preserve">12.6 Pre-fill from OCR (draft) — and its deliberate refusal</w:t>
      </w:r>
    </w:p>
    <w:p>
      <w:pPr>
        <w:pStyle w:val="Compact"/>
        <w:numPr>
          <w:ilvl w:val="1"/>
          <w:numId w:val="1004"/>
        </w:numPr>
      </w:pPr>
      <w:r>
        <w:t xml:space="preserve">12.7 Compare with partner file… — the double-keying diff</w:t>
      </w:r>
    </w:p>
    <w:p>
      <w:pPr>
        <w:pStyle w:val="Compact"/>
        <w:numPr>
          <w:ilvl w:val="1"/>
          <w:numId w:val="1004"/>
        </w:numPr>
      </w:pPr>
      <w:r>
        <w:t xml:space="preserve">12.8 Save… — exporting the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13 — THE OCR PANE (Input → OCR)</w:t>
      </w:r>
    </w:p>
    <w:p>
      <w:pPr>
        <w:pStyle w:val="Compact"/>
        <w:numPr>
          <w:ilvl w:val="1"/>
          <w:numId w:val="1005"/>
        </w:numPr>
      </w:pPr>
      <w:r>
        <w:t xml:space="preserve">13.1 The toolbar, control by control</w:t>
      </w:r>
    </w:p>
    <w:p>
      <w:pPr>
        <w:pStyle w:val="Compact"/>
        <w:numPr>
          <w:ilvl w:val="1"/>
          <w:numId w:val="1005"/>
        </w:numPr>
      </w:pPr>
      <w:r>
        <w:t xml:space="preserve">13.2 One-time setup: the models</w:t>
      </w:r>
    </w:p>
    <w:p>
      <w:pPr>
        <w:pStyle w:val="Compact"/>
        <w:numPr>
          <w:ilvl w:val="1"/>
          <w:numId w:val="1005"/>
        </w:numPr>
      </w:pPr>
      <w:r>
        <w:t xml:space="preserve">13.3 Tutorial: recognize a page</w:t>
      </w:r>
    </w:p>
    <w:p>
      <w:pPr>
        <w:pStyle w:val="Compact"/>
        <w:numPr>
          <w:ilvl w:val="1"/>
          <w:numId w:val="1005"/>
        </w:numPr>
      </w:pPr>
      <w:r>
        <w:t xml:space="preserve">13.4 Marking illustration candidates on the open page</w:t>
      </w:r>
    </w:p>
    <w:p>
      <w:pPr>
        <w:pStyle w:val="Compact"/>
        <w:numPr>
          <w:ilvl w:val="1"/>
          <w:numId w:val="1005"/>
        </w:numPr>
      </w:pPr>
      <w:r>
        <w:t xml:space="preserve">13.5 The Illustration gallery (folder mode)</w:t>
      </w:r>
    </w:p>
    <w:p>
      <w:pPr>
        <w:pStyle w:val="Compact"/>
        <w:numPr>
          <w:ilvl w:val="1"/>
          <w:numId w:val="1005"/>
        </w:numPr>
      </w:pPr>
      <w:r>
        <w:t xml:space="preserve">13.6 Save to ocr_out…</w:t>
      </w:r>
    </w:p>
    <w:p>
      <w:pPr>
        <w:pStyle w:val="Compact"/>
        <w:numPr>
          <w:ilvl w:val="1"/>
          <w:numId w:val="1005"/>
        </w:numPr>
      </w:pPr>
      <w:r>
        <w:t xml:space="preserve">13.7 Batch folder… — a whole volume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14 — THE CATALOG PANE (Catalog → Catalog)</w:t>
      </w:r>
    </w:p>
    <w:p>
      <w:pPr>
        <w:pStyle w:val="Compact"/>
        <w:numPr>
          <w:ilvl w:val="1"/>
          <w:numId w:val="1006"/>
        </w:numPr>
      </w:pPr>
      <w:r>
        <w:t xml:space="preserve">14.1 Choosing the folders</w:t>
      </w:r>
    </w:p>
    <w:p>
      <w:pPr>
        <w:pStyle w:val="Compact"/>
        <w:numPr>
          <w:ilvl w:val="1"/>
          <w:numId w:val="1006"/>
        </w:numPr>
      </w:pPr>
      <w:r>
        <w:t xml:space="preserve">14.2 Reading the census lines</w:t>
      </w:r>
    </w:p>
    <w:p>
      <w:pPr>
        <w:pStyle w:val="Compact"/>
        <w:numPr>
          <w:ilvl w:val="1"/>
          <w:numId w:val="1006"/>
        </w:numPr>
      </w:pPr>
      <w:r>
        <w:t xml:space="preserve">14.3 The file panel — what the machine can already tell</w:t>
      </w:r>
    </w:p>
    <w:p>
      <w:pPr>
        <w:pStyle w:val="Compact"/>
        <w:numPr>
          <w:ilvl w:val="1"/>
          <w:numId w:val="1006"/>
        </w:numPr>
      </w:pPr>
      <w:r>
        <w:t xml:space="preserve">14.4 Suggested identity — how a nameless file names itself</w:t>
      </w:r>
    </w:p>
    <w:p>
      <w:pPr>
        <w:pStyle w:val="Compact"/>
        <w:numPr>
          <w:ilvl w:val="1"/>
          <w:numId w:val="1006"/>
        </w:numPr>
      </w:pPr>
      <w:r>
        <w:t xml:space="preserve">14.5 The bibliography audit</w:t>
      </w:r>
    </w:p>
    <w:p>
      <w:pPr>
        <w:pStyle w:val="Compact"/>
        <w:numPr>
          <w:ilvl w:val="1"/>
          <w:numId w:val="1006"/>
        </w:numPr>
      </w:pPr>
      <w:r>
        <w:t xml:space="preserve">14.6 Suggested splits — the chop assist</w:t>
      </w:r>
    </w:p>
    <w:p>
      <w:pPr>
        <w:pStyle w:val="Compact"/>
        <w:numPr>
          <w:ilvl w:val="1"/>
          <w:numId w:val="1006"/>
        </w:numPr>
      </w:pPr>
      <w:r>
        <w:t xml:space="preserve">14.7 Compose name — the house filename grammar</w:t>
      </w:r>
    </w:p>
    <w:p>
      <w:pPr>
        <w:pStyle w:val="Compact"/>
        <w:numPr>
          <w:ilvl w:val="1"/>
          <w:numId w:val="1006"/>
        </w:numPr>
      </w:pPr>
      <w:r>
        <w:t xml:space="preserve">14.8 Generate catalog list — the ASCII inventory</w:t>
      </w:r>
    </w:p>
    <w:p>
      <w:pPr>
        <w:pStyle w:val="Compact"/>
        <w:numPr>
          <w:ilvl w:val="1"/>
          <w:numId w:val="1006"/>
        </w:numPr>
      </w:pPr>
      <w:r>
        <w:t xml:space="preserve">14.9 Translate title — the attestation workbench</w:t>
      </w:r>
    </w:p>
    <w:p>
      <w:pPr>
        <w:pStyle w:val="Compact"/>
        <w:numPr>
          <w:ilvl w:val="1"/>
          <w:numId w:val="1006"/>
        </w:numPr>
      </w:pPr>
      <w:r>
        <w:t xml:space="preserve">14.10 Compare trees — the divergence audit</w:t>
      </w:r>
    </w:p>
    <w:p>
      <w:pPr>
        <w:pStyle w:val="Compact"/>
        <w:numPr>
          <w:ilvl w:val="1"/>
          <w:numId w:val="1006"/>
        </w:numPr>
      </w:pPr>
      <w:r>
        <w:t xml:space="preserve">14.11 What the workflow will do next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15 — THE PROPOSE PANE (Community → Propose)</w:t>
      </w:r>
    </w:p>
    <w:p>
      <w:pPr>
        <w:pStyle w:val="Compact"/>
        <w:numPr>
          <w:ilvl w:val="1"/>
          <w:numId w:val="1007"/>
        </w:numPr>
      </w:pPr>
      <w:r>
        <w:t xml:space="preserve">15.1 One-time identity setup</w:t>
      </w:r>
    </w:p>
    <w:p>
      <w:pPr>
        <w:pStyle w:val="Compact"/>
        <w:numPr>
          <w:ilvl w:val="1"/>
          <w:numId w:val="1007"/>
        </w:numPr>
      </w:pPr>
      <w:r>
        <w:t xml:space="preserve">15.2 Making a proposal</w:t>
      </w:r>
    </w:p>
    <w:p>
      <w:pPr>
        <w:pStyle w:val="Compact"/>
        <w:numPr>
          <w:ilvl w:val="1"/>
          <w:numId w:val="1007"/>
        </w:numPr>
      </w:pPr>
      <w:r>
        <w:t xml:space="preserve">15.3 The other ways proposals get filed</w:t>
      </w:r>
    </w:p>
    <w:p>
      <w:pPr>
        <w:pStyle w:val="Compact"/>
        <w:numPr>
          <w:ilvl w:val="1"/>
          <w:numId w:val="1007"/>
        </w:numPr>
      </w:pPr>
      <w:r>
        <w:t xml:space="preserve">15.4 My proposals — what happened?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16 — THE APPROVAL PANE (Community → Approval)</w:t>
      </w:r>
    </w:p>
    <w:p>
      <w:pPr>
        <w:pStyle w:val="Compact"/>
        <w:numPr>
          <w:ilvl w:val="1"/>
          <w:numId w:val="1008"/>
        </w:numPr>
      </w:pPr>
      <w:r>
        <w:t xml:space="preserve">16.1 Reading the queue</w:t>
      </w:r>
    </w:p>
    <w:p>
      <w:pPr>
        <w:pStyle w:val="Compact"/>
        <w:numPr>
          <w:ilvl w:val="1"/>
          <w:numId w:val="1008"/>
        </w:numPr>
      </w:pPr>
      <w:r>
        <w:t xml:space="preserve">16.2 Ruling on an item</w:t>
      </w:r>
    </w:p>
    <w:p>
      <w:pPr>
        <w:pStyle w:val="Compact"/>
        <w:numPr>
          <w:ilvl w:val="1"/>
          <w:numId w:val="1008"/>
        </w:numPr>
      </w:pPr>
      <w:r>
        <w:t xml:space="preserve">16.3 What each ruling actually does</w:t>
      </w:r>
    </w:p>
    <w:p>
      <w:pPr>
        <w:pStyle w:val="Compact"/>
        <w:numPr>
          <w:ilvl w:val="1"/>
          <w:numId w:val="1008"/>
        </w:numPr>
      </w:pPr>
      <w:r>
        <w:t xml:space="preserve">16.4 The kind filter — one category per sitting</w:t>
      </w:r>
    </w:p>
    <w:p>
      <w:pPr>
        <w:pStyle w:val="Compact"/>
        <w:numPr>
          <w:ilvl w:val="1"/>
          <w:numId w:val="1008"/>
        </w:numPr>
      </w:pPr>
      <w:r>
        <w:t xml:space="preserve">16.5 Export approved dictionary candidates…</w:t>
      </w:r>
    </w:p>
    <w:p>
      <w:pPr>
        <w:pStyle w:val="Compact"/>
        <w:numPr>
          <w:ilvl w:val="1"/>
          <w:numId w:val="1008"/>
        </w:numPr>
      </w:pPr>
      <w:r>
        <w:t xml:space="preserve">16.6 The Rulings archive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CHAPTER 17 — THE APP ITSELF</w:t>
      </w:r>
    </w:p>
    <w:p>
      <w:pPr>
        <w:pStyle w:val="Compact"/>
        <w:numPr>
          <w:ilvl w:val="1"/>
          <w:numId w:val="1009"/>
        </w:numPr>
      </w:pPr>
      <w:r>
        <w:t xml:space="preserve">17.1 The window: seven workflow groups</w:t>
      </w:r>
    </w:p>
    <w:p>
      <w:pPr>
        <w:pStyle w:val="Compact"/>
        <w:numPr>
          <w:ilvl w:val="1"/>
          <w:numId w:val="1009"/>
        </w:numPr>
      </w:pPr>
      <w:r>
        <w:t xml:space="preserve">17.2 The menu bar mirrors the window</w:t>
      </w:r>
    </w:p>
    <w:p>
      <w:pPr>
        <w:pStyle w:val="Compact"/>
        <w:numPr>
          <w:ilvl w:val="1"/>
          <w:numId w:val="1009"/>
        </w:numPr>
      </w:pPr>
      <w:r>
        <w:t xml:space="preserve">17.3 The app menu: About, Check for Updates, Settings</w:t>
      </w:r>
    </w:p>
    <w:p>
      <w:pPr>
        <w:pStyle w:val="Compact"/>
        <w:numPr>
          <w:ilvl w:val="1"/>
          <w:numId w:val="1009"/>
        </w:numPr>
      </w:pPr>
      <w:r>
        <w:t xml:space="preserve">17.4 The Settings dialog — every field</w:t>
      </w:r>
    </w:p>
    <w:p>
      <w:pPr>
        <w:pStyle w:val="Compact"/>
        <w:numPr>
          <w:ilvl w:val="1"/>
          <w:numId w:val="1009"/>
        </w:numPr>
      </w:pPr>
      <w:r>
        <w:t xml:space="preserve">17.5 The Help window</w:t>
      </w:r>
    </w:p>
    <w:p>
      <w:pPr>
        <w:pStyle w:val="Compact"/>
        <w:numPr>
          <w:ilvl w:val="1"/>
          <w:numId w:val="1009"/>
        </w:numPr>
      </w:pPr>
      <w:r>
        <w:t xml:space="preserve">17.6 Night mode</w:t>
      </w:r>
    </w:p>
    <w:p>
      <w:pPr>
        <w:pStyle w:val="Compact"/>
        <w:numPr>
          <w:ilvl w:val="1"/>
          <w:numId w:val="1009"/>
        </w:numPr>
      </w:pPr>
      <w:r>
        <w:t xml:space="preserve">17.7 Session restore — the app reopens where you left off</w:t>
      </w:r>
    </w:p>
    <w:p>
      <w:pPr>
        <w:pStyle w:val="Compact"/>
        <w:numPr>
          <w:ilvl w:val="1"/>
          <w:numId w:val="1009"/>
        </w:numPr>
      </w:pPr>
      <w:r>
        <w:t xml:space="preserve">17.8 The self-test (–selftest)</w:t>
      </w:r>
    </w:p>
    <w:p>
      <w:pPr>
        <w:pStyle w:val="Compact"/>
        <w:numPr>
          <w:ilvl w:val="1"/>
          <w:numId w:val="1009"/>
        </w:numPr>
      </w:pPr>
      <w:r>
        <w:t xml:space="preserve">17.9 Help → Troubleshooting</w:t>
      </w:r>
    </w:p>
    <w:p>
      <w:pPr>
        <w:pStyle w:val="Compact"/>
        <w:numPr>
          <w:ilvl w:val="1"/>
          <w:numId w:val="1009"/>
        </w:numPr>
      </w:pPr>
      <w:r>
        <w:t xml:space="preserve">17.10 Hunt Everywhere (⌘K)</w:t>
      </w:r>
    </w:p>
    <w:bookmarkEnd w:id="9"/>
    <w:bookmarkEnd w:id="10"/>
    <w:bookmarkStart w:id="70" w:name="part-one-read-translate"/>
    <w:p>
      <w:pPr>
        <w:pStyle w:val="Heading1"/>
      </w:pPr>
      <w:r>
        <w:t xml:space="preserve">PART ONE — READ &amp; TRANSLATE</w:t>
      </w:r>
    </w:p>
    <w:p>
      <w:pPr>
        <w:pStyle w:val="FirstParagraph"/>
      </w:pPr>
      <w:r>
        <w:rPr>
          <w:i/>
          <w:iCs/>
        </w:rPr>
        <w:t xml:space="preserve">The ALL Translation Tool User Manual, Part 1 of 3. Asian Legacy</w:t>
      </w:r>
      <w:r>
        <w:rPr>
          <w:i/>
          <w:iCs/>
        </w:rPr>
        <w:t xml:space="preserve"> </w:t>
      </w:r>
      <w:r>
        <w:rPr>
          <w:i/>
          <w:iCs/>
        </w:rPr>
        <w:t xml:space="preserve">Library · Asian Classics Input Project.</w:t>
      </w:r>
    </w:p>
    <w:p>
      <w:pPr>
        <w:pStyle w:val="BodyText"/>
      </w:pPr>
      <w:r>
        <w:t xml:space="preserve">This part walks you through the two READ panes (Overlay, Library)</w:t>
      </w:r>
      <w:r>
        <w:t xml:space="preserve"> </w:t>
      </w:r>
      <w:r>
        <w:t xml:space="preserve">and the four TRANSLATE panes (Manuscript, Draft, Review, Align),</w:t>
      </w:r>
      <w:r>
        <w:t xml:space="preserve"> </w:t>
      </w:r>
      <w:r>
        <w:t xml:space="preserve">control by control, for a reader who has never opened the app.</w:t>
      </w:r>
    </w:p>
    <w:p>
      <w:pPr>
        <w:pStyle w:val="BodyText"/>
      </w:pPr>
      <w:r>
        <w:rPr>
          <w:b/>
          <w:bCs/>
        </w:rPr>
        <w:t xml:space="preserve">How paths are written.</w:t>
      </w:r>
      <w:r>
        <w:t xml:space="preserve"> </w:t>
      </w:r>
      <w:r>
        <w:t xml:space="preserve">The window’s top row holds six workflow</w:t>
      </w:r>
      <w:r>
        <w:t xml:space="preserve"> </w:t>
      </w:r>
      <w:r>
        <w:t xml:space="preserve">tabs; inside each, a second row holds its panes.</w:t>
      </w:r>
      <w:r>
        <w:t xml:space="preserve"> </w:t>
      </w:r>
      <w:r>
        <w:t xml:space="preserve">“Read → Overlay”</w:t>
      </w:r>
      <w:r>
        <w:t xml:space="preserve"> </w:t>
      </w:r>
      <w:r>
        <w:t xml:space="preserve">means: click the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tab in the top row, then the</w:t>
      </w:r>
      <w:r>
        <w:t xml:space="preserve"> </w:t>
      </w:r>
      <w:r>
        <w:rPr>
          <w:b/>
          <w:bCs/>
        </w:rPr>
        <w:t xml:space="preserve">Overlay</w:t>
      </w:r>
      <w:r>
        <w:t xml:space="preserve"> </w:t>
      </w:r>
      <w:r>
        <w:t xml:space="preserve">tab in the row beneath it. The menu bar mirrors the window exactly —</w:t>
      </w:r>
      <w:r>
        <w:t xml:space="preserve"> </w:t>
      </w:r>
      <w:r>
        <w:t xml:space="preserve">one menu per workflow, one submenu per pane — so every button in</w:t>
      </w:r>
      <w:r>
        <w:t xml:space="preserve"> </w:t>
      </w:r>
      <w:r>
        <w:t xml:space="preserve">this manual is also reachable from the menus, from anywhere. On a</w:t>
      </w:r>
      <w:r>
        <w:t xml:space="preserve"> </w:t>
      </w:r>
      <w:r>
        <w:t xml:space="preserve">Mac, open the Help menu and type a control’s name into the search</w:t>
      </w:r>
      <w:r>
        <w:t xml:space="preserve"> </w:t>
      </w:r>
      <w:r>
        <w:t xml:space="preserve">box: the system finds the menu item and points an arrow at it.</w:t>
      </w:r>
    </w:p>
    <w:p>
      <w:pPr>
        <w:pStyle w:val="BodyText"/>
      </w:pPr>
      <w:r>
        <w:rPr>
          <w:b/>
          <w:bCs/>
        </w:rPr>
        <w:t xml:space="preserve">The three rules you will see restated everywhere.</w:t>
      </w:r>
      <w:r>
        <w:t xml:space="preserve"> </w:t>
      </w:r>
      <w:r>
        <w:t xml:space="preserve">(1) Geshe</w:t>
      </w:r>
      <w:r>
        <w:t xml:space="preserve"> </w:t>
      </w:r>
      <w:r>
        <w:t xml:space="preserve">Michael’s English is the binding layer; all other scholarship is</w:t>
      </w:r>
      <w:r>
        <w:t xml:space="preserve"> </w:t>
      </w:r>
      <w:r>
        <w:t xml:space="preserve">clearly-labeled reference. (2) The tool never guesses — failures</w:t>
      </w:r>
      <w:r>
        <w:t xml:space="preserve"> </w:t>
      </w:r>
      <w:r>
        <w:t xml:space="preserve">are flagged, provisional material LOOKS provisional (amber-tinted),</w:t>
      </w:r>
      <w:r>
        <w:t xml:space="preserve"> </w:t>
      </w:r>
      <w:r>
        <w:t xml:space="preserve">machine-located material says so. (3) Nothing enters the official</w:t>
      </w:r>
      <w:r>
        <w:t xml:space="preserve"> </w:t>
      </w:r>
      <w:r>
        <w:t xml:space="preserve">data without the authority’s approval.</w:t>
      </w:r>
    </w:p>
    <w:bookmarkStart w:id="24" w:name="overlay"/>
    <w:p>
      <w:pPr>
        <w:pStyle w:val="Heading2"/>
      </w:pPr>
      <w:r>
        <w:t xml:space="preserve">Overlay</w:t>
      </w:r>
    </w:p>
    <w:p>
      <w:pPr>
        <w:pStyle w:val="FirstParagraph"/>
      </w:pPr>
      <w:r>
        <w:rPr>
          <w:i/>
          <w:iCs/>
        </w:rPr>
        <w:t xml:space="preserve">Where: Read → Overlay. The flagship reader: a Tibetan text with</w:t>
      </w:r>
      <w:r>
        <w:rPr>
          <w:i/>
          <w:iCs/>
        </w:rPr>
        <w:t xml:space="preserve"> </w:t>
      </w:r>
      <w:r>
        <w:rPr>
          <w:i/>
          <w:iCs/>
        </w:rPr>
        <w:t xml:space="preserve">the dictionary underneath.</w:t>
      </w:r>
    </w:p>
    <w:bookmarkStart w:id="11" w:name="the-layout-top-to-bottom"/>
    <w:p>
      <w:pPr>
        <w:pStyle w:val="Heading3"/>
      </w:pPr>
      <w:r>
        <w:t xml:space="preserve">The layout, top to bottom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Top left</w:t>
      </w:r>
      <w:r>
        <w:t xml:space="preserve">: a SMALL editable box labeled</w:t>
      </w:r>
      <w:r>
        <w:t xml:space="preserve"> </w:t>
      </w:r>
      <w:r>
        <w:rPr>
          <w:b/>
          <w:bCs/>
        </w:rPr>
        <w:t xml:space="preserve">Document (ACIP)</w:t>
      </w:r>
      <w:r>
        <w:t xml:space="preserve"> </w:t>
      </w:r>
      <w:r>
        <w:t xml:space="preserve">—</w:t>
      </w:r>
      <w:r>
        <w:t xml:space="preserve"> </w:t>
      </w:r>
      <w:r>
        <w:t xml:space="preserve">this is the only place you can paste or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Left column</w:t>
      </w:r>
      <w:r>
        <w:t xml:space="preserve"> </w:t>
      </w:r>
      <w:r>
        <w:t xml:space="preserve">below it: the buttons and the Display panel,</w:t>
      </w:r>
      <w:r>
        <w:t xml:space="preserve"> </w:t>
      </w:r>
      <w:r>
        <w:t xml:space="preserve">organized under three small gold headings —</w:t>
      </w:r>
      <w:r>
        <w:t xml:space="preserve"> </w:t>
      </w:r>
      <w:r>
        <w:rPr>
          <w:b/>
          <w:bCs/>
        </w:rPr>
        <w:t xml:space="preserve">REVIEW</w:t>
      </w:r>
      <w:r>
        <w:t xml:space="preserve">,</w:t>
      </w:r>
      <w:r>
        <w:t xml:space="preserve"> </w:t>
      </w:r>
      <w:r>
        <w:rPr>
          <w:b/>
          <w:bCs/>
        </w:rPr>
        <w:t xml:space="preserve">SCANS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FORMAT &amp; EXPORT</w:t>
      </w:r>
      <w:r>
        <w:t xml:space="preserve"> </w:t>
      </w:r>
      <w:r>
        <w:t xml:space="preserve">— plus the</w:t>
      </w:r>
      <w:r>
        <w:t xml:space="preserve"> </w:t>
      </w:r>
      <w:r>
        <w:rPr>
          <w:b/>
          <w:bCs/>
        </w:rPr>
        <w:t xml:space="preserve">Display</w:t>
      </w:r>
      <w:r>
        <w:t xml:space="preserve"> </w:t>
      </w:r>
      <w:r>
        <w:t xml:space="preserve">toggles. If your</w:t>
      </w:r>
      <w:r>
        <w:t xml:space="preserve"> </w:t>
      </w:r>
      <w:r>
        <w:t xml:space="preserve">window is short, this column scrolls; it never squeezes.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Right</w:t>
      </w:r>
      <w:r>
        <w:t xml:space="preserve">: the BIG read-only display where the text renders. You</w:t>
      </w:r>
      <w:r>
        <w:t xml:space="preserve"> </w:t>
      </w:r>
      <w:r>
        <w:t xml:space="preserve">cannot type or paste there — it is for reading and clicking.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Below the display</w:t>
      </w:r>
      <w:r>
        <w:t xml:space="preserve">: the entry CARD — the dictionary panel that</w:t>
      </w:r>
      <w:r>
        <w:t xml:space="preserve"> </w:t>
      </w:r>
      <w:r>
        <w:t xml:space="preserve">fills in when you click a word.</w:t>
      </w:r>
    </w:p>
    <w:p>
      <w:pPr>
        <w:pStyle w:val="FirstParagraph"/>
      </w:pPr>
      <w:r>
        <w:rPr>
          <w:b/>
          <w:bCs/>
        </w:rPr>
        <w:t xml:space="preserve">The document box is yours to size.</w:t>
      </w:r>
      <w:r>
        <w:t xml:space="preserve"> </w:t>
      </w:r>
      <w:r>
        <w:t xml:space="preserve">Drag the divider directly</w:t>
      </w:r>
      <w:r>
        <w:t xml:space="preserve"> </w:t>
      </w:r>
      <w:r>
        <w:t xml:space="preserve">beneath the small Document (ACIP) box: down for a bigger pasting</w:t>
      </w:r>
      <w:r>
        <w:t xml:space="preserve"> </w:t>
      </w:r>
      <w:r>
        <w:t xml:space="preserve">surface, up for more reading room. The height you choose is</w:t>
      </w:r>
      <w:r>
        <w:t xml:space="preserve"> </w:t>
      </w:r>
      <w:r>
        <w:t xml:space="preserve">remembered.</w:t>
      </w:r>
    </w:p>
    <w:bookmarkEnd w:id="11"/>
    <w:bookmarkStart w:id="12" w:name="loading-a-text-three-ways"/>
    <w:p>
      <w:pPr>
        <w:pStyle w:val="Heading3"/>
      </w:pPr>
      <w:r>
        <w:t xml:space="preserve">Loading a text — three ways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From the Library (easiest).</w:t>
      </w:r>
    </w:p>
    <w:p>
      <w:pPr>
        <w:pStyle w:val="Compact"/>
        <w:numPr>
          <w:ilvl w:val="1"/>
          <w:numId w:val="1012"/>
        </w:numPr>
      </w:pPr>
      <w:r>
        <w:t xml:space="preserve">Click Read → Library.</w:t>
      </w:r>
    </w:p>
    <w:p>
      <w:pPr>
        <w:pStyle w:val="Compact"/>
        <w:numPr>
          <w:ilvl w:val="1"/>
          <w:numId w:val="1012"/>
        </w:numPr>
      </w:pPr>
      <w:r>
        <w:t xml:space="preserve">Double-click any text — for example</w:t>
      </w:r>
      <w:r>
        <w:t xml:space="preserve"> </w:t>
      </w:r>
      <w:r>
        <w:rPr>
          <w:b/>
          <w:bCs/>
        </w:rPr>
        <w:t xml:space="preserve">S0134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The app switches to the Overlay for you and the text opens.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Paste.</w:t>
      </w:r>
    </w:p>
    <w:p>
      <w:pPr>
        <w:pStyle w:val="Compact"/>
        <w:numPr>
          <w:ilvl w:val="1"/>
          <w:numId w:val="1013"/>
        </w:numPr>
      </w:pPr>
      <w:r>
        <w:t xml:space="preserve">Click into the small Document (ACIP) box at top-left.</w:t>
      </w:r>
    </w:p>
    <w:p>
      <w:pPr>
        <w:pStyle w:val="Compact"/>
        <w:numPr>
          <w:ilvl w:val="1"/>
          <w:numId w:val="1013"/>
        </w:numPr>
      </w:pPr>
      <w:r>
        <w:t xml:space="preserve">Paste ACIP or wylie — the app auto-detects which; you never</w:t>
      </w:r>
      <w:r>
        <w:t xml:space="preserve"> </w:t>
      </w:r>
      <w:r>
        <w:t xml:space="preserve">declare it.</w:t>
      </w:r>
    </w:p>
    <w:p>
      <w:pPr>
        <w:pStyle w:val="Compact"/>
        <w:numPr>
          <w:ilvl w:val="1"/>
          <w:numId w:val="101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Load into overlay</w:t>
      </w:r>
      <w:r>
        <w:t xml:space="preserve"> </w:t>
      </w:r>
      <w:r>
        <w:t xml:space="preserve">(left column, right under the</w:t>
      </w:r>
      <w:r>
        <w:t xml:space="preserve"> </w:t>
      </w:r>
      <w:r>
        <w:t xml:space="preserve">box). The text appears in the big display. A full canonical</w:t>
      </w:r>
      <w:r>
        <w:t xml:space="preserve"> </w:t>
      </w:r>
      <w:r>
        <w:t xml:space="preserve">volume opens in about two seconds.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Open a file.</w:t>
      </w:r>
      <w:r>
        <w:t xml:space="preserve"> </w:t>
      </w:r>
      <w:r>
        <w:t xml:space="preserve">Press</w:t>
      </w:r>
      <w:r>
        <w:t xml:space="preserve"> </w:t>
      </w:r>
      <w:r>
        <w:rPr>
          <w:b/>
          <w:bCs/>
        </w:rPr>
        <w:t xml:space="preserve">Open ACIP file…</w:t>
      </w:r>
      <w:r>
        <w:t xml:space="preserve"> </w:t>
      </w:r>
      <w:r>
        <w:t xml:space="preserve">(left column, first</w:t>
      </w:r>
      <w:r>
        <w:t xml:space="preserve"> </w:t>
      </w:r>
      <w:r>
        <w:t xml:space="preserve">button) and pick a .txt/.acip/.act/.inc file. If the filename is</w:t>
      </w:r>
      <w:r>
        <w:t xml:space="preserve"> </w:t>
      </w:r>
      <w:r>
        <w:t xml:space="preserve">a recognized ACIP catalog name, the top of the card area shows</w:t>
      </w:r>
      <w:r>
        <w:t xml:space="preserve"> </w:t>
      </w:r>
      <w:r>
        <w:t xml:space="preserve">the decoded identity — collection, text number, part, language,</w:t>
      </w:r>
      <w:r>
        <w:t xml:space="preserve"> </w:t>
      </w:r>
      <w:r>
        <w:t xml:space="preserve">verification status — read from the filename itself.</w:t>
      </w:r>
    </w:p>
    <w:p>
      <w:pPr>
        <w:pStyle w:val="FirstParagraph"/>
      </w:pPr>
      <w:r>
        <w:rPr>
          <w:i/>
          <w:iCs/>
        </w:rPr>
        <w:t xml:space="preserve">What you should see:</w:t>
      </w:r>
      <w:r>
        <w:t xml:space="preserve"> </w:t>
      </w:r>
      <w:r>
        <w:t xml:space="preserve">the text renders CLEAN — no shading at all.</w:t>
      </w:r>
      <w:r>
        <w:t xml:space="preserve"> </w:t>
      </w:r>
      <w:r>
        <w:t xml:space="preserve">That is deliberate (next section). If you opened a file from an</w:t>
      </w:r>
      <w:r>
        <w:t xml:space="preserve"> </w:t>
      </w:r>
      <w:r>
        <w:rPr>
          <w:rStyle w:val="VerbatimChar"/>
        </w:rPr>
        <w:t xml:space="preserve">ocr_out</w:t>
      </w:r>
      <w:r>
        <w:t xml:space="preserve"> </w:t>
      </w:r>
      <w:r>
        <w:t xml:space="preserve">folder, an extra warning line appears first:</w:t>
      </w:r>
      <w:r>
        <w:t xml:space="preserve"> </w:t>
      </w:r>
      <w:r>
        <w:t xml:space="preserve">“⚠</w:t>
      </w:r>
      <w:r>
        <w:t xml:space="preserve"> </w:t>
      </w:r>
      <w:r>
        <w:t xml:space="preserve">OCR-DERIVED — unverified review material”</w:t>
      </w:r>
      <w:r>
        <w:t xml:space="preserve">, with a count of how</w:t>
      </w:r>
      <w:r>
        <w:t xml:space="preserve"> </w:t>
      </w:r>
      <w:r>
        <w:t xml:space="preserve">many syllables fail the legality check. OCR output is never</w:t>
      </w:r>
      <w:r>
        <w:t xml:space="preserve"> </w:t>
      </w:r>
      <w:r>
        <w:t xml:space="preserve">trusted as text.</w:t>
      </w:r>
    </w:p>
    <w:bookmarkEnd w:id="12"/>
    <w:bookmarkStart w:id="13" w:name="Xc4c06b3736a3ab3af794c174a7d70a0d728ff41"/>
    <w:p>
      <w:pPr>
        <w:pStyle w:val="Heading3"/>
      </w:pPr>
      <w:r>
        <w:t xml:space="preserve">Reading: click-to-longest-phrase (Geshe Michael’s directive)</w:t>
      </w:r>
    </w:p>
    <w:p>
      <w:pPr>
        <w:pStyle w:val="FirstParagraph"/>
      </w:pPr>
      <w:r>
        <w:t xml:space="preserve">Per Geshe Michael’s direction, the page opens clean and the</w:t>
      </w:r>
      <w:r>
        <w:t xml:space="preserve"> </w:t>
      </w:r>
      <w:r>
        <w:t xml:space="preserve">dictionary answers only when asked:</w:t>
      </w:r>
    </w:p>
    <w:p>
      <w:pPr>
        <w:pStyle w:val="Compact"/>
        <w:numPr>
          <w:ilvl w:val="0"/>
          <w:numId w:val="1014"/>
        </w:numPr>
      </w:pPr>
      <w:r>
        <w:t xml:space="preserve">Click any word in the big display.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longest phrase the dictionary knows at that spot</w:t>
      </w:r>
      <w:r>
        <w:t xml:space="preserve"> </w:t>
      </w:r>
      <w:r>
        <w:t xml:space="preserve">lights</w:t>
      </w:r>
      <w:r>
        <w:t xml:space="preserve"> </w:t>
      </w:r>
      <w:r>
        <w:t xml:space="preserve">up in gold. If the entry is provisional (machine-aligned) tier,</w:t>
      </w:r>
      <w:r>
        <w:t xml:space="preserve"> </w:t>
      </w:r>
      <w:r>
        <w:t xml:space="preserve">the gold leans amber — that tint is a warning, not decoration.</w:t>
      </w:r>
    </w:p>
    <w:p>
      <w:pPr>
        <w:pStyle w:val="Compact"/>
        <w:numPr>
          <w:ilvl w:val="0"/>
          <w:numId w:val="1014"/>
        </w:numPr>
      </w:pPr>
      <w:r>
        <w:t xml:space="preserve">Click the same word again: the highlight</w:t>
      </w:r>
      <w:r>
        <w:t xml:space="preserve"> </w:t>
      </w:r>
      <w:r>
        <w:rPr>
          <w:b/>
          <w:bCs/>
        </w:rPr>
        <w:t xml:space="preserve">steps down to the</w:t>
      </w:r>
      <w:r>
        <w:rPr>
          <w:b/>
          <w:bCs/>
        </w:rPr>
        <w:t xml:space="preserve"> </w:t>
      </w:r>
      <w:r>
        <w:rPr>
          <w:b/>
          <w:bCs/>
        </w:rPr>
        <w:t xml:space="preserve">next shorter phrase inside</w:t>
      </w:r>
      <w:r>
        <w:t xml:space="preserve"> </w:t>
      </w:r>
      <w:r>
        <w:t xml:space="preserve">— dropping a particle at a time —</w:t>
      </w:r>
      <w:r>
        <w:t xml:space="preserve"> </w:t>
      </w:r>
      <w:r>
        <w:t xml:space="preserve">until only the single word is lit. Click once more and the</w:t>
      </w:r>
      <w:r>
        <w:t xml:space="preserve"> </w:t>
      </w:r>
      <w:r>
        <w:t xml:space="preserve">chain starts over at the longest phrase.</w:t>
      </w:r>
    </w:p>
    <w:p>
      <w:pPr>
        <w:pStyle w:val="Compact"/>
        <w:numPr>
          <w:ilvl w:val="0"/>
          <w:numId w:val="1014"/>
        </w:numPr>
      </w:pPr>
      <w:r>
        <w:t xml:space="preserve">The card below follows every step of the chain.</w:t>
      </w:r>
    </w:p>
    <w:p>
      <w:pPr>
        <w:pStyle w:val="FirstParagraph"/>
      </w:pPr>
      <w:r>
        <w:rPr>
          <w:i/>
          <w:iCs/>
        </w:rPr>
        <w:t xml:space="preserve">Worked example:</w:t>
      </w:r>
      <w:r>
        <w:t xml:space="preserve"> </w:t>
      </w:r>
      <w:r>
        <w:t xml:space="preserve">open</w:t>
      </w:r>
      <w:r>
        <w:t xml:space="preserve"> </w:t>
      </w:r>
      <w:r>
        <w:rPr>
          <w:b/>
          <w:bCs/>
        </w:rPr>
        <w:t xml:space="preserve">S0134</w:t>
      </w:r>
      <w:r>
        <w:t xml:space="preserve"> </w:t>
      </w:r>
      <w:r>
        <w:t xml:space="preserve">from the Library, click</w:t>
      </w:r>
      <w:r>
        <w:t xml:space="preserve"> </w:t>
      </w:r>
      <w:r>
        <w:rPr>
          <w:b/>
          <w:bCs/>
        </w:rPr>
        <w:t xml:space="preserve">sems</w:t>
      </w:r>
      <w:r>
        <w:rPr>
          <w:b/>
          <w:bCs/>
        </w:rP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(</w:t>
      </w:r>
      <w:r>
        <w:t xml:space="preserve">“sentient being”</w:t>
      </w:r>
      <w:r>
        <w:t xml:space="preserve">). If the text has a longer known phrase at</w:t>
      </w:r>
      <w:r>
        <w:t xml:space="preserve"> </w:t>
      </w:r>
      <w:r>
        <w:t xml:space="preserve">that spot (say</w:t>
      </w:r>
      <w:r>
        <w:t xml:space="preserve"> </w:t>
      </w:r>
      <w:r>
        <w:rPr>
          <w:i/>
          <w:iCs/>
        </w:rPr>
        <w:t xml:space="preserve">sems can thams cad</w:t>
      </w:r>
      <w:r>
        <w:t xml:space="preserve">,</w:t>
      </w:r>
      <w:r>
        <w:t xml:space="preserve"> </w:t>
      </w:r>
      <w:r>
        <w:t xml:space="preserve">“all sentient beings”</w:t>
      </w:r>
      <w:r>
        <w:t xml:space="preserve">), THAT</w:t>
      </w:r>
      <w:r>
        <w:t xml:space="preserve"> </w:t>
      </w:r>
      <w:r>
        <w:t xml:space="preserve">lights up first; a second click narrows to</w:t>
      </w:r>
      <w:r>
        <w:t xml:space="preserve"> </w:t>
      </w:r>
      <w:r>
        <w:rPr>
          <w:i/>
          <w:iCs/>
        </w:rPr>
        <w:t xml:space="preserve">sems can</w:t>
      </w:r>
      <w:r>
        <w:t xml:space="preserve">; the card</w:t>
      </w:r>
      <w:r>
        <w:t xml:space="preserve"> </w:t>
      </w:r>
      <w:r>
        <w:t xml:space="preserve">updates each time. Above the card a small grey</w:t>
      </w:r>
      <w:r>
        <w:t xml:space="preserve"> </w:t>
      </w:r>
      <w:r>
        <w:rPr>
          <w:b/>
          <w:bCs/>
        </w:rPr>
        <w:t xml:space="preserve">nesting</w:t>
      </w:r>
      <w:r>
        <w:t xml:space="preserve"> </w:t>
      </w:r>
      <w:r>
        <w:t xml:space="preserve">breadcrumb lists the whole chain — e.g. </w:t>
      </w:r>
      <w:r>
        <w:rPr>
          <w:rStyle w:val="VerbatimChar"/>
        </w:rPr>
        <w:t xml:space="preserve">sems can thams cad ‹ sems can</w:t>
      </w:r>
      <w:r>
        <w:t xml:space="preserve"> </w:t>
      </w:r>
      <w:r>
        <w:t xml:space="preserve">— with the current step in bold, and</w:t>
      </w:r>
      <w:r>
        <w:t xml:space="preserve"> </w:t>
      </w:r>
      <w:r>
        <w:t xml:space="preserve">“(click again to step</w:t>
      </w:r>
      <w:r>
        <w:t xml:space="preserve"> </w:t>
      </w:r>
      <w:r>
        <w:t xml:space="preserve">down to the shorter phrase)”</w:t>
      </w:r>
      <w:r>
        <w:t xml:space="preserve">.</w:t>
      </w:r>
    </w:p>
    <w:p>
      <w:pPr>
        <w:pStyle w:val="BodyText"/>
      </w:pPr>
      <w:r>
        <w:t xml:space="preserve">Double-clicking is safe: rapid clicks walk the phrase chain — the</w:t>
      </w:r>
      <w:r>
        <w:t xml:space="preserve"> </w:t>
      </w:r>
      <w:r>
        <w:t xml:space="preserve">app swallows the usual double-click word-selection so the whole</w:t>
      </w:r>
      <w:r>
        <w:t xml:space="preserve"> </w:t>
      </w:r>
      <w:r>
        <w:t xml:space="preserve">line never lights up by accident.</w:t>
      </w:r>
    </w:p>
    <w:p>
      <w:pPr>
        <w:pStyle w:val="BodyText"/>
      </w:pPr>
      <w:r>
        <w:rPr>
          <w:b/>
          <w:bCs/>
        </w:rPr>
        <w:t xml:space="preserve">Marks that appear in every mode: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 wavy underline</w:t>
      </w:r>
      <w:r>
        <w:t xml:space="preserve"> </w:t>
      </w:r>
      <w:r>
        <w:t xml:space="preserve">= that syllable fails the classical</w:t>
      </w:r>
      <w:r>
        <w:t xml:space="preserve"> </w:t>
      </w:r>
      <w:r>
        <w:t xml:space="preserve">syllable-legality rules — a spelling doubt (see REVIEW below).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Dotted amber underline</w:t>
      </w:r>
      <w:r>
        <w:t xml:space="preserve"> </w:t>
      </w:r>
      <w:r>
        <w:t xml:space="preserve">= a grammatical particle disagreeing</w:t>
      </w:r>
      <w:r>
        <w:t xml:space="preserve"> </w:t>
      </w:r>
      <w:r>
        <w:t xml:space="preserve">with the preceding suffix per the classical sandhi tables — a</w:t>
      </w:r>
      <w:r>
        <w:t xml:space="preserve"> </w:t>
      </w:r>
      <w:r>
        <w:t xml:space="preserve">review hint, never auto-corrected.</w:t>
      </w:r>
    </w:p>
    <w:p>
      <w:pPr>
        <w:pStyle w:val="FirstParagraph"/>
      </w:pPr>
      <w:r>
        <w:t xml:space="preserve">The display follows the source file’s own line breaks and blank</w:t>
      </w:r>
      <w:r>
        <w:t xml:space="preserve"> </w:t>
      </w:r>
      <w:r>
        <w:t xml:space="preserve">lines — the text is never re-flowed.</w:t>
      </w:r>
    </w:p>
    <w:bookmarkEnd w:id="13"/>
    <w:bookmarkStart w:id="14" w:name="reading-with-the-keyboard"/>
    <w:p>
      <w:pPr>
        <w:pStyle w:val="Heading3"/>
      </w:pPr>
      <w:r>
        <w:t xml:space="preserve">Reading with the keyboard</w:t>
      </w:r>
    </w:p>
    <w:p>
      <w:pPr>
        <w:pStyle w:val="FirstParagraph"/>
      </w:pPr>
      <w:r>
        <w:t xml:space="preserve">Once any phrase is lit, the arrow keys become the reading</w:t>
      </w:r>
      <w:r>
        <w:t xml:space="preserve"> </w:t>
      </w:r>
      <w:r>
        <w:t xml:space="preserve">controls: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→ / ←</w:t>
      </w:r>
      <w:r>
        <w:t xml:space="preserve"> </w:t>
      </w:r>
      <w:r>
        <w:t xml:space="preserve">— walk the highlight through the text, phrase by</w:t>
      </w:r>
      <w:r>
        <w:t xml:space="preserve"> </w:t>
      </w:r>
      <w:r>
        <w:t xml:space="preserve">phrase: at each stop the longest phrase the dictionary knows</w:t>
      </w:r>
      <w:r>
        <w:t xml:space="preserve"> </w:t>
      </w:r>
      <w:r>
        <w:t xml:space="preserve">lights up, exactly as if you had clicked there. Stops with no</w:t>
      </w:r>
      <w:r>
        <w:t xml:space="preserve"> </w:t>
      </w:r>
      <w:r>
        <w:t xml:space="preserve">dictionary phrase (bare particles) still show their card and the</w:t>
      </w:r>
      <w:r>
        <w:t xml:space="preserve"> </w:t>
      </w:r>
      <w:r>
        <w:t xml:space="preserve">walk continues.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↓</w:t>
      </w:r>
      <w:r>
        <w:t xml:space="preserve"> </w:t>
      </w:r>
      <w:r>
        <w:t xml:space="preserve">— step down the nesting chain in place (same as clicking</w:t>
      </w:r>
      <w:r>
        <w:t xml:space="preserve"> </w:t>
      </w:r>
      <w:r>
        <w:t xml:space="preserve">again).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↑</w:t>
      </w:r>
      <w:r>
        <w:t xml:space="preserve"> </w:t>
      </w:r>
      <w:r>
        <w:t xml:space="preserve">— climb back up to the longer phrase.</w:t>
      </w:r>
    </w:p>
    <w:p>
      <w:pPr>
        <w:pStyle w:val="FirstParagraph"/>
      </w:pPr>
      <w:r>
        <w:t xml:space="preserve">The card follows every move, and the view scrolls to keep the</w:t>
      </w:r>
      <w:r>
        <w:t xml:space="preserve"> </w:t>
      </w:r>
      <w:r>
        <w:t xml:space="preserve">highlight visible. Until something is highlighted, the arrows keep</w:t>
      </w:r>
      <w:r>
        <w:t xml:space="preserve"> </w:t>
      </w:r>
      <w:r>
        <w:t xml:space="preserve">their ordinary text-caret behavior.</w:t>
      </w:r>
    </w:p>
    <w:bookmarkEnd w:id="14"/>
    <w:bookmarkStart w:id="15" w:name="X4448a9cc7a7add53fd1697102a1b719e9f03c1c"/>
    <w:p>
      <w:pPr>
        <w:pStyle w:val="Heading3"/>
      </w:pPr>
      <w:r>
        <w:t xml:space="preserve">The Display panel (left column, under</w:t>
      </w:r>
      <w:r>
        <w:t xml:space="preserve"> </w:t>
      </w:r>
      <w:r>
        <w:t xml:space="preserve">“Display”</w:t>
      </w:r>
      <w:r>
        <w:t xml:space="preserve">)</w:t>
      </w:r>
    </w:p>
    <w:p>
      <w:pPr>
        <w:pStyle w:val="FirstParagraph"/>
      </w:pPr>
      <w:r>
        <w:t xml:space="preserve">Every choice here is remembered across sessions.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text as</w:t>
      </w:r>
      <w:r>
        <w:t xml:space="preserve"> </w:t>
      </w:r>
      <w:r>
        <w:t xml:space="preserve">(drop-down):</w:t>
      </w:r>
      <w:r>
        <w:t xml:space="preserve"> </w:t>
      </w:r>
      <w:r>
        <w:rPr>
          <w:b/>
          <w:bCs/>
        </w:rPr>
        <w:t xml:space="preserve">Tibetan script / ACIP / Wylie</w:t>
      </w:r>
      <w:r>
        <w:t xml:space="preserve"> </w:t>
      </w:r>
      <w:r>
        <w:t xml:space="preserve">— the</w:t>
      </w:r>
      <w:r>
        <w:t xml:space="preserve"> </w:t>
      </w:r>
      <w:r>
        <w:t xml:space="preserve">same text, the same shading, three scripts. The default is ACIP</w:t>
      </w:r>
      <w:r>
        <w:t xml:space="preserve"> </w:t>
      </w:r>
      <w:r>
        <w:t xml:space="preserve">(the input centers’ native script); switch to Tibetan script to</w:t>
      </w:r>
      <w:r>
        <w:t xml:space="preserve"> </w:t>
      </w:r>
      <w:r>
        <w:t xml:space="preserve">read in native letters.</w:t>
      </w:r>
      <w:r>
        <w:t xml:space="preserve"> </w:t>
      </w:r>
      <w:r>
        <w:rPr>
          <w:i/>
          <w:iCs/>
        </w:rPr>
        <w:t xml:space="preserve">Try it:</w:t>
      </w:r>
      <w:r>
        <w:t xml:space="preserve"> </w:t>
      </w:r>
      <w:r>
        <w:t xml:space="preserve">with S0134 open, set text as →</w:t>
      </w:r>
      <w:r>
        <w:t xml:space="preserve"> </w:t>
      </w:r>
      <w:r>
        <w:t xml:space="preserve">Tibetan script and watch the whole display re-render in dbu-can.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Typeface picker</w:t>
      </w:r>
      <w:r>
        <w:t xml:space="preserve"> </w:t>
      </w:r>
      <w:r>
        <w:t xml:space="preserve">(next to</w:t>
      </w:r>
      <w:r>
        <w:t xml:space="preserve"> </w:t>
      </w:r>
      <w:r>
        <w:t xml:space="preserve">“text as”</w:t>
      </w:r>
      <w:r>
        <w:t xml:space="preserve">): the vetted Tibetan</w:t>
      </w:r>
      <w:r>
        <w:t xml:space="preserve"> </w:t>
      </w:r>
      <w:r>
        <w:t xml:space="preserve">faces found on your machine — SambhotaDege, Noto Serif Tibetan,</w:t>
      </w:r>
      <w:r>
        <w:t xml:space="preserve"> </w:t>
      </w:r>
      <w:r>
        <w:t xml:space="preserve">Jomolhari, Monlam-Bodyig, TibetanMachineUnicode, BabelStone</w:t>
      </w:r>
      <w:r>
        <w:t xml:space="preserve"> </w:t>
      </w:r>
      <w:r>
        <w:t xml:space="preserve">Tibetan Slim and others, plus</w:t>
      </w:r>
      <w:r>
        <w:t xml:space="preserve"> </w:t>
      </w:r>
      <w:r>
        <w:t xml:space="preserve">“system”</w:t>
      </w:r>
      <w:r>
        <w:t xml:space="preserve">. Applies in Tibetan-script</w:t>
      </w:r>
      <w:r>
        <w:t xml:space="preserve"> </w:t>
      </w:r>
      <w:r>
        <w:t xml:space="preserve">mode; the choice is saved by family name.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shading</w:t>
      </w:r>
      <w:r>
        <w:t xml:space="preserve"> </w:t>
      </w:r>
      <w:r>
        <w:t xml:space="preserve">(drop-down), two modes: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on click (longest phrase first)</w:t>
      </w:r>
      <w:r>
        <w:t xml:space="preserve"> </w:t>
      </w:r>
      <w:r>
        <w:t xml:space="preserve">— the default described</w:t>
      </w:r>
      <w:r>
        <w:t xml:space="preserve"> </w:t>
      </w:r>
      <w:r>
        <w:t xml:space="preserve">above: clean page, gold on demand.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all matches (wash)</w:t>
      </w:r>
      <w:r>
        <w:t xml:space="preserve"> </w:t>
      </w:r>
      <w:r>
        <w:t xml:space="preserve">— the coverage view: every known word</w:t>
      </w:r>
      <w:r>
        <w:t xml:space="preserve"> </w:t>
      </w:r>
      <w:r>
        <w:t xml:space="preserve">and phrase washed in color at once, adjacent phrases in</w:t>
      </w:r>
      <w:r>
        <w:t xml:space="preserve"> </w:t>
      </w:r>
      <w:r>
        <w:t xml:space="preserve">different hues, nested phrases inside longer ones, and</w:t>
      </w:r>
      <w:r>
        <w:t xml:space="preserve"> </w:t>
      </w:r>
      <w:r>
        <w:t xml:space="preserve">provisional glosses amber-tinted everywhere. Use it to see at</w:t>
      </w:r>
      <w:r>
        <w:t xml:space="preserve"> </w:t>
      </w:r>
      <w:r>
        <w:t xml:space="preserve">a glance how much of a text the dictionary covers. Clicking</w:t>
      </w:r>
      <w:r>
        <w:t xml:space="preserve"> </w:t>
      </w:r>
      <w:r>
        <w:t xml:space="preserve">still works — the active span shows in violet.</w:t>
      </w:r>
    </w:p>
    <w:p>
      <w:pPr>
        <w:pStyle w:val="FirstParagraph"/>
      </w:pPr>
      <w:r>
        <w:rPr>
          <w:b/>
          <w:bCs/>
        </w:rPr>
        <w:t xml:space="preserve">The nine reference-layer toggles</w:t>
      </w:r>
      <w:r>
        <w:t xml:space="preserve">, each a checkbox you can turn</w:t>
      </w:r>
      <w:r>
        <w:t xml:space="preserve"> </w:t>
      </w:r>
      <w:r>
        <w:t xml:space="preserve">on or off (defaults in parentheses):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What it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phonetics</w:t>
            </w:r>
            <w:r>
              <w:t xml:space="preserve"> </w:t>
            </w:r>
            <w:r>
              <w:t xml:space="preserve">(on)</w:t>
            </w:r>
          </w:p>
        </w:tc>
        <w:tc>
          <w:tcPr/>
          <w:p>
            <w:pPr>
              <w:pStyle w:val="Compact"/>
            </w:pPr>
            <w:r>
              <w:t xml:space="preserve">the GMR-convention pronunciation on the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HGM definitions</w:t>
            </w:r>
            <w:r>
              <w:t xml:space="preserve"> </w:t>
            </w:r>
            <w:r>
              <w:t xml:space="preserve">(on)</w:t>
            </w:r>
          </w:p>
        </w:tc>
        <w:tc>
          <w:tcPr/>
          <w:p>
            <w:pPr>
              <w:pStyle w:val="Compact"/>
            </w:pPr>
            <w:r>
              <w:t xml:space="preserve">Geshe Michael’s English equivalents on the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corpus usage (contextual)</w:t>
            </w:r>
            <w:r>
              <w:t xml:space="preserve"> </w:t>
            </w:r>
            <w:r>
              <w:t xml:space="preserve">(on)</w:t>
            </w:r>
          </w:p>
        </w:tc>
        <w:tc>
          <w:tcPr/>
          <w:p>
            <w:pPr>
              <w:pStyle w:val="Compact"/>
            </w:pPr>
            <w:r>
              <w:t xml:space="preserve">his actual corpus renderings, course by course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grammar marks &amp; particle notes</w:t>
            </w:r>
            <w:r>
              <w:t xml:space="preserve"> </w:t>
            </w:r>
            <w:r>
              <w:t xml:space="preserve">(on)</w:t>
            </w:r>
          </w:p>
        </w:tc>
        <w:tc>
          <w:tcPr/>
          <w:p>
            <w:pPr>
              <w:pStyle w:val="Compact"/>
            </w:pPr>
            <w:r>
              <w:t xml:space="preserve">particle roles, suffix-agreement lines, fused-particle notes on the card AND the dotted-amber marks in the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Sanskrit reference</w:t>
            </w:r>
            <w:r>
              <w:t xml:space="preserve"> </w:t>
            </w:r>
            <w:r>
              <w:t xml:space="preserve">(off)</w:t>
            </w:r>
          </w:p>
        </w:tc>
        <w:tc>
          <w:tcPr/>
          <w:p>
            <w:pPr>
              <w:pStyle w:val="Compact"/>
            </w:pPr>
            <w:r>
              <w:t xml:space="preserve">Sanskrit equivalences (Mahāvyutpatti) on the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Hopkins reference</w:t>
            </w:r>
            <w:r>
              <w:t xml:space="preserve"> </w:t>
            </w:r>
            <w:r>
              <w:t xml:space="preserve">(off)</w:t>
            </w:r>
          </w:p>
        </w:tc>
        <w:tc>
          <w:tcPr/>
          <w:p>
            <w:pPr>
              <w:pStyle w:val="Compact"/>
            </w:pPr>
            <w:r>
              <w:t xml:space="preserve">the Hopkins reference layer on the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84000 glossary (CC BY)</w:t>
            </w:r>
            <w:r>
              <w:t xml:space="preserve"> </w:t>
            </w:r>
            <w:r>
              <w:t xml:space="preserve">(on)</w:t>
            </w:r>
          </w:p>
        </w:tc>
        <w:tc>
          <w:tcPr/>
          <w:p>
            <w:pPr>
              <w:pStyle w:val="Compact"/>
            </w:pPr>
            <w:r>
              <w:t xml:space="preserve">the 84000 translation glossary block on the card — reference only, clearly labeled, with its link back to the original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 1902 / Jäschke 1881 page links</w:t>
            </w:r>
            <w:r>
              <w:t xml:space="preserve"> </w:t>
            </w:r>
            <w:r>
              <w:t xml:space="preserve">(on)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“open the page scan”</w:t>
            </w:r>
            <w:r>
              <w:t xml:space="preserve"> </w:t>
            </w:r>
            <w:r>
              <w:t xml:space="preserve">links into Das’s 1902 and Jäschke’s 1881 dictionaries (both public domain), shown with the other reference material — Jäschke opens at letter-section accuracy (±page)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dictionaries (LC/TD/THL/OT/IW)</w:t>
            </w:r>
            <w:r>
              <w:t xml:space="preserve"> </w:t>
            </w:r>
            <w:r>
              <w:t xml:space="preserve">(on)</w:t>
            </w:r>
          </w:p>
        </w:tc>
        <w:tc>
          <w:tcPr/>
          <w:p>
            <w:pPr>
              <w:pStyle w:val="Compact"/>
            </w:pPr>
            <w:r>
              <w:t xml:space="preserve">the Lokesh Chandra / TibetanDictionary / THL reference stacks on the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Botok segmentation (reference)</w:t>
            </w:r>
            <w:r>
              <w:t xml:space="preserve"> </w:t>
            </w:r>
            <w:r>
              <w:t xml:space="preserve">(off)</w:t>
            </w:r>
          </w:p>
        </w:tc>
        <w:tc>
          <w:tcPr/>
          <w:p>
            <w:pPr>
              <w:pStyle w:val="Compact"/>
            </w:pPr>
            <w:r>
              <w:t xml:space="preserve">an independent segmenter’s reading of the clicked spot, labeled reference-only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unattested-word hints (segmenter + Monlam)</w:t>
            </w:r>
            <w:r>
              <w:t xml:space="preserve"> </w:t>
            </w:r>
            <w:r>
              <w:t xml:space="preserve">(off)</w:t>
            </w:r>
          </w:p>
        </w:tc>
        <w:tc>
          <w:tcPr/>
          <w:p>
            <w:pPr>
              <w:pStyle w:val="Compact"/>
            </w:pPr>
            <w:r>
              <w:t xml:space="preserve">hints in the document for words no list attests</w:t>
            </w:r>
          </w:p>
        </w:tc>
      </w:tr>
    </w:tbl>
    <w:p>
      <w:pPr>
        <w:pStyle w:val="BodyText"/>
      </w:pPr>
      <w:r>
        <w:t xml:space="preserve">Card-only toggles re-render the</w:t>
      </w:r>
      <w:r>
        <w:t xml:space="preserve"> </w:t>
      </w:r>
      <w:r>
        <w:rPr>
          <w:b/>
          <w:bCs/>
        </w:rPr>
        <w:t xml:space="preserve">current card instantly, in</w:t>
      </w:r>
      <w:r>
        <w:rPr>
          <w:b/>
          <w:bCs/>
        </w:rPr>
        <w:t xml:space="preserve"> </w:t>
      </w:r>
      <w:r>
        <w:rPr>
          <w:b/>
          <w:bCs/>
        </w:rPr>
        <w:t xml:space="preserve">place</w:t>
      </w:r>
      <w:r>
        <w:t xml:space="preserve"> </w:t>
      </w:r>
      <w:r>
        <w:t xml:space="preserve">— your position in the phrase chain is kept. Only the two</w:t>
      </w:r>
      <w:r>
        <w:t xml:space="preserve"> </w:t>
      </w:r>
      <w:r>
        <w:t xml:space="preserve">document-affecting toggles (grammar marks, unattested-word hints)</w:t>
      </w:r>
      <w:r>
        <w:t xml:space="preserve"> </w:t>
      </w:r>
      <w:r>
        <w:t xml:space="preserve">rebuild the display — and they restore your card afterward.</w:t>
      </w:r>
    </w:p>
    <w:p>
      <w:pPr>
        <w:pStyle w:val="BodyText"/>
      </w:pPr>
      <w:r>
        <w:t xml:space="preserve">Below the toggles a hint line reminds you:</w:t>
      </w:r>
      <w:r>
        <w:t xml:space="preserve"> </w:t>
      </w:r>
      <w:r>
        <w:t xml:space="preserve">“Click a shaded word to</w:t>
      </w:r>
      <w:r>
        <w:t xml:space="preserve"> </w:t>
      </w:r>
      <w:r>
        <w:t xml:space="preserve">see its context; click again to cycle.”</w:t>
      </w:r>
    </w:p>
    <w:p>
      <w:pPr>
        <w:pStyle w:val="BodyText"/>
      </w:pPr>
      <w:r>
        <w:t xml:space="preserve">Choosing</w:t>
      </w:r>
      <w:r>
        <w:t xml:space="preserve"> </w:t>
      </w:r>
      <w:r>
        <w:rPr>
          <w:b/>
          <w:bCs/>
        </w:rPr>
        <w:t xml:space="preserve">Pronunciation (GMR)</w:t>
      </w:r>
      <w:r>
        <w:t xml:space="preserve"> </w:t>
      </w:r>
      <w:r>
        <w:t xml:space="preserve">renders the ENTIRE text as</w:t>
      </w:r>
      <w:r>
        <w:t xml:space="preserve"> </w:t>
      </w:r>
      <w:r>
        <w:t xml:space="preserve">phonetics in Geshe Michael’s convention — the same battery-proven</w:t>
      </w:r>
      <w:r>
        <w:t xml:space="preserve"> </w:t>
      </w:r>
      <w:r>
        <w:t xml:space="preserve">engine the cards use, applied with its own word segmentation, so</w:t>
      </w:r>
      <w:r>
        <w:t xml:space="preserve"> </w:t>
      </w:r>
      <w:r>
        <w:t xml:space="preserve">syllables that merge into one spoken word render once (</w:t>
      </w:r>
      <w:r>
        <w:rPr>
          <w:i/>
          <w:iCs/>
        </w:rPr>
        <w:t xml:space="preserve">bsod</w:t>
      </w:r>
      <w:r>
        <w:rPr>
          <w:i/>
          <w:iCs/>
        </w:rPr>
        <w:t xml:space="preserve"> </w:t>
      </w:r>
      <w:r>
        <w:rPr>
          <w:i/>
          <w:iCs/>
        </w:rPr>
        <w:t xml:space="preserve">nams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sunam</w:t>
      </w:r>
      <w:r>
        <w:t xml:space="preserve">, never</w:t>
      </w:r>
      <w:r>
        <w:t xml:space="preserve"> </w:t>
      </w:r>
      <w:r>
        <w:t xml:space="preserve">“so nam”</w:t>
      </w:r>
      <w:r>
        <w:t xml:space="preserve">;</w:t>
      </w:r>
      <w:r>
        <w:t xml:space="preserve"> </w:t>
      </w:r>
      <w:r>
        <w:rPr>
          <w:i/>
          <w:iCs/>
        </w:rPr>
        <w:t xml:space="preserve">skabs ’dir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kabdir</w:t>
      </w:r>
      <w:r>
        <w:t xml:space="preserve">) and</w:t>
      </w:r>
      <w:r>
        <w:t xml:space="preserve"> </w:t>
      </w:r>
      <w:r>
        <w:t xml:space="preserve">junction sound changes are correct. Clicking and the arrow keys</w:t>
      </w:r>
      <w:r>
        <w:t xml:space="preserve"> </w:t>
      </w:r>
      <w:r>
        <w:t xml:space="preserve">work exactly as in the other modes (a merged word answers for its</w:t>
      </w:r>
      <w:r>
        <w:t xml:space="preserve"> </w:t>
      </w:r>
      <w:r>
        <w:t xml:space="preserve">first syllable). Anything the engine cannot pronounce appears in</w:t>
      </w:r>
      <w:r>
        <w:t xml:space="preserve"> </w:t>
      </w:r>
      <w:r>
        <w:t xml:space="preserve">⟨angle brackets⟩ rather than being dropped or guessed.</w:t>
      </w:r>
    </w:p>
    <w:p>
      <w:pPr>
        <w:pStyle w:val="BodyText"/>
      </w:pPr>
      <w:r>
        <w:rPr>
          <w:b/>
          <w:bCs/>
        </w:rPr>
        <w:t xml:space="preserve">Pronunciation (THL)</w:t>
      </w:r>
      <w:r>
        <w:t xml:space="preserve"> </w:t>
      </w:r>
      <w:r>
        <w:t xml:space="preserve">renders the text in the THL Simplified</w:t>
      </w:r>
      <w:r>
        <w:t xml:space="preserve"> </w:t>
      </w:r>
      <w:r>
        <w:t xml:space="preserve">Phonetic Transcription (Germano &amp; Tournadre, THL) — the scholarly</w:t>
      </w:r>
      <w:r>
        <w:t xml:space="preserve"> </w:t>
      </w:r>
      <w:r>
        <w:t xml:space="preserve">standard used across the Tibetan &amp; Himalayan Library. The engine</w:t>
      </w:r>
      <w:r>
        <w:t xml:space="preserve"> </w:t>
      </w:r>
      <w:r>
        <w:t xml:space="preserve">was implemented rule-for-rule from THL’s published standard and is</w:t>
      </w:r>
      <w:r>
        <w:t xml:space="preserve"> </w:t>
      </w:r>
      <w:r>
        <w:t xml:space="preserve">proven against the standard’s own complete example battery (139</w:t>
      </w:r>
      <w:r>
        <w:t xml:space="preserve"> </w:t>
      </w:r>
      <w:r>
        <w:t xml:space="preserve">cases, including its 19-word exception list) on every build. It</w:t>
      </w:r>
      <w:r>
        <w:t xml:space="preserve"> </w:t>
      </w:r>
      <w:r>
        <w:t xml:space="preserve">renders per syllable in THL’s own interim machine convention:</w:t>
      </w:r>
      <w:r>
        <w:t xml:space="preserve"> </w:t>
      </w:r>
      <w:r>
        <w:t xml:space="preserve">word-final é and the</w:t>
      </w:r>
      <w:r>
        <w:t xml:space="preserve"> </w:t>
      </w:r>
      <w:r>
        <w:rPr>
          <w:i/>
          <w:iCs/>
        </w:rPr>
        <w:t xml:space="preserve">ba</w:t>
      </w:r>
      <w:r>
        <w:t xml:space="preserve">→</w:t>
      </w:r>
      <w:r>
        <w:rPr>
          <w:i/>
          <w:iCs/>
        </w:rPr>
        <w:t xml:space="preserve">wa</w:t>
      </w:r>
      <w:r>
        <w:t xml:space="preserve"> </w:t>
      </w:r>
      <w:r>
        <w:t xml:space="preserve">rule apply only where word</w:t>
      </w:r>
      <w:r>
        <w:t xml:space="preserve"> </w:t>
      </w:r>
      <w:r>
        <w:t xml:space="preserve">boundaries are certain, and unresolvable syllables appear in</w:t>
      </w:r>
      <w:r>
        <w:t xml:space="preserve"> </w:t>
      </w:r>
      <w:r>
        <w:t xml:space="preserve">⟨angle brackets⟩ — never guesses. GMR remains the binding spoken</w:t>
      </w:r>
      <w:r>
        <w:t xml:space="preserve"> </w:t>
      </w:r>
      <w:r>
        <w:t xml:space="preserve">convention of this project; the THL mode is a labeled scholarly</w:t>
      </w:r>
      <w:r>
        <w:t xml:space="preserve"> </w:t>
      </w:r>
      <w:r>
        <w:t xml:space="preserve">reference.</w:t>
      </w:r>
    </w:p>
    <w:p>
      <w:pPr>
        <w:pStyle w:val="BodyText"/>
      </w:pPr>
      <w:r>
        <w:rPr>
          <w:b/>
          <w:bCs/>
        </w:rPr>
        <w:t xml:space="preserve">Approved rulings override the engine.</w:t>
      </w:r>
      <w:r>
        <w:t xml:space="preserve"> </w:t>
      </w:r>
      <w:r>
        <w:t xml:space="preserve">When the authority</w:t>
      </w:r>
      <w:r>
        <w:t xml:space="preserve"> </w:t>
      </w:r>
      <w:r>
        <w:t xml:space="preserve">approves a pronunciation proposal (the 205-row prenasal register is</w:t>
      </w:r>
      <w:r>
        <w:t xml:space="preserve"> </w:t>
      </w:r>
      <w:r>
        <w:t xml:space="preserve">seeded in the Approval queue — its first row is Geshe Michael’s own</w:t>
      </w:r>
      <w:r>
        <w:t xml:space="preserve"> </w:t>
      </w:r>
      <w:r>
        <w:rPr>
          <w:i/>
          <w:iCs/>
        </w:rPr>
        <w:t xml:space="preserve">kamdir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skabs ’dir</w:t>
      </w:r>
      <w:r>
        <w:t xml:space="preserve">), the ruling becomes a live layer over</w:t>
      </w:r>
      <w:r>
        <w:t xml:space="preserve"> </w:t>
      </w:r>
      <w:r>
        <w:t xml:space="preserve">the engine: the display says</w:t>
      </w:r>
      <w:r>
        <w:t xml:space="preserve"> </w:t>
      </w:r>
      <w:r>
        <w:rPr>
          <w:b/>
          <w:bCs/>
        </w:rPr>
        <w:t xml:space="preserve">kamdir</w:t>
      </w:r>
      <w:r>
        <w:t xml:space="preserve"> </w:t>
      </w:r>
      <w:r>
        <w:t xml:space="preserve">where the engine alone</w:t>
      </w:r>
      <w:r>
        <w:t xml:space="preserve"> </w:t>
      </w:r>
      <w:r>
        <w:t xml:space="preserve">would say</w:t>
      </w:r>
      <w:r>
        <w:t xml:space="preserve"> </w:t>
      </w:r>
      <w:r>
        <w:rPr>
          <w:i/>
          <w:iCs/>
        </w:rPr>
        <w:t xml:space="preserve">kabdir</w:t>
      </w:r>
      <w:r>
        <w:t xml:space="preserve">, from the next launch. The canonical engine is</w:t>
      </w:r>
      <w:r>
        <w:t xml:space="preserve"> </w:t>
      </w:r>
      <w:r>
        <w:t xml:space="preserve">never modified — rulings are data, each with who ruled and when.</w:t>
      </w:r>
    </w:p>
    <w:bookmarkEnd w:id="15"/>
    <w:bookmarkStart w:id="16" w:name="the-card-what-you-get-when-you-click"/>
    <w:p>
      <w:pPr>
        <w:pStyle w:val="Heading3"/>
      </w:pPr>
      <w:r>
        <w:t xml:space="preserve">The card — what you get when you click</w:t>
      </w:r>
    </w:p>
    <w:p>
      <w:pPr>
        <w:pStyle w:val="FirstParagraph"/>
      </w:pPr>
      <w:r>
        <w:t xml:space="preserve">The panel below the display shows the entry for the current step</w:t>
      </w:r>
      <w:r>
        <w:t xml:space="preserve"> </w:t>
      </w:r>
      <w:r>
        <w:t xml:space="preserve">of the phrase chain. Reading it top to bottom: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nesting breadcrumb</w:t>
      </w:r>
      <w:r>
        <w:t xml:space="preserve"> </w:t>
      </w:r>
      <w:r>
        <w:t xml:space="preserve">(described above).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Your per-text glossary line</w:t>
      </w:r>
      <w:r>
        <w:t xml:space="preserve"> </w:t>
      </w:r>
      <w:r>
        <w:t xml:space="preserve">(see below) with its edit link</w:t>
      </w:r>
      <w:r>
        <w:t xml:space="preserve"> </w:t>
      </w:r>
      <w:r>
        <w:t xml:space="preserve">and the</w:t>
      </w:r>
      <w:r>
        <w:t xml:space="preserve"> </w:t>
      </w:r>
      <w:r>
        <w:t xml:space="preserve">“propose to the authority…”</w:t>
      </w:r>
      <w:r>
        <w:t xml:space="preserve"> </w:t>
      </w:r>
      <w:r>
        <w:t xml:space="preserve">link.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quality tier</w:t>
      </w:r>
      <w:r>
        <w:t xml:space="preserve"> </w:t>
      </w:r>
      <w:r>
        <w:t xml:space="preserve">— curated / glossary / provisional. Curated</w:t>
      </w:r>
      <w:r>
        <w:t xml:space="preserve"> </w:t>
      </w:r>
      <w:r>
        <w:t xml:space="preserve">and glossary tiers are hand-anchored; provisional is</w:t>
      </w:r>
      <w:r>
        <w:t xml:space="preserve"> </w:t>
      </w:r>
      <w:r>
        <w:t xml:space="preserve">machine-aligned and looks provisional (amber) wherever it</w:t>
      </w:r>
      <w:r>
        <w:t xml:space="preserve"> </w:t>
      </w:r>
      <w:r>
        <w:t xml:space="preserve">appears.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Geshe Michael’s English</w:t>
      </w:r>
      <w:r>
        <w:t xml:space="preserve"> </w:t>
      </w:r>
      <w:r>
        <w:t xml:space="preserve">(the binding layer) and, with</w:t>
      </w:r>
      <w:r>
        <w:t xml:space="preserve"> </w:t>
      </w:r>
      <w:r>
        <w:t xml:space="preserve">“corpus usage”</w:t>
      </w:r>
      <w:r>
        <w:t xml:space="preserve"> </w:t>
      </w:r>
      <w:r>
        <w:t xml:space="preserve">on, his</w:t>
      </w:r>
      <w:r>
        <w:t xml:space="preserve"> </w:t>
      </w:r>
      <w:r>
        <w:rPr>
          <w:b/>
          <w:bCs/>
        </w:rPr>
        <w:t xml:space="preserve">actual renderings course by course</w:t>
      </w:r>
      <w:r>
        <w:t xml:space="preserve"> </w:t>
      </w:r>
      <w:r>
        <w:t xml:space="preserve">—</w:t>
      </w:r>
      <w:r>
        <w:t xml:space="preserve"> </w:t>
      </w:r>
      <w:r>
        <w:t xml:space="preserve">the concordance of how HE rendered this word across his corpus.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Reference definitions</w:t>
      </w:r>
      <w:r>
        <w:t xml:space="preserve">, each clearly labeled as reference —</w:t>
      </w:r>
      <w:r>
        <w:t xml:space="preserve"> </w:t>
      </w:r>
      <w:r>
        <w:t xml:space="preserve">never presented as HGM material.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Sanskrit equivalences</w:t>
      </w:r>
      <w:r>
        <w:t xml:space="preserve"> </w:t>
      </w:r>
      <w:r>
        <w:t xml:space="preserve">(Mahāvyutpatti bridge), if toggled 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Honorific badge</w:t>
      </w:r>
      <w:r>
        <w:t xml:space="preserve"> </w:t>
      </w:r>
      <w:r>
        <w:t xml:space="preserve">with the ordinary counterpart beside it,</w:t>
      </w:r>
      <w:r>
        <w:t xml:space="preserve"> </w:t>
      </w:r>
      <w:r>
        <w:t xml:space="preserve">when the term is register-marked.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Community pronunciations</w:t>
      </w:r>
      <w:r>
        <w:t xml:space="preserve"> </w:t>
      </w:r>
      <w:r>
        <w:t xml:space="preserve">(</w:t>
      </w:r>
      <w:r>
        <w:t xml:space="preserve">“also heard”</w:t>
      </w:r>
      <w:r>
        <w:t xml:space="preserve">), each with its</w:t>
      </w:r>
      <w:r>
        <w:t xml:space="preserve"> </w:t>
      </w:r>
      <w:r>
        <w:t xml:space="preserve">class.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Monlam word-list attestation</w:t>
      </w:r>
      <w:r>
        <w:t xml:space="preserve"> </w:t>
      </w:r>
      <w:r>
        <w:t xml:space="preserve">— a labeled reference line</w:t>
      </w:r>
      <w:r>
        <w:t xml:space="preserve"> </w:t>
      </w:r>
      <w:r>
        <w:t xml:space="preserve">telling you the form is a real word in the Monlam lists. On a</w:t>
      </w:r>
      <w:r>
        <w:t xml:space="preserve"> </w:t>
      </w:r>
      <w:r>
        <w:t xml:space="preserve">word the HGM dictionary does NOT know, this is how the card</w:t>
      </w:r>
      <w:r>
        <w:t xml:space="preserve"> </w:t>
      </w:r>
      <w:r>
        <w:t xml:space="preserve">distinguishes</w:t>
      </w:r>
      <w:r>
        <w:t xml:space="preserve"> </w:t>
      </w:r>
      <w:r>
        <w:t xml:space="preserve">“a real word awaiting an entry”</w:t>
      </w:r>
      <w:r>
        <w:t xml:space="preserve"> </w:t>
      </w:r>
      <w:r>
        <w:t xml:space="preserve">from</w:t>
      </w:r>
      <w:r>
        <w:t xml:space="preserve"> </w:t>
      </w:r>
      <w:r>
        <w:t xml:space="preserve">“a probable</w:t>
      </w:r>
      <w:r>
        <w:t xml:space="preserve"> </w:t>
      </w:r>
      <w:r>
        <w:t xml:space="preserve">typo”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Verb tense paradigms</w:t>
      </w:r>
      <w:r>
        <w:t xml:space="preserve">, where the dictionary has tense</w:t>
      </w:r>
      <w:r>
        <w:t xml:space="preserve"> </w:t>
      </w:r>
      <w:r>
        <w:t xml:space="preserve">evidence.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Expansions of abbreviations</w:t>
      </w:r>
      <w:r>
        <w:t xml:space="preserve">: orthographic abbreviations</w:t>
      </w:r>
      <w:r>
        <w:t xml:space="preserve"> </w:t>
      </w:r>
      <w:r>
        <w:t xml:space="preserve">(bskungs yig, from the TibSchol table, CC0, and the rKTs</w:t>
      </w:r>
      <w:r>
        <w:t xml:space="preserve"> </w:t>
      </w:r>
      <w:r>
        <w:t xml:space="preserve">Abbreviations list, CC BY 4.0 — each expansion names its</w:t>
      </w:r>
      <w:r>
        <w:t xml:space="preserve"> </w:t>
      </w:r>
      <w:r>
        <w:t xml:space="preserve">attesting table —</w:t>
      </w:r>
      <w:r>
        <w:t xml:space="preserve"> </w:t>
      </w:r>
      <w:r>
        <w:t xml:space="preserve">“reference;</w:t>
      </w:r>
      <w:r>
        <w:t xml:space="preserve"> </w:t>
      </w:r>
      <w:r>
        <w:t xml:space="preserve">not a typo”</w:t>
      </w:r>
      <w:r>
        <w:t xml:space="preserve">) and bsdus-tshig contractions with their shared</w:t>
      </w:r>
      <w:r>
        <w:t xml:space="preserve"> </w:t>
      </w:r>
      <w:r>
        <w:t xml:space="preserve">gloss — both labeled with their derived register.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Published footnotes</w:t>
      </w:r>
      <w:r>
        <w:t xml:space="preserve"> </w:t>
      </w:r>
      <w:r>
        <w:t xml:space="preserve">that deal with this term.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“Geshe Michael teaching this term”</w:t>
      </w:r>
      <w:r>
        <w:t xml:space="preserve"> </w:t>
      </w:r>
      <w:r>
        <w:t xml:space="preserve">— timecoded links that</w:t>
      </w:r>
      <w:r>
        <w:t xml:space="preserve"> </w:t>
      </w:r>
      <w:r>
        <w:t xml:space="preserve">open his recorded classes at the moment he teaches the term.</w:t>
      </w:r>
      <w:r>
        <w:t xml:space="preserve"> </w:t>
      </w:r>
      <w:r>
        <w:t xml:space="preserve">These are moments where Geshe Michael says the Tibetan phrase itself (phonetic match; machine-located from class captions: candidates.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recording is the authority</w:t>
      </w:r>
      <w:r>
        <w:t xml:space="preserve">, always; non-English sessions are</w:t>
      </w:r>
      <w:r>
        <w:t xml:space="preserve"> </w:t>
      </w:r>
      <w:r>
        <w:t xml:space="preserve">tagged so you are not surprised.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“He says this word”</w:t>
      </w:r>
      <w:r>
        <w:t xml:space="preserve"> </w:t>
      </w:r>
      <w:r>
        <w:t xml:space="preserve">— a second tier locating moments where</w:t>
      </w:r>
      <w:r>
        <w:t xml:space="preserve"> </w:t>
      </w:r>
      <w:r>
        <w:t xml:space="preserve">he speaks the Tibetan itself, matched phonetically on his own</w:t>
      </w:r>
      <w:r>
        <w:t xml:space="preserve"> </w:t>
      </w:r>
      <w:r>
        <w:t xml:space="preserve">convention. Candidates; homophones share moments — the card says</w:t>
      </w:r>
      <w:r>
        <w:t xml:space="preserve"> </w:t>
      </w:r>
      <w:r>
        <w:t xml:space="preserve">so.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“Das 1902 · ~p.N (reference)”</w:t>
      </w:r>
      <w:r>
        <w:t xml:space="preserve"> </w:t>
      </w:r>
      <w:r>
        <w:t xml:space="preserve">— a link that opens Sarat</w:t>
      </w:r>
      <w:r>
        <w:t xml:space="preserve"> </w:t>
      </w:r>
      <w:r>
        <w:t xml:space="preserve">Chandra Das’s 1902 dictionary INSIDE the app at approximately</w:t>
      </w:r>
      <w:r>
        <w:t xml:space="preserve"> </w:t>
      </w:r>
      <w:r>
        <w:t xml:space="preserve">the entry’s page (the</w:t>
      </w:r>
      <w:r>
        <w:t xml:space="preserve"> </w:t>
      </w:r>
      <w:r>
        <w:t xml:space="preserve">“~”</w:t>
      </w:r>
      <w:r>
        <w:t xml:space="preserve"> </w:t>
      </w:r>
      <w:r>
        <w:t xml:space="preserve">is honest: page location is</w:t>
      </w:r>
      <w:r>
        <w:t xml:space="preserve"> </w:t>
      </w:r>
      <w:r>
        <w:t xml:space="preserve">approximate). Public domain, clearly a reference, never HGM</w:t>
      </w:r>
      <w:r>
        <w:t xml:space="preserve"> </w:t>
      </w:r>
      <w:r>
        <w:t xml:space="preserve">material.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Links out</w:t>
      </w:r>
      <w:r>
        <w:t xml:space="preserve"> </w:t>
      </w:r>
      <w:r>
        <w:t xml:space="preserve">to 84000, BDRC, and Lotsawa House, which open in</w:t>
      </w:r>
      <w:r>
        <w:t xml:space="preserve"> </w:t>
      </w:r>
      <w:r>
        <w:t xml:space="preserve">your browser.</w:t>
      </w:r>
    </w:p>
    <w:p>
      <w:pPr>
        <w:pStyle w:val="FirstParagraph"/>
      </w:pPr>
      <w:r>
        <w:rPr>
          <w:b/>
          <w:bCs/>
        </w:rPr>
        <w:t xml:space="preserve">Clicking a word with no dictionary span</w:t>
      </w:r>
      <w:r>
        <w:t xml:space="preserve"> </w:t>
      </w:r>
      <w:r>
        <w:t xml:space="preserve">still teaches: if it</w:t>
      </w:r>
      <w:r>
        <w:t xml:space="preserve"> </w:t>
      </w:r>
      <w:r>
        <w:t xml:space="preserve">is a freestanding grammatical particle, the card names its</w:t>
      </w:r>
      <w:r>
        <w:t xml:space="preserve"> </w:t>
      </w:r>
      <w:r>
        <w:t xml:space="preserve">function and paradigm (Wilson rule tables); otherwise it says</w:t>
      </w:r>
      <w:r>
        <w:t xml:space="preserve"> </w:t>
      </w:r>
      <w:r>
        <w:t xml:space="preserve">“no</w:t>
      </w:r>
      <w:r>
        <w:t xml:space="preserve"> </w:t>
      </w:r>
      <w:r>
        <w:t xml:space="preserve">dictionary span here”</w:t>
      </w:r>
      <w:r>
        <w:t xml:space="preserve"> </w:t>
      </w:r>
      <w:r>
        <w:t xml:space="preserve">plus any Monlam attestation or abbreviation</w:t>
      </w:r>
      <w:r>
        <w:t xml:space="preserve"> </w:t>
      </w:r>
      <w:r>
        <w:t xml:space="preserve">expansion it can offer — never a guessed gloss.</w:t>
      </w:r>
    </w:p>
    <w:bookmarkEnd w:id="16"/>
    <w:bookmarkStart w:id="17" w:name="your-per-text-glossary"/>
    <w:p>
      <w:pPr>
        <w:pStyle w:val="Heading3"/>
      </w:pPr>
      <w:r>
        <w:t xml:space="preserve">Your per-text glossary</w:t>
      </w:r>
    </w:p>
    <w:p>
      <w:pPr>
        <w:pStyle w:val="FirstParagraph"/>
      </w:pPr>
      <w:r>
        <w:t xml:space="preserve">Each text you open from a file gets its own glossary — the</w:t>
      </w:r>
      <w:r>
        <w:t xml:space="preserve"> </w:t>
      </w:r>
      <w:r>
        <w:t xml:space="preserve">translator’s own working equivalents, binding</w:t>
      </w:r>
      <w:r>
        <w:t xml:space="preserve"> </w:t>
      </w:r>
      <w:r>
        <w:rPr>
          <w:b/>
          <w:bCs/>
        </w:rPr>
        <w:t xml:space="preserve">for this text’s</w:t>
      </w:r>
      <w:r>
        <w:rPr>
          <w:b/>
          <w:bCs/>
        </w:rPr>
        <w:t xml:space="preserve"> </w:t>
      </w:r>
      <w:r>
        <w:rPr>
          <w:b/>
          <w:bCs/>
        </w:rPr>
        <w:t xml:space="preserve">display only</w:t>
      </w:r>
      <w:r>
        <w:t xml:space="preserve"> </w:t>
      </w:r>
      <w:r>
        <w:t xml:space="preserve">and outranking the general dictionary on the card.</w:t>
      </w:r>
    </w:p>
    <w:p>
      <w:pPr>
        <w:pStyle w:val="Compact"/>
        <w:numPr>
          <w:ilvl w:val="0"/>
          <w:numId w:val="1020"/>
        </w:numPr>
      </w:pPr>
      <w:r>
        <w:t xml:space="preserve">Click a word. On the card, click</w:t>
      </w:r>
      <w:r>
        <w:t xml:space="preserve"> </w:t>
      </w:r>
      <w:r>
        <w:rPr>
          <w:rFonts w:hint="eastAsia"/>
          <w:b/>
          <w:bCs/>
        </w:rPr>
        <w:t xml:space="preserve">＋</w:t>
      </w:r>
      <w:r>
        <w:rPr>
          <w:b/>
          <w:bCs/>
        </w:rPr>
        <w:t xml:space="preserve"> add to this text’s</w:t>
      </w:r>
      <w:r>
        <w:rPr>
          <w:b/>
          <w:bCs/>
        </w:rPr>
        <w:t xml:space="preserve"> </w:t>
      </w:r>
      <w:r>
        <w:rPr>
          <w:b/>
          <w:bCs/>
        </w:rPr>
        <w:t xml:space="preserve">glossary</w:t>
      </w:r>
      <w:r>
        <w:t xml:space="preserve"> </w:t>
      </w:r>
      <w:r>
        <w:t xml:space="preserve">(small grey link at the top of the card).</w:t>
      </w:r>
    </w:p>
    <w:p>
      <w:pPr>
        <w:pStyle w:val="Compact"/>
        <w:numPr>
          <w:ilvl w:val="0"/>
          <w:numId w:val="1020"/>
        </w:numPr>
      </w:pPr>
      <w:r>
        <w:t xml:space="preserve">Type your gloss and confirm.</w:t>
      </w:r>
      <w:r>
        <w:t xml:space="preserve"> </w:t>
      </w:r>
      <w:r>
        <w:rPr>
          <w:i/>
          <w:iCs/>
        </w:rPr>
        <w:t xml:space="preserve">What you see:</w:t>
      </w:r>
      <w:r>
        <w:t xml:space="preserve"> </w:t>
      </w:r>
      <w:r>
        <w:t xml:space="preserve">the card now opens</w:t>
      </w:r>
      <w:r>
        <w:t xml:space="preserve"> </w:t>
      </w:r>
      <w:r>
        <w:t xml:space="preserve">with a green box —</w:t>
      </w:r>
      <w:r>
        <w:t xml:space="preserve"> </w:t>
      </w:r>
      <w:r>
        <w:t xml:space="preserve">“FROM THIS TEXT’S GLOSSARY: your gloss (the</w:t>
      </w:r>
      <w:r>
        <w:t xml:space="preserve"> </w:t>
      </w:r>
      <w:r>
        <w:t xml:space="preserve">translator’s own — outranks the general dictionary here)”</w:t>
      </w:r>
      <w:r>
        <w:t xml:space="preserve"> </w:t>
      </w:r>
      <w:r>
        <w:t xml:space="preserve">—</w:t>
      </w:r>
      <w:r>
        <w:t xml:space="preserve"> </w:t>
      </w:r>
      <w:r>
        <w:t xml:space="preserve">every time you click that word in this text.</w:t>
      </w:r>
    </w:p>
    <w:p>
      <w:pPr>
        <w:pStyle w:val="Compact"/>
        <w:numPr>
          <w:ilvl w:val="0"/>
          <w:numId w:val="102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edit</w:t>
      </w:r>
      <w:r>
        <w:t xml:space="preserve"> </w:t>
      </w:r>
      <w:r>
        <w:t xml:space="preserve">on the green box to change or blank it. The</w:t>
      </w:r>
      <w:r>
        <w:t xml:space="preserve"> </w:t>
      </w:r>
      <w:r>
        <w:t xml:space="preserve">glossary saves beside your library as a plain</w:t>
      </w:r>
      <w:r>
        <w:t xml:space="preserve"> </w:t>
      </w:r>
      <w:r>
        <w:t xml:space="preserve">wylie-TAB-gloss file, human-editable.</w:t>
      </w:r>
    </w:p>
    <w:bookmarkEnd w:id="17"/>
    <w:bookmarkStart w:id="18" w:name="propose-from-the-card"/>
    <w:p>
      <w:pPr>
        <w:pStyle w:val="Heading3"/>
      </w:pPr>
      <w:r>
        <w:t xml:space="preserve">Propose from the card</w:t>
      </w:r>
    </w:p>
    <w:p>
      <w:pPr>
        <w:pStyle w:val="FirstParagraph"/>
      </w:pPr>
      <w:r>
        <w:t xml:space="preserve">Next to the glossary link on every card:</w:t>
      </w:r>
      <w:r>
        <w:t xml:space="preserve"> </w:t>
      </w:r>
      <w:r>
        <w:rPr>
          <w:b/>
          <w:bCs/>
        </w:rPr>
        <w:t xml:space="preserve">propose to the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authority…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Click it. A dialog asks what you are proposing for the term:</w:t>
      </w:r>
      <w:r>
        <w:t xml:space="preserve"> </w:t>
      </w:r>
      <w:r>
        <w:t xml:space="preserve">Honorific term (↔ ordinary) · HIGH honorific marking ·</w:t>
      </w:r>
      <w:r>
        <w:t xml:space="preserve"> </w:t>
      </w:r>
      <w:r>
        <w:t xml:space="preserve">Humilific (self-lowering) form · DOUBLE honorific (subject +</w:t>
      </w:r>
      <w:r>
        <w:t xml:space="preserve"> </w:t>
      </w:r>
      <w:r>
        <w:t xml:space="preserve">recipient) · Pronunciation exception · Abbreviation /</w:t>
      </w:r>
      <w:r>
        <w:t xml:space="preserve"> </w:t>
      </w:r>
      <w:r>
        <w:t xml:space="preserve">contraction candidate · Rendering for this word (→ dictionary)</w:t>
      </w:r>
      <w:r>
        <w:t xml:space="preserve"> </w:t>
      </w:r>
      <w:r>
        <w:t xml:space="preserve">· Idiom / fixed expression · Note about a passage.</w:t>
      </w:r>
    </w:p>
    <w:p>
      <w:pPr>
        <w:pStyle w:val="Compact"/>
        <w:numPr>
          <w:ilvl w:val="0"/>
          <w:numId w:val="1021"/>
        </w:numPr>
      </w:pPr>
      <w:r>
        <w:t xml:space="preserve">Enter the proposed value (the ordinary counterpart for an</w:t>
      </w:r>
      <w:r>
        <w:t xml:space="preserve"> </w:t>
      </w:r>
      <w:r>
        <w:t xml:space="preserve">honorific, the pronunciation for an exception, the English for</w:t>
      </w:r>
      <w:r>
        <w:t xml:space="preserve"> </w:t>
      </w:r>
      <w:r>
        <w:t xml:space="preserve">a rendering).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passage around your cursor is auto-attached as</w:t>
      </w:r>
      <w:r>
        <w:rPr>
          <w:b/>
          <w:bCs/>
        </w:rPr>
        <w:t xml:space="preserve"> </w:t>
      </w:r>
      <w:r>
        <w:rPr>
          <w:b/>
          <w:bCs/>
        </w:rPr>
        <w:t xml:space="preserve">evidence</w:t>
      </w:r>
      <w:r>
        <w:t xml:space="preserve">, tagged with the source filename. The proposal files</w:t>
      </w:r>
      <w:r>
        <w:t xml:space="preserve"> </w:t>
      </w:r>
      <w:r>
        <w:t xml:space="preserve">into the authority’s Approval queue (Community → Approval);</w:t>
      </w:r>
      <w:r>
        <w:t xml:space="preserve"> </w:t>
      </w:r>
      <w:r>
        <w:t xml:space="preserve">track it later in Community → Propose →</w:t>
      </w:r>
      <w:r>
        <w:t xml:space="preserve"> </w:t>
      </w:r>
      <w:r>
        <w:t xml:space="preserve">“My proposals — what</w:t>
      </w:r>
      <w:r>
        <w:t xml:space="preserve"> </w:t>
      </w:r>
      <w:r>
        <w:t xml:space="preserve">happened?”</w:t>
      </w:r>
      <w:r>
        <w:t xml:space="preserve">.</w:t>
      </w:r>
    </w:p>
    <w:bookmarkEnd w:id="18"/>
    <w:bookmarkStart w:id="19" w:name="Xb64726082454c6224fdd1da1f1770b2fcbfae7b"/>
    <w:p>
      <w:pPr>
        <w:pStyle w:val="Heading3"/>
      </w:pPr>
      <w:r>
        <w:t xml:space="preserve">REVIEW (left column, under the gold REVIEW heading)</w:t>
      </w:r>
    </w:p>
    <w:p>
      <w:pPr>
        <w:pStyle w:val="FirstParagraph"/>
      </w:pPr>
      <w:r>
        <w:rPr>
          <w:b/>
          <w:bCs/>
        </w:rPr>
        <w:t xml:space="preserve">Show spelling doubts</w:t>
      </w:r>
      <w:r>
        <w:t xml:space="preserve"> </w:t>
      </w:r>
      <w:r>
        <w:t xml:space="preserve">(checkbox). Turn it on and a small docked</w:t>
      </w:r>
      <w:r>
        <w:t xml:space="preserve"> </w:t>
      </w:r>
      <w:r>
        <w:t xml:space="preserve">list opens under the checkbox: every syllable in the text that</w:t>
      </w:r>
      <w:r>
        <w:t xml:space="preserve"> </w:t>
      </w:r>
      <w:r>
        <w:t xml:space="preserve">fails the classical legality rules — the same doubts the red waves</w:t>
      </w:r>
      <w:r>
        <w:t xml:space="preserve"> </w:t>
      </w:r>
      <w:r>
        <w:t xml:space="preserve">mark — gathered as a working list, one row per distinct form, with</w:t>
      </w:r>
      <w:r>
        <w:t xml:space="preserve"> </w:t>
      </w:r>
      <w:r>
        <w:t xml:space="preserve">columns</w:t>
      </w:r>
      <w:r>
        <w:t xml:space="preserve"> </w:t>
      </w:r>
      <w:r>
        <w:rPr>
          <w:b/>
          <w:bCs/>
        </w:rPr>
        <w:t xml:space="preserve">Form</w:t>
      </w:r>
      <w:r>
        <w:t xml:space="preserve">,</w:t>
      </w:r>
      <w:r>
        <w:t xml:space="preserve"> </w:t>
      </w:r>
      <w:r>
        <w:rPr>
          <w:b/>
          <w:bCs/>
        </w:rPr>
        <w:t xml:space="preserve">×</w:t>
      </w:r>
      <w:r>
        <w:t xml:space="preserve"> </w:t>
      </w:r>
      <w:r>
        <w:t xml:space="preserve">(its count), and</w:t>
      </w:r>
      <w:r>
        <w:t xml:space="preserve"> </w:t>
      </w:r>
      <w:r>
        <w:rPr>
          <w:b/>
          <w:bCs/>
        </w:rPr>
        <w:t xml:space="preserve">Wylie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Click a row → the text jumps to that syllable, selected.</w:t>
      </w:r>
    </w:p>
    <w:p>
      <w:pPr>
        <w:pStyle w:val="Compact"/>
        <w:numPr>
          <w:ilvl w:val="0"/>
          <w:numId w:val="1022"/>
        </w:numPr>
      </w:pPr>
      <w:r>
        <w:t xml:space="preserve">Click the same row again → the next occurrence, cycling through</w:t>
      </w:r>
      <w:r>
        <w:t xml:space="preserve"> </w:t>
      </w:r>
      <w:r>
        <w:t xml:space="preserve">all of them.</w:t>
      </w:r>
    </w:p>
    <w:p>
      <w:pPr>
        <w:pStyle w:val="Compact"/>
        <w:numPr>
          <w:ilvl w:val="0"/>
          <w:numId w:val="1022"/>
        </w:numPr>
      </w:pPr>
      <w:r>
        <w:t xml:space="preserve">Most doubts are input-operator typos. Tick the checkboxes on</w:t>
      </w:r>
      <w:r>
        <w:t xml:space="preserve"> </w:t>
      </w:r>
      <w:r>
        <w:t xml:space="preserve">the rows you want ruled on — or press</w:t>
      </w:r>
      <w:r>
        <w:t xml:space="preserve"> </w:t>
      </w:r>
      <w:r>
        <w:rPr>
          <w:b/>
          <w:bCs/>
        </w:rPr>
        <w:t xml:space="preserve">Check all</w:t>
      </w:r>
      <w:r>
        <w:t xml:space="preserve"> </w:t>
      </w:r>
      <w:r>
        <w:t xml:space="preserve">to tick</w:t>
      </w:r>
      <w:r>
        <w:t xml:space="preserve"> </w:t>
      </w:r>
      <w:r>
        <w:t xml:space="preserve">every row at once.</w:t>
      </w:r>
    </w:p>
    <w:p>
      <w:pPr>
        <w:pStyle w:val="Compact"/>
        <w:numPr>
          <w:ilvl w:val="0"/>
          <w:numId w:val="102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File for ruling</w:t>
      </w:r>
      <w:r>
        <w:t xml:space="preserve">. Each checked form goes into the</w:t>
      </w:r>
      <w:r>
        <w:t xml:space="preserve"> </w:t>
      </w:r>
      <w:r>
        <w:t xml:space="preserve">authority’s Approval queue as a potential input error, with its</w:t>
      </w:r>
      <w:r>
        <w:t xml:space="preserve"> </w:t>
      </w:r>
      <w:r>
        <w:t xml:space="preserve">context attached as evidence.</w:t>
      </w:r>
    </w:p>
    <w:p>
      <w:pPr>
        <w:pStyle w:val="FirstParagraph"/>
      </w:pPr>
      <w:r>
        <w:t xml:space="preserve">What the rulings mean: when the authority</w:t>
      </w:r>
      <w:r>
        <w:t xml:space="preserve"> </w:t>
      </w:r>
      <w:r>
        <w:rPr>
          <w:b/>
          <w:bCs/>
        </w:rPr>
        <w:t xml:space="preserve">APPROVES</w:t>
      </w:r>
      <w:r>
        <w:t xml:space="preserve"> </w:t>
      </w:r>
      <w:r>
        <w:t xml:space="preserve">a flag, it</w:t>
      </w:r>
      <w:r>
        <w:t xml:space="preserve"> </w:t>
      </w:r>
      <w:r>
        <w:t xml:space="preserve">is a confirmed input error, exported for the input teams — the app</w:t>
      </w:r>
      <w:r>
        <w:t xml:space="preserve"> </w:t>
      </w:r>
      <w:r>
        <w:t xml:space="preserve">never edits the texts itself. When the authority</w:t>
      </w:r>
      <w:r>
        <w:t xml:space="preserve"> </w:t>
      </w:r>
      <w:r>
        <w:rPr>
          <w:b/>
          <w:bCs/>
        </w:rPr>
        <w:t xml:space="preserve">DECLINES</w:t>
      </w:r>
      <w:r>
        <w:t xml:space="preserve"> </w:t>
      </w:r>
      <w:r>
        <w:t xml:space="preserve">one,</w:t>
      </w:r>
      <w:r>
        <w:t xml:space="preserve"> </w:t>
      </w:r>
      <w:r>
        <w:t xml:space="preserve">the form has been ruled VALID, and the app stops doubting it —</w:t>
      </w:r>
      <w:r>
        <w:t xml:space="preserve"> </w:t>
      </w:r>
      <w:r>
        <w:t xml:space="preserve">everywhere, for the whole team, from the next launch on.</w:t>
      </w:r>
    </w:p>
    <w:p>
      <w:pPr>
        <w:pStyle w:val="BodyText"/>
      </w:pPr>
      <w:r>
        <w:rPr>
          <w:b/>
          <w:bCs/>
        </w:rPr>
        <w:t xml:space="preserve">Verse meter…</w:t>
      </w:r>
      <w:r>
        <w:t xml:space="preserve"> </w:t>
      </w:r>
      <w:r>
        <w:t xml:space="preserve">— syllable-count analysis of the document.</w:t>
      </w:r>
      <w:r>
        <w:t xml:space="preserve"> </w:t>
      </w:r>
      <w:r>
        <w:t xml:space="preserve">Sustained runs of shad-delimited lines on one odd count (7, 9,</w:t>
      </w:r>
      <w:r>
        <w:t xml:space="preserve"> </w:t>
      </w:r>
      <w:r>
        <w:t xml:space="preserve">11…) are reported as verse blocks; lines off the count are</w:t>
      </w:r>
      <w:r>
        <w:t xml:space="preserve"> </w:t>
      </w:r>
      <w:r>
        <w:t xml:space="preserve">flagged in red for YOUR judgment — an extra syllable from a</w:t>
      </w:r>
      <w:r>
        <w:t xml:space="preserve"> </w:t>
      </w:r>
      <w:r>
        <w:t xml:space="preserve">keying slip and one from poetic license look identical to</w:t>
      </w:r>
      <w:r>
        <w:t xml:space="preserve"> </w:t>
      </w:r>
      <w:r>
        <w:t xml:space="preserve">arithmetic, so the tool never decides which. Click any block or</w:t>
      </w:r>
      <w:r>
        <w:t xml:space="preserve"> </w:t>
      </w:r>
      <w:r>
        <w:t xml:space="preserve">flagged line to jump there.</w:t>
      </w:r>
    </w:p>
    <w:p>
      <w:pPr>
        <w:pStyle w:val="BodyText"/>
      </w:pPr>
      <w:r>
        <w:rPr>
          <w:b/>
          <w:bCs/>
        </w:rPr>
        <w:t xml:space="preserve">Prose &amp; prayer reader (syllable counts)…</w:t>
      </w:r>
      <w:r>
        <w:t xml:space="preserve"> </w:t>
      </w:r>
      <w:r>
        <w:t xml:space="preserve">— the whole</w:t>
      </w:r>
      <w:r>
        <w:t xml:space="preserve"> </w:t>
      </w:r>
      <w:r>
        <w:t xml:space="preserve">document, line by line, every line carrying its syllable count</w:t>
      </w:r>
      <w:r>
        <w:t xml:space="preserve"> </w:t>
      </w:r>
      <w:r>
        <w:t xml:space="preserve">in a bracket at the left margin. This is the structural view:</w:t>
      </w:r>
      <w:r>
        <w:t xml:space="preserve"> </w:t>
      </w:r>
      <w:r>
        <w:t xml:space="preserve">verse blocks appear grouped under their meter heading</w:t>
      </w:r>
      <w:r>
        <w:t xml:space="preserve"> </w:t>
      </w:r>
      <w:r>
        <w:t xml:space="preserve">(</w:t>
      </w:r>
      <w:r>
        <w:rPr>
          <w:b/>
          <w:bCs/>
        </w:rPr>
        <w:t xml:space="preserve">7-SYLLABLE VERSE</w:t>
      </w:r>
      <w:r>
        <w:t xml:space="preserve">), on-meter counts show in green, an</w:t>
      </w:r>
      <w:r>
        <w:t xml:space="preserve"> </w:t>
      </w:r>
      <w:r>
        <w:t xml:space="preserve">off-meter line shows its arithmetic in red (</w:t>
      </w:r>
      <w:r>
        <w:rPr>
          <w:rStyle w:val="VerbatimChar"/>
        </w:rPr>
        <w:t xml:space="preserve">8 ≠ 7</w:t>
      </w:r>
      <w:r>
        <w:t xml:space="preserve">), and prose</w:t>
      </w:r>
      <w:r>
        <w:t xml:space="preserve"> </w:t>
      </w:r>
      <w:r>
        <w:t xml:space="preserve">stretches are labeled and left plain with grey counts. The</w:t>
      </w:r>
      <w:r>
        <w:t xml:space="preserve"> </w:t>
      </w:r>
      <w:r>
        <w:t xml:space="preserve">summary line at the top gives the shape of the text at a glance —</w:t>
      </w:r>
      <w:r>
        <w:t xml:space="preserve"> </w:t>
      </w:r>
      <w:r>
        <w:t xml:space="preserve">how many lines, how many in verse, on which meters (7s and 9s</w:t>
      </w:r>
      <w:r>
        <w:t xml:space="preserve"> </w:t>
      </w:r>
      <w:r>
        <w:t xml:space="preserve">dominate the Tengyur). Tap any line to jump to it in the</w:t>
      </w:r>
      <w:r>
        <w:t xml:space="preserve"> </w:t>
      </w:r>
      <w:r>
        <w:t xml:space="preserve">document. The reader is</w:t>
      </w:r>
      <w:r>
        <w:t xml:space="preserve"> </w:t>
      </w:r>
      <w:r>
        <w:rPr>
          <w:b/>
          <w:bCs/>
        </w:rPr>
        <w:t xml:space="preserve">live</w:t>
      </w:r>
      <w:r>
        <w:t xml:space="preserve">: keep it open while you edit and</w:t>
      </w:r>
      <w:r>
        <w:t xml:space="preserve"> </w:t>
      </w:r>
      <w:r>
        <w:t xml:space="preserve">the counts re-tally as you type — watching the count is itself a</w:t>
      </w:r>
      <w:r>
        <w:t xml:space="preserve"> </w:t>
      </w:r>
      <w:r>
        <w:t xml:space="preserve">way of learning the structure. Even-count</w:t>
      </w:r>
      <w:r>
        <w:t xml:space="preserve"> </w:t>
      </w:r>
      <w:r>
        <w:rPr>
          <w:b/>
          <w:bCs/>
        </w:rPr>
        <w:t xml:space="preserve">song meters (mgur —</w:t>
      </w:r>
      <w:r>
        <w:rPr>
          <w:b/>
          <w:bCs/>
        </w:rPr>
        <w:t xml:space="preserve"> </w:t>
      </w:r>
      <w:r>
        <w:rPr>
          <w:b/>
          <w:bCs/>
        </w:rPr>
        <w:t xml:space="preserve">6 or 8 syllables)</w:t>
      </w:r>
      <w:r>
        <w:t xml:space="preserve"> </w:t>
      </w:r>
      <w:r>
        <w:t xml:space="preserve">group too, under a stricter rule so prose</w:t>
      </w:r>
      <w:r>
        <w:t xml:space="preserve"> </w:t>
      </w:r>
      <w:r>
        <w:t xml:space="preserve">cannot masquerade as song, and their headings say SONG METER</w:t>
      </w:r>
      <w:r>
        <w:t xml:space="preserve"> </w:t>
      </w:r>
      <w:r>
        <w:t xml:space="preserve">(MGUR). Each meter heading also tells you how common that meter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across the whole installed canon</w:t>
      </w:r>
      <w:r>
        <w:t xml:space="preserve"> </w:t>
      </w:r>
      <w:r>
        <w:t xml:space="preserve">— a census over all</w:t>
      </w:r>
      <w:r>
        <w:t xml:space="preserve"> </w:t>
      </w:r>
      <w:r>
        <w:t xml:space="preserve">14 million lines of the Kangyur, Tengyur, and Sungbum found</w:t>
      </w:r>
      <w:r>
        <w:t xml:space="preserve"> </w:t>
      </w:r>
      <w:r>
        <w:t xml:space="preserve">333,802 verse lines, of which the classic 7-syllable meter</w:t>
      </w:r>
      <w:r>
        <w:t xml:space="preserve"> </w:t>
      </w:r>
      <w:r>
        <w:t xml:space="preserve">carries 61%, the 5-syllable 15%, the 9-syllable 8.5%, and the</w:t>
      </w:r>
      <w:r>
        <w:t xml:space="preserve"> </w:t>
      </w:r>
      <w:r>
        <w:t xml:space="preserve">6-syllable song meter 6% — so the reader can tell you when a</w:t>
      </w:r>
      <w:r>
        <w:t xml:space="preserve"> </w:t>
      </w:r>
      <w:r>
        <w:t xml:space="preserve">text is written in something rare.</w:t>
      </w:r>
    </w:p>
    <w:p>
      <w:pPr>
        <w:pStyle w:val="BodyText"/>
      </w:pPr>
      <w:r>
        <w:rPr>
          <w:b/>
          <w:bCs/>
        </w:rPr>
        <w:t xml:space="preserve">Citations &amp; quotations…</w:t>
      </w:r>
      <w:r>
        <w:t xml:space="preserve"> </w:t>
      </w:r>
      <w:r>
        <w:t xml:space="preserve">— the upfront citation work, done</w:t>
      </w:r>
      <w:r>
        <w:t xml:space="preserve"> </w:t>
      </w:r>
      <w:r>
        <w:t xml:space="preserve">for you. The moment you open a text, the hint line tells you how</w:t>
      </w:r>
      <w:r>
        <w:t xml:space="preserve"> </w:t>
      </w:r>
      <w:r>
        <w:t xml:space="preserve">many quotations it carries and how many cited sources resolved to</w:t>
      </w:r>
      <w:r>
        <w:t xml:space="preserve"> </w:t>
      </w:r>
      <w:r>
        <w:t xml:space="preserve">works in your Library. The button builds the full report:</w:t>
      </w:r>
      <w:r>
        <w:t xml:space="preserve"> </w:t>
      </w:r>
      <w:r>
        <w:rPr>
          <w:b/>
          <w:bCs/>
        </w:rPr>
        <w:t xml:space="preserve">TEXTS</w:t>
      </w:r>
      <w:r>
        <w:rPr>
          <w:b/>
          <w:bCs/>
        </w:rPr>
        <w:t xml:space="preserve"> </w:t>
      </w:r>
      <w:r>
        <w:rPr>
          <w:b/>
          <w:bCs/>
        </w:rPr>
        <w:t xml:space="preserve">YOU WILL ENCOUNTER</w:t>
      </w:r>
      <w:r>
        <w:t xml:space="preserve">, each with a direct open-in-Library link and,</w:t>
      </w:r>
      <w:r>
        <w:t xml:space="preserve"> </w:t>
      </w:r>
      <w:r>
        <w:t xml:space="preserve">beneath it, every quotation from your document — clickable both</w:t>
      </w:r>
      <w:r>
        <w:t xml:space="preserve"> </w:t>
      </w:r>
      <w:r>
        <w:t xml:space="preserve">into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text and, where the exact phrasing was found,</w:t>
      </w:r>
      <w:r>
        <w:t xml:space="preserve"> </w:t>
      </w:r>
      <w:r>
        <w:rPr>
          <w:b/>
          <w:bCs/>
        </w:rPr>
        <w:t xml:space="preserve">into</w:t>
      </w:r>
      <w:r>
        <w:rPr>
          <w:b/>
          <w:bCs/>
        </w:rPr>
        <w:t xml:space="preserve"> </w:t>
      </w:r>
      <w:r>
        <w:rPr>
          <w:b/>
          <w:bCs/>
        </w:rPr>
        <w:t xml:space="preserve">the cited source at its line</w:t>
      </w:r>
      <w:r>
        <w:t xml:space="preserve">. Quotations whose source isn’t</w:t>
      </w:r>
      <w:r>
        <w:t xml:space="preserve"> </w:t>
      </w:r>
      <w:r>
        <w:t xml:space="preserve">announced get a one-click hunt across the whole Library.</w:t>
      </w:r>
      <w:r>
        <w:t xml:space="preserve"> </w:t>
      </w:r>
      <w:r>
        <w:rPr>
          <w:b/>
          <w:bCs/>
        </w:rPr>
        <w:t xml:space="preserve">Export quotations &amp; bibliography document…</w:t>
      </w:r>
      <w:r>
        <w:t xml:space="preserve"> </w:t>
      </w:r>
      <w:r>
        <w:t xml:space="preserve">compiles</w:t>
      </w:r>
      <w:r>
        <w:t xml:space="preserve"> </w:t>
      </w:r>
      <w:r>
        <w:t xml:space="preserve">everything — full quotations grouped under their works with file</w:t>
      </w:r>
      <w:r>
        <w:t xml:space="preserve"> </w:t>
      </w:r>
      <w:r>
        <w:t xml:space="preserve">paths and located lines — into a side document you can save.</w:t>
      </w:r>
      <w:r>
        <w:t xml:space="preserve"> </w:t>
      </w:r>
      <w:r>
        <w:t xml:space="preserve">Detection is heuristic (…</w:t>
      </w:r>
      <w:r>
        <w:rPr>
          <w:i/>
          <w:iCs/>
        </w:rPr>
        <w:t xml:space="preserve">zhes/ces</w:t>
      </w:r>
      <w:r>
        <w:t xml:space="preserve"> </w:t>
      </w:r>
      <w:r>
        <w:t xml:space="preserve">+ a speech verb;</w:t>
      </w:r>
      <w:r>
        <w:t xml:space="preserve"> </w:t>
      </w:r>
      <w:r>
        <w:rPr>
          <w:i/>
          <w:iCs/>
        </w:rPr>
        <w:t xml:space="preserve">zhes bya</w:t>
      </w:r>
      <w:r>
        <w:rPr>
          <w:i/>
          <w:iCs/>
        </w:rPr>
        <w:t xml:space="preserve"> </w:t>
      </w:r>
      <w:r>
        <w:rPr>
          <w:i/>
          <w:iCs/>
        </w:rPr>
        <w:t xml:space="preserve">ba</w:t>
      </w:r>
      <w:r>
        <w:t xml:space="preserve"> </w:t>
      </w:r>
      <w:r>
        <w:t xml:space="preserve">namings excluded) and everything says so: verify before</w:t>
      </w:r>
      <w:r>
        <w:t xml:space="preserve"> </w:t>
      </w:r>
      <w:r>
        <w:t xml:space="preserve">publication.</w:t>
      </w:r>
    </w:p>
    <w:p>
      <w:pPr>
        <w:pStyle w:val="BodyText"/>
      </w:pPr>
      <w:r>
        <w:rPr>
          <w:b/>
          <w:bCs/>
        </w:rPr>
        <w:t xml:space="preserve">Outline (sa bcad)…</w:t>
      </w:r>
      <w:r>
        <w:t xml:space="preserve"> </w:t>
      </w:r>
      <w:r>
        <w:t xml:space="preserve">— the text’s own structural outline,</w:t>
      </w:r>
      <w:r>
        <w:t xml:space="preserve"> </w:t>
      </w:r>
      <w:r>
        <w:t xml:space="preserve">extracted from its enumeration grammar (…</w:t>
      </w:r>
      <w:r>
        <w:rPr>
          <w:i/>
          <w:iCs/>
        </w:rPr>
        <w:t xml:space="preserve">la gnyis</w:t>
      </w:r>
      <w:r>
        <w:t xml:space="preserve"> </w:t>
      </w:r>
      <w:r>
        <w:t xml:space="preserve">opens a</w:t>
      </w:r>
      <w:r>
        <w:t xml:space="preserve"> </w:t>
      </w:r>
      <w:r>
        <w:t xml:space="preserve">division;</w:t>
      </w:r>
      <w:r>
        <w:t xml:space="preserve"> </w:t>
      </w:r>
      <w:r>
        <w:rPr>
          <w:i/>
          <w:iCs/>
        </w:rPr>
        <w:t xml:space="preserve">dang po</w:t>
      </w:r>
      <w:r>
        <w:t xml:space="preserve">,</w:t>
      </w:r>
      <w:r>
        <w:t xml:space="preserve"> </w:t>
      </w:r>
      <w:r>
        <w:rPr>
          <w:i/>
          <w:iCs/>
        </w:rPr>
        <w:t xml:space="preserve">gnyis pa</w:t>
      </w:r>
      <w:r>
        <w:t xml:space="preserve">… are its headings). The tree is</w:t>
      </w:r>
      <w:r>
        <w:t xml:space="preserve"> </w:t>
      </w:r>
      <w:r>
        <w:t xml:space="preserve">machine-derived and heuristic — honestly incomplete where the</w:t>
      </w:r>
      <w:r>
        <w:t xml:space="preserve"> </w:t>
      </w:r>
      <w:r>
        <w:t xml:space="preserve">text’s phrasing departs from the classic formulas. Click any</w:t>
      </w:r>
      <w:r>
        <w:t xml:space="preserve"> </w:t>
      </w:r>
      <w:r>
        <w:t xml:space="preserve">heading to jump the document there; the scan follow-along keeps</w:t>
      </w:r>
      <w:r>
        <w:t xml:space="preserve"> </w:t>
      </w:r>
      <w:r>
        <w:t xml:space="preserve">pace, so outline → passage → carving is one click.</w:t>
      </w:r>
    </w:p>
    <w:p>
      <w:pPr>
        <w:pStyle w:val="BodyText"/>
      </w:pPr>
      <w:r>
        <w:rPr>
          <w:b/>
          <w:bCs/>
        </w:rPr>
        <w:t xml:space="preserve">Teachings for this text…</w:t>
      </w:r>
      <w:r>
        <w:t xml:space="preserve"> </w:t>
      </w:r>
      <w:r>
        <w:t xml:space="preserve">(button). Press it with a document</w:t>
      </w:r>
      <w:r>
        <w:t xml:space="preserve"> </w:t>
      </w:r>
      <w:r>
        <w:t xml:space="preserve">loaded and the app sweeps every term the text contains and reports</w:t>
      </w:r>
      <w:r>
        <w:t xml:space="preserve"> </w:t>
      </w:r>
      <w:r>
        <w:t xml:space="preserve">where Geshe Michael taught each one — a dialog titled</w:t>
      </w:r>
      <w:r>
        <w:t xml:space="preserve"> </w:t>
      </w:r>
      <w:r>
        <w:t xml:space="preserve">“Teachings</w:t>
      </w:r>
      <w:r>
        <w:t xml:space="preserve"> </w:t>
      </w:r>
      <w:r>
        <w:t xml:space="preserve">for this text — machine-located; the recordings are the</w:t>
      </w:r>
      <w:r>
        <w:t xml:space="preserve"> </w:t>
      </w:r>
      <w:r>
        <w:t xml:space="preserve">authority”</w:t>
      </w:r>
      <w:r>
        <w:t xml:space="preserve">, listing timecoded class links per term, both by his</w:t>
      </w:r>
      <w:r>
        <w:t xml:space="preserve"> </w:t>
      </w:r>
      <w:r>
        <w:t xml:space="preserve">English and by the spoken Tibetan. This is the translator’s</w:t>
      </w:r>
      <w:r>
        <w:t xml:space="preserve"> </w:t>
      </w:r>
      <w:r>
        <w:t xml:space="preserve">companion sheet: print-worthy preparation for translating the</w:t>
      </w:r>
      <w:r>
        <w:t xml:space="preserve"> </w:t>
      </w:r>
      <w:r>
        <w:t xml:space="preserve">text. Terms with no located moments say so honestly — the index</w:t>
      </w:r>
      <w:r>
        <w:t xml:space="preserve"> </w:t>
      </w:r>
      <w:r>
        <w:t xml:space="preserve">grows as more classes are indexed.</w:t>
      </w:r>
    </w:p>
    <w:bookmarkEnd w:id="19"/>
    <w:bookmarkStart w:id="20" w:name="X364068c2ded77e5ecebadf419ca1cb7e36de993"/>
    <w:p>
      <w:pPr>
        <w:pStyle w:val="Heading3"/>
      </w:pPr>
      <w:r>
        <w:t xml:space="preserve">SCANS (the viewer lives here; the one-shot tools moved to Read → Scans)</w:t>
      </w:r>
    </w:p>
    <w:p>
      <w:pPr>
        <w:pStyle w:val="FirstParagraph"/>
      </w:pPr>
      <w:r>
        <w:t xml:space="preserve">This is the one Overlay feature that touches the network (BDRC’s</w:t>
      </w:r>
      <w:r>
        <w:t xml:space="preserve"> </w:t>
      </w:r>
      <w:r>
        <w:t xml:space="preserve">public image servers).</w:t>
      </w:r>
    </w:p>
    <w:p>
      <w:pPr>
        <w:pStyle w:val="BodyText"/>
      </w:pPr>
      <w:r>
        <w:rPr>
          <w:b/>
          <w:bCs/>
        </w:rPr>
        <w:t xml:space="preserve">THL Degé catalog link</w:t>
      </w:r>
      <w:r>
        <w:t xml:space="preserve"> </w:t>
      </w:r>
      <w:r>
        <w:t xml:space="preserve">— when the open text is a Degé Kangyur</w:t>
      </w:r>
      <w:r>
        <w:t xml:space="preserve"> </w:t>
      </w:r>
      <w:r>
        <w:t xml:space="preserve">file (KD…), a link appears under the scans button:</w:t>
      </w:r>
      <w:r>
        <w:t xml:space="preserve"> </w:t>
      </w:r>
      <w:r>
        <w:rPr>
          <w:b/>
          <w:bCs/>
        </w:rPr>
        <w:t xml:space="preserve">THL Degé</w:t>
      </w:r>
      <w:r>
        <w:rPr>
          <w:b/>
          <w:bCs/>
        </w:rPr>
        <w:t xml:space="preserve"> </w:t>
      </w:r>
      <w:r>
        <w:rPr>
          <w:b/>
          <w:bCs/>
        </w:rPr>
        <w:t xml:space="preserve">catalog: D.NNN</w:t>
      </w:r>
      <w:r>
        <w:t xml:space="preserve">. It maps your text’s Tohoku number to THL’s own</w:t>
      </w:r>
      <w:r>
        <w:t xml:space="preserve"> </w:t>
      </w:r>
      <w:r>
        <w:t xml:space="preserve">catalog number through the 919-entry verified title concordance —</w:t>
      </w:r>
      <w:r>
        <w:t xml:space="preserve"> </w:t>
      </w:r>
      <w:r>
        <w:t xml:space="preserve">never by assuming the numbers are equal (they drift). Texts the</w:t>
      </w:r>
      <w:r>
        <w:t xml:space="preserve"> </w:t>
      </w:r>
      <w:r>
        <w:t xml:space="preserve">concordance could not match honestly get no link.</w:t>
      </w:r>
    </w:p>
    <w:p>
      <w:pPr>
        <w:pStyle w:val="BodyText"/>
      </w:pPr>
      <w:r>
        <w:rPr>
          <w:b/>
          <w:bCs/>
        </w:rPr>
        <w:t xml:space="preserve">Follow along in scans (BDRC)</w:t>
      </w:r>
      <w:r>
        <w:t xml:space="preserve"> </w:t>
      </w:r>
      <w:r>
        <w:t xml:space="preserve">— the main button. Its label</w:t>
      </w:r>
      <w:r>
        <w:t xml:space="preserve"> </w:t>
      </w:r>
      <w:r>
        <w:t xml:space="preserve">depends on what the app knows:</w:t>
      </w:r>
    </w:p>
    <w:p>
      <w:pPr>
        <w:pStyle w:val="Compact"/>
        <w:numPr>
          <w:ilvl w:val="0"/>
          <w:numId w:val="1023"/>
        </w:numPr>
      </w:pPr>
      <w:r>
        <w:t xml:space="preserve">If the open text’s catalog identity maps to a known BDRC scan</w:t>
      </w:r>
      <w:r>
        <w:t xml:space="preserve"> </w:t>
      </w:r>
      <w:r>
        <w:t xml:space="preserve">volume, the button reads</w:t>
      </w:r>
      <w:r>
        <w:t xml:space="preserve"> </w:t>
      </w:r>
      <w:r>
        <w:rPr>
          <w:b/>
          <w:bCs/>
        </w:rPr>
        <w:t xml:space="preserve">Follow along in scans (bdr:…)</w:t>
      </w:r>
      <w:r>
        <w:t xml:space="preserve">.</w:t>
      </w:r>
      <w:r>
        <w:t xml:space="preserve"> </w:t>
      </w:r>
      <w:r>
        <w:t xml:space="preserve">Press it: the original woodblock page images open UNDER the</w:t>
      </w:r>
      <w:r>
        <w:t xml:space="preserve"> </w:t>
      </w:r>
      <w:r>
        <w:t xml:space="preserve">text, and the pages turn following the</w:t>
      </w:r>
      <w:r>
        <w:t xml:space="preserve"> </w:t>
      </w:r>
      <w:r>
        <w:t xml:space="preserve">@folio</w:t>
      </w:r>
      <w:r>
        <w:t xml:space="preserve"> </w:t>
      </w:r>
      <w:r>
        <w:t xml:space="preserve">marker at your</w:t>
      </w:r>
      <w:r>
        <w:t xml:space="preserve"> </w:t>
      </w:r>
      <w:r>
        <w:t xml:space="preserve">cursor — move your cursor through the text and the carving</w:t>
      </w:r>
      <w:r>
        <w:t xml:space="preserve"> </w:t>
      </w:r>
      <w:r>
        <w:t xml:space="preserve">keeps pace. The current line is banded on the image, its</w:t>
      </w:r>
      <w:r>
        <w:t xml:space="preserve"> </w:t>
      </w:r>
      <w:r>
        <w:t xml:space="preserve">placement honestly approximate. Folio-to-image mapping comes</w:t>
      </w:r>
      <w:r>
        <w:t xml:space="preserve"> </w:t>
      </w:r>
      <w:r>
        <w:t xml:space="preserve">from BDRC’s own IIIF manifest labels — nothing is guessed.</w:t>
      </w:r>
    </w:p>
    <w:p>
      <w:pPr>
        <w:pStyle w:val="Compact"/>
        <w:numPr>
          <w:ilvl w:val="0"/>
          <w:numId w:val="1023"/>
        </w:numPr>
      </w:pPr>
      <w:r>
        <w:t xml:space="preserve">Sungbum texts: over 500 collected-works texts across some</w:t>
      </w:r>
      <w:r>
        <w:t xml:space="preserve"> </w:t>
      </w:r>
      <w:r>
        <w:t xml:space="preserve">thirty authors now map straight to their own scans (title-</w:t>
      </w:r>
      <w:r>
        <w:t xml:space="preserve"> </w:t>
      </w:r>
      <w:r>
        <w:t xml:space="preserve">matched links; the tier is recorded per text). Where the</w:t>
      </w:r>
      <w:r>
        <w:t xml:space="preserve"> </w:t>
      </w:r>
      <w:r>
        <w:t xml:space="preserve">archive’s manifest carries no folio labels (common for</w:t>
      </w:r>
      <w:r>
        <w:t xml:space="preserve"> </w:t>
      </w:r>
      <w:r>
        <w:t xml:space="preserve">collected-works volumes), the viewer POSITION-MAPS your</w:t>
      </w:r>
      <w:r>
        <w:t xml:space="preserve"> </w:t>
      </w:r>
      <w:r>
        <w:t xml:space="preserve">keying’s own</w:t>
      </w:r>
      <w:r>
        <w:t xml:space="preserve"> </w:t>
      </w:r>
      <w:r>
        <w:t xml:space="preserve">@folio</w:t>
      </w:r>
      <w:r>
        <w:t xml:space="preserve"> </w:t>
      </w:r>
      <w:r>
        <w:t xml:space="preserve">sequence onto the pages in order — labeled</w:t>
      </w:r>
      <w:r>
        <w:t xml:space="preserve"> </w:t>
      </w:r>
      <w:r>
        <w:t xml:space="preserve">as such, with ◀ ▶ to nudge if the alignment drifts a page.</w:t>
      </w:r>
    </w:p>
    <w:p>
      <w:pPr>
        <w:pStyle w:val="Compact"/>
        <w:numPr>
          <w:ilvl w:val="0"/>
          <w:numId w:val="1023"/>
        </w:numPr>
      </w:pPr>
      <w:r>
        <w:t xml:space="preserve">If no catalog mapping exists, the button reads</w:t>
      </w:r>
      <w:r>
        <w:t xml:space="preserve"> </w:t>
      </w:r>
      <w:r>
        <w:rPr>
          <w:b/>
          <w:bCs/>
        </w:rPr>
        <w:t xml:space="preserve">Find scans on</w:t>
      </w:r>
      <w:r>
        <w:rPr>
          <w:b/>
          <w:bCs/>
        </w:rPr>
        <w:t xml:space="preserve"> </w:t>
      </w:r>
      <w:r>
        <w:rPr>
          <w:b/>
          <w:bCs/>
        </w:rPr>
        <w:t xml:space="preserve">BDRC (title search)…</w:t>
      </w:r>
      <w:r>
        <w:t xml:space="preserve"> </w:t>
      </w:r>
      <w:r>
        <w:t xml:space="preserve">and opens a dialog instead:</w:t>
      </w:r>
    </w:p>
    <w:p>
      <w:pPr>
        <w:pStyle w:val="Compact"/>
        <w:numPr>
          <w:ilvl w:val="1"/>
          <w:numId w:val="1024"/>
        </w:numPr>
      </w:pPr>
      <w:r>
        <w:t xml:space="preserve">The query box is pre-filled with the text’s own opening line</w:t>
      </w:r>
      <w:r>
        <w:t xml:space="preserve"> </w:t>
      </w:r>
      <w:r>
        <w:t xml:space="preserve">(converted to wylie). Edit it if needed.</w:t>
      </w:r>
    </w:p>
    <w:p>
      <w:pPr>
        <w:pStyle w:val="Compact"/>
        <w:numPr>
          <w:ilvl w:val="1"/>
          <w:numId w:val="102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Search BDRC</w:t>
      </w:r>
      <w:r>
        <w:t xml:space="preserve">. You see</w:t>
      </w:r>
      <w:r>
        <w:t xml:space="preserve"> </w:t>
      </w:r>
      <w:r>
        <w:t xml:space="preserve">“searching…”</w:t>
      </w:r>
      <w:r>
        <w:t xml:space="preserve">, then a list of</w:t>
      </w:r>
      <w:r>
        <w:t xml:space="preserve"> </w:t>
      </w:r>
      <w:r>
        <w:t xml:space="preserve">matching works, each as</w:t>
      </w:r>
      <w:r>
        <w:t xml:space="preserve"> </w:t>
      </w:r>
      <w:r>
        <w:rPr>
          <w:rStyle w:val="VerbatimChar"/>
        </w:rPr>
        <w:t xml:space="preserve">title [bdr:ID]</w:t>
      </w:r>
      <w:r>
        <w:t xml:space="preserve">. If the network is</w:t>
      </w:r>
      <w:r>
        <w:t xml:space="preserve"> </w:t>
      </w:r>
      <w:r>
        <w:t xml:space="preserve">down you see</w:t>
      </w:r>
      <w:r>
        <w:t xml:space="preserve"> </w:t>
      </w:r>
      <w:r>
        <w:t xml:space="preserve">“BDRC unreachable: …”</w:t>
      </w:r>
      <w:r>
        <w:t xml:space="preserve">; if nothing matches,</w:t>
      </w:r>
      <w:r>
        <w:t xml:space="preserve"> </w:t>
      </w:r>
      <w:r>
        <w:t xml:space="preserve">“no</w:t>
      </w:r>
      <w:r>
        <w:t xml:space="preserve"> </w:t>
      </w:r>
      <w:r>
        <w:t xml:space="preserve">instances matched — edit the title and search again”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Select the right edition and press</w:t>
      </w:r>
      <w:r>
        <w:t xml:space="preserve"> </w:t>
      </w:r>
      <w:r>
        <w:rPr>
          <w:b/>
          <w:bCs/>
        </w:rPr>
        <w:t xml:space="preserve">Use selected (saves the</w:t>
      </w:r>
      <w:r>
        <w:rPr>
          <w:b/>
          <w:bCs/>
        </w:rPr>
        <w:t xml:space="preserve"> </w:t>
      </w:r>
      <w:r>
        <w:rPr>
          <w:b/>
          <w:bCs/>
        </w:rPr>
        <w:t xml:space="preserve">link)</w:t>
      </w:r>
      <w:r>
        <w:t xml:space="preserve">. The match is YOURS to confirm — it is never asserted</w:t>
      </w:r>
      <w:r>
        <w:t xml:space="preserve"> </w:t>
      </w:r>
      <w:r>
        <w:t xml:space="preserve">automatically — and the link is remembered for this text, so</w:t>
      </w:r>
      <w:r>
        <w:t xml:space="preserve"> </w:t>
      </w:r>
      <w:r>
        <w:t xml:space="preserve">next time the button goes straight to Follow along.</w:t>
      </w:r>
    </w:p>
    <w:p>
      <w:pPr>
        <w:pStyle w:val="FirstParagraph"/>
      </w:pPr>
      <w:r>
        <w:rPr>
          <w:b/>
          <w:bCs/>
        </w:rPr>
        <w:t xml:space="preserve">Right-click in the document box — the folio jump menu.</w:t>
      </w:r>
      <w:r>
        <w:t xml:space="preserve"> </w:t>
      </w:r>
      <w:r>
        <w:t xml:space="preserve">The</w:t>
      </w:r>
      <w:r>
        <w:t xml:space="preserve"> </w:t>
      </w:r>
      <w:r>
        <w:t xml:space="preserve">top of the context menu identifies where you are —</w:t>
      </w:r>
      <w:r>
        <w:t xml:space="preserve"> </w:t>
      </w:r>
      <w:r>
        <w:rPr>
          <w:b/>
          <w:bCs/>
        </w:rPr>
        <w:t xml:space="preserve">folio 94a ·</w:t>
      </w:r>
      <w:r>
        <w:rPr>
          <w:b/>
          <w:bCs/>
        </w:rPr>
        <w:t xml:space="preserve"> </w:t>
      </w:r>
      <w:r>
        <w:rPr>
          <w:b/>
          <w:bCs/>
        </w:rPr>
        <w:t xml:space="preserve">line 3/7</w:t>
      </w:r>
      <w:r>
        <w:t xml:space="preserve"> </w:t>
      </w:r>
      <w:r>
        <w:t xml:space="preserve">— read from the text’s own</w:t>
      </w:r>
      <w:r>
        <w:t xml:space="preserve"> </w:t>
      </w:r>
      <w:r>
        <w:t xml:space="preserve">@folio</w:t>
      </w:r>
      <w:r>
        <w:t xml:space="preserve"> </w:t>
      </w:r>
      <w:r>
        <w:t xml:space="preserve">markers and the</w:t>
      </w:r>
      <w:r>
        <w:t xml:space="preserve"> </w:t>
      </w:r>
      <w:r>
        <w:t xml:space="preserve">input centers’ preserved line breaks (exact counting, never a</w:t>
      </w:r>
      <w:r>
        <w:t xml:space="preserve"> </w:t>
      </w:r>
      <w:r>
        <w:t xml:space="preserve">guess). Below it: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Show this folio in the scan panel</w:t>
      </w:r>
      <w:r>
        <w:t xml:space="preserve"> </w:t>
      </w:r>
      <w:r>
        <w:t xml:space="preserve">— turns the follow-along</w:t>
      </w:r>
      <w:r>
        <w:t xml:space="preserve"> </w:t>
      </w:r>
      <w:r>
        <w:t xml:space="preserve">viewer to that side.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Open this folio in the Input workflow</w:t>
      </w:r>
      <w:r>
        <w:t xml:space="preserve"> </w:t>
      </w:r>
      <w:r>
        <w:t xml:space="preserve">— downloads that one</w:t>
      </w:r>
      <w:r>
        <w:t xml:space="preserve"> </w:t>
      </w:r>
      <w:r>
        <w:t xml:space="preserve">folio image if needed (it lands in the offline store, below) and</w:t>
      </w:r>
      <w:r>
        <w:t xml:space="preserve"> </w:t>
      </w:r>
      <w:r>
        <w:t xml:space="preserve">opens it in the Input pane’s scan viewer, switching you there —</w:t>
      </w:r>
      <w:r>
        <w:t xml:space="preserve"> </w:t>
      </w:r>
      <w:r>
        <w:t xml:space="preserve">ready to key or compare against the carving.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Locate selection on the woodblock…</w:t>
      </w:r>
      <w:r>
        <w:t xml:space="preserve"> </w:t>
      </w:r>
      <w:r>
        <w:t xml:space="preserve">— opens the full scan</w:t>
      </w:r>
      <w:r>
        <w:t xml:space="preserve"> </w:t>
      </w:r>
      <w:r>
        <w:t xml:space="preserve">viewer on that folio with your</w:t>
      </w:r>
      <w:r>
        <w:t xml:space="preserve"> </w:t>
      </w:r>
      <w:r>
        <w:rPr>
          <w:b/>
          <w:bCs/>
        </w:rPr>
        <w:t xml:space="preserve">highlighted words boxed on the</w:t>
      </w:r>
      <w:r>
        <w:rPr>
          <w:b/>
          <w:bCs/>
        </w:rPr>
        <w:t xml:space="preserve"> </w:t>
      </w:r>
      <w:r>
        <w:rPr>
          <w:b/>
          <w:bCs/>
        </w:rPr>
        <w:t xml:space="preserve">carving itself</w:t>
      </w:r>
      <w:r>
        <w:t xml:space="preserve"> </w:t>
      </w:r>
      <w:r>
        <w:t xml:space="preserve">(OCR word boxes, used only to locate — the</w:t>
      </w:r>
      <w:r>
        <w:t xml:space="preserve"> </w:t>
      </w:r>
      <w:r>
        <w:t xml:space="preserve">recognized text is never shown as text). The line you were in is</w:t>
      </w:r>
      <w:r>
        <w:t xml:space="preserve"> </w:t>
      </w:r>
      <w:r>
        <w:t xml:space="preserve">banded for context, the result is reported beside the breadcrumb</w:t>
      </w:r>
      <w:r>
        <w:t xml:space="preserve"> </w:t>
      </w:r>
      <w:r>
        <w:t xml:space="preserve">(</w:t>
      </w:r>
      <w:r>
        <w:t xml:space="preserve">“2 of 2 words located…”</w:t>
      </w:r>
      <w:r>
        <w:t xml:space="preserve">), and any word OCR could not find on</w:t>
      </w:r>
      <w:r>
        <w:t xml:space="preserve"> </w:t>
      </w:r>
      <w:r>
        <w:t xml:space="preserve">that side is named there, never silently dropped. All the</w:t>
      </w:r>
      <w:r>
        <w:t xml:space="preserve"> </w:t>
      </w:r>
      <w:r>
        <w:t xml:space="preserve">viewer’s tools (zoom, pan, adjust, thumbnails) work on the</w:t>
      </w:r>
      <w:r>
        <w:t xml:space="preserve"> </w:t>
      </w:r>
      <w:r>
        <w:t xml:space="preserve">highlighted page.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Download all N folio scans (offline + Input)…</w:t>
      </w:r>
      <w:r>
        <w:t xml:space="preserve"> </w:t>
      </w:r>
      <w:r>
        <w:t xml:space="preserve">— fetches the</w:t>
      </w:r>
      <w:r>
        <w:t xml:space="preserve"> </w:t>
      </w:r>
      <w:r>
        <w:t xml:space="preserve">whole volume into</w:t>
      </w:r>
      <w:r>
        <w:t xml:space="preserve"> </w:t>
      </w:r>
      <w:r>
        <w:rPr>
          <w:rStyle w:val="VerbatimChar"/>
        </w:rPr>
        <w:t xml:space="preserve">library/scans/&lt;work&gt;/</w:t>
      </w:r>
      <w:r>
        <w:t xml:space="preserve"> </w:t>
      </w:r>
      <w:r>
        <w:t xml:space="preserve">as folio-named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094a.jpg</w:t>
      </w:r>
      <w:r>
        <w:t xml:space="preserve">). From then on the follow-along works offline, and</w:t>
      </w:r>
      <w:r>
        <w:t xml:space="preserve"> </w:t>
      </w:r>
      <w:r>
        <w:rPr>
          <w:b/>
          <w:bCs/>
        </w:rPr>
        <w:t xml:space="preserve">Open scan folder…</w:t>
      </w:r>
      <w:r>
        <w:t xml:space="preserve"> </w:t>
      </w:r>
      <w:r>
        <w:t xml:space="preserve">in the Input workflow opens the volume in</w:t>
      </w:r>
      <w:r>
        <w:t xml:space="preserve"> </w:t>
      </w:r>
      <w:r>
        <w:t xml:space="preserve">folio order. Strongly recommended when you start working with a</w:t>
      </w:r>
      <w:r>
        <w:t xml:space="preserve"> </w:t>
      </w:r>
      <w:r>
        <w:t xml:space="preserve">new text — the app suggests it as soon as the scans are linked.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Compare with the eKangyur / eTengyur edition (Toh N)…</w:t>
      </w:r>
      <w:r>
        <w:t xml:space="preserve"> </w:t>
      </w:r>
      <w:r>
        <w:t xml:space="preserve">—</w:t>
      </w:r>
      <w:r>
        <w:t xml:space="preserve"> </w:t>
      </w:r>
      <w:r>
        <w:t xml:space="preserve">Degé Kangyur (KD) and Degé Tengyur (TD) texts: your document (converted through the proven</w:t>
      </w:r>
      <w:r>
        <w:t xml:space="preserve"> </w:t>
      </w:r>
      <w:r>
        <w:t xml:space="preserve">ACIP→Unicode chain) is collated against the same text in the</w:t>
      </w:r>
      <w:r>
        <w:t xml:space="preserve"> </w:t>
      </w:r>
      <w:r>
        <w:t xml:space="preserve">Esukhia eKangyur, a Public-Domain e-text of the entire Degé</w:t>
      </w:r>
      <w:r>
        <w:t xml:space="preserve"> </w:t>
      </w:r>
      <w:r>
        <w:t xml:space="preserve">Kangyur installed alongside the app. Red = a reading only in</w:t>
      </w:r>
      <w:r>
        <w:t xml:space="preserve"> </w:t>
      </w:r>
      <w:r>
        <w:t xml:space="preserve">your keying, green = only in the eKangyur; a numbered apparatus</w:t>
      </w:r>
      <w:r>
        <w:t xml:space="preserve"> </w:t>
      </w:r>
      <w:r>
        <w:t xml:space="preserve">lists the sites. Differences are witness readings for YOUR</w:t>
      </w:r>
      <w:r>
        <w:t xml:space="preserve"> </w:t>
      </w:r>
      <w:r>
        <w:t xml:space="preserve">judgment — the tool never auto-corrects either side.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Export folio-faithful text files…</w:t>
      </w:r>
      <w:r>
        <w:t xml:space="preserve"> </w:t>
      </w:r>
      <w:r>
        <w:t xml:space="preserve">— splits the document at</w:t>
      </w:r>
      <w:r>
        <w:t xml:space="preserve"> </w:t>
      </w:r>
      <w:r>
        <w:t xml:space="preserve">its</w:t>
      </w:r>
      <w:r>
        <w:t xml:space="preserve"> </w:t>
      </w:r>
      <w:r>
        <w:t xml:space="preserve">@folio</w:t>
      </w:r>
      <w:r>
        <w:t xml:space="preserve"> </w:t>
      </w:r>
      <w:r>
        <w:t xml:space="preserve">markers into one text file per woodblock 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001a.txt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001b.txt</w:t>
      </w:r>
      <w:r>
        <w:t xml:space="preserve">…), named to sit beside the downloaded</w:t>
      </w:r>
      <w:r>
        <w:t xml:space="preserve"> </w:t>
      </w:r>
      <w:r>
        <w:t xml:space="preserve">scans — an OCR-ready keying/comparison set that can never</w:t>
      </w:r>
      <w:r>
        <w:t xml:space="preserve"> </w:t>
      </w:r>
      <w:r>
        <w:t xml:space="preserve">disagree with the markers it came from.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Copy location</w:t>
      </w:r>
      <w:r>
        <w:t xml:space="preserve"> </w:t>
      </w:r>
      <w:r>
        <w:t xml:space="preserve">— puts</w:t>
      </w:r>
      <w:r>
        <w:t xml:space="preserve"> </w:t>
      </w:r>
      <w:r>
        <w:rPr>
          <w:rStyle w:val="VerbatimChar"/>
        </w:rPr>
        <w:t xml:space="preserve">work · folio · line</w:t>
      </w:r>
      <w:r>
        <w:t xml:space="preserve"> </w:t>
      </w:r>
      <w:r>
        <w:t xml:space="preserve">on the clipboard</w:t>
      </w:r>
      <w:r>
        <w:t xml:space="preserve"> </w:t>
      </w:r>
      <w:r>
        <w:t xml:space="preserve">for notes or citations.</w:t>
      </w:r>
    </w:p>
    <w:p>
      <w:pPr>
        <w:pStyle w:val="FirstParagraph"/>
      </w:pPr>
      <w:r>
        <w:rPr>
          <w:b/>
          <w:bCs/>
        </w:rPr>
        <w:t xml:space="preserve">◀ folio / folio ▶</w:t>
      </w:r>
      <w:r>
        <w:t xml:space="preserve"> </w:t>
      </w:r>
      <w:r>
        <w:t xml:space="preserve">— page through the scans by hand, one folio</w:t>
      </w:r>
      <w:r>
        <w:t xml:space="preserve"> </w:t>
      </w:r>
      <w:r>
        <w:t xml:space="preserve">side at a time.</w:t>
      </w:r>
    </w:p>
    <w:p>
      <w:pPr>
        <w:pStyle w:val="BodyText"/>
      </w:pPr>
      <w:r>
        <w:rPr>
          <w:b/>
          <w:bCs/>
        </w:rPr>
        <w:t xml:space="preserve">locate word (OCR)</w:t>
      </w:r>
      <w:r>
        <w:t xml:space="preserve"> </w:t>
      </w:r>
      <w:r>
        <w:t xml:space="preserve">— a toggle button beside the folio arrows</w:t>
      </w:r>
      <w:r>
        <w:t xml:space="preserve"> </w:t>
      </w:r>
      <w:r>
        <w:t xml:space="preserve">(present when the OCR component is installed). Turn it on and the</w:t>
      </w:r>
      <w:r>
        <w:t xml:space="preserve"> </w:t>
      </w:r>
      <w:r>
        <w:t xml:space="preserve">app runs recognition on the current folio image and draws a box</w:t>
      </w:r>
      <w:r>
        <w:t xml:space="preserve"> </w:t>
      </w:r>
      <w:r>
        <w:t xml:space="preserve">around</w:t>
      </w:r>
      <w:r>
        <w:t xml:space="preserve"> </w:t>
      </w:r>
      <w:r>
        <w:rPr>
          <w:b/>
          <w:bCs/>
        </w:rPr>
        <w:t xml:space="preserve">the very word under your cursor, on the woodblock</w:t>
      </w:r>
      <w:r>
        <w:rPr>
          <w:b/>
          <w:bCs/>
        </w:rPr>
        <w:t xml:space="preserve"> </w:t>
      </w:r>
      <w:r>
        <w:rPr>
          <w:b/>
          <w:bCs/>
        </w:rPr>
        <w:t xml:space="preserve">itself</w:t>
      </w:r>
      <w:r>
        <w:t xml:space="preserve">. Recognition is used only to LOCATE — never as text.</w:t>
      </w:r>
    </w:p>
    <w:p>
      <w:pPr>
        <w:pStyle w:val="BodyText"/>
      </w:pPr>
      <w:r>
        <w:rPr>
          <w:b/>
          <w:bCs/>
        </w:rPr>
        <w:t xml:space="preserve">Scan viewer (window)…</w:t>
      </w:r>
      <w:r>
        <w:t xml:space="preserve"> </w:t>
      </w:r>
      <w:r>
        <w:t xml:space="preserve">— the full viewer in its own window,</w:t>
      </w:r>
      <w:r>
        <w:t xml:space="preserve"> </w:t>
      </w:r>
      <w:r>
        <w:t xml:space="preserve">modeled closely on BDRC’s own BUDA viewer, with its two levels:</w:t>
      </w:r>
    </w:p>
    <w:p>
      <w:pPr>
        <w:pStyle w:val="BodyText"/>
      </w:pPr>
      <w:r>
        <w:rPr>
          <w:i/>
          <w:iCs/>
        </w:rPr>
        <w:t xml:space="preserve">Single-image level.</w:t>
      </w:r>
      <w:r>
        <w:t xml:space="preserve"> </w:t>
      </w:r>
      <w:r>
        <w:t xml:space="preserve">Left: a collapsible thumbnail rail, one</w:t>
      </w:r>
      <w:r>
        <w:t xml:space="preserve"> </w:t>
      </w:r>
      <w:r>
        <w:t xml:space="preserve">entry per folio side (</w:t>
      </w:r>
      <w:r>
        <w:rPr>
          <w:rStyle w:val="VerbatimChar"/>
        </w:rPr>
        <w:t xml:space="preserve">94a · img.12</w:t>
      </w:r>
      <w:r>
        <w:t xml:space="preserve">), the current side marked in</w:t>
      </w:r>
      <w:r>
        <w:t xml:space="preserve"> </w:t>
      </w:r>
      <w:r>
        <w:t xml:space="preserve">red. Pages already downloaded or viewed get their thumbnails</w:t>
      </w:r>
      <w:r>
        <w:t xml:space="preserve"> </w:t>
      </w:r>
      <w:r>
        <w:t xml:space="preserve">instantly; the rest fill in on their own from small BDRC preview</w:t>
      </w:r>
      <w:r>
        <w:t xml:space="preserve"> </w:t>
      </w:r>
      <w:r>
        <w:t xml:space="preserve">images, fetched politely one at a time — the rail becomes complete</w:t>
      </w:r>
      <w:r>
        <w:t xml:space="preserve"> </w:t>
      </w:r>
      <w:r>
        <w:t xml:space="preserve">without downloading the volume. Center: the page on a white sheet over a dark canvas.</w:t>
      </w:r>
      <w:r>
        <w:t xml:space="preserve"> </w:t>
      </w:r>
      <w:r>
        <w:t xml:space="preserve">Direct manipulation, exactly as on BDRC:</w:t>
      </w:r>
      <w:r>
        <w:t xml:space="preserve"> </w:t>
      </w:r>
      <w:r>
        <w:rPr>
          <w:b/>
          <w:bCs/>
        </w:rPr>
        <w:t xml:space="preserve">click the page to zoom</w:t>
      </w:r>
      <w:r>
        <w:rPr>
          <w:b/>
          <w:bCs/>
        </w:rPr>
        <w:t xml:space="preserve"> </w:t>
      </w:r>
      <w:r>
        <w:rPr>
          <w:b/>
          <w:bCs/>
        </w:rPr>
        <w:t xml:space="preserve">in at that spot</w:t>
      </w:r>
      <w:r>
        <w:t xml:space="preserve">,</w:t>
      </w:r>
      <w:r>
        <w:t xml:space="preserve"> </w:t>
      </w:r>
      <w:r>
        <w:rPr>
          <w:b/>
          <w:bCs/>
        </w:rPr>
        <w:t xml:space="preserve">drag to pan</w:t>
      </w:r>
      <w:r>
        <w:t xml:space="preserve">,</w:t>
      </w:r>
      <w:r>
        <w:t xml:space="preserve"> </w:t>
      </w:r>
      <w:r>
        <w:rPr>
          <w:b/>
          <w:bCs/>
        </w:rPr>
        <w:t xml:space="preserve">pinch (trackpad) or</w:t>
      </w:r>
      <w:r>
        <w:rPr>
          <w:b/>
          <w:bCs/>
        </w:rPr>
        <w:t xml:space="preserve"> </w:t>
      </w:r>
      <w:r>
        <w:rPr>
          <w:b/>
          <w:bCs/>
        </w:rPr>
        <w:t xml:space="preserve">⌘-scroll to zoom at the pointer</w:t>
      </w:r>
      <w:r>
        <w:t xml:space="preserve"> </w:t>
      </w:r>
      <w:r>
        <w:t xml:space="preserve">— plain scrolling still pans.</w:t>
      </w:r>
      <w:r>
        <w:t xml:space="preserve"> </w:t>
      </w:r>
      <w:r>
        <w:t xml:space="preserve">Bottom toolbar, left to right:</w:t>
      </w:r>
      <w:r>
        <w:t xml:space="preserve"> </w:t>
      </w:r>
      <w:r>
        <w:rPr>
          <w:b/>
          <w:bCs/>
        </w:rPr>
        <w:t xml:space="preserve">⬇ Download images</w:t>
      </w:r>
      <w:r>
        <w:t xml:space="preserve"> </w:t>
      </w:r>
      <w:r>
        <w:t xml:space="preserve">(the whole</w:t>
      </w:r>
      <w:r>
        <w:t xml:space="preserve"> </w:t>
      </w:r>
      <w:r>
        <w:t xml:space="preserve">volume into the offline store),</w:t>
      </w:r>
      <w:r>
        <w:t xml:space="preserve"> </w:t>
      </w:r>
      <w:r>
        <w:rPr>
          <w:b/>
          <w:bCs/>
        </w:rPr>
        <w:t xml:space="preserve">Go to</w:t>
      </w:r>
      <w:r>
        <w:t xml:space="preserve"> </w:t>
      </w:r>
      <w:r>
        <w:t xml:space="preserve">(a dropdown listing</w:t>
      </w:r>
      <w:r>
        <w:t xml:space="preserve"> </w:t>
      </w:r>
      <w:r>
        <w:t xml:space="preserve">every image in the volume — pick one, or type a folio like</w:t>
      </w:r>
      <w:r>
        <w:t xml:space="preserve"> </w:t>
      </w:r>
      <w:r>
        <w:rPr>
          <w:rStyle w:val="VerbatimChar"/>
        </w:rPr>
        <w:t xml:space="preserve">94a</w:t>
      </w:r>
      <w:r>
        <w:t xml:space="preserve"> </w:t>
      </w:r>
      <w:r>
        <w:t xml:space="preserve">or an image number and press Return),</w:t>
      </w:r>
      <w:r>
        <w:t xml:space="preserve"> </w:t>
      </w:r>
      <w:r>
        <w:rPr>
          <w:b/>
          <w:bCs/>
        </w:rPr>
        <w:t xml:space="preserve">◀ / ▶</w:t>
      </w:r>
      <w:r>
        <w:t xml:space="preserve"> </w:t>
      </w:r>
      <w:r>
        <w:t xml:space="preserve">with the current</w:t>
      </w:r>
      <w:r>
        <w:t xml:space="preserve"> </w:t>
      </w:r>
      <w:r>
        <w:t xml:space="preserve">position between them, pan arrows,</w:t>
      </w:r>
      <w:r>
        <w:t xml:space="preserve"> </w:t>
      </w:r>
      <w:r>
        <w:rPr>
          <w:b/>
          <w:bCs/>
        </w:rPr>
        <w:t xml:space="preserve">⊖ / ⊕</w:t>
      </w:r>
      <w:r>
        <w:t xml:space="preserve"> </w:t>
      </w:r>
      <w:r>
        <w:t xml:space="preserve">zoom with a percent</w:t>
      </w:r>
      <w:r>
        <w:t xml:space="preserve"> </w:t>
      </w:r>
      <w:r>
        <w:t xml:space="preserve">box (</w:t>
      </w:r>
      <w:r>
        <w:rPr>
          <w:b/>
          <w:bCs/>
        </w:rPr>
        <w:t xml:space="preserve">Fit</w:t>
      </w:r>
      <w:r>
        <w:t xml:space="preserve"> </w:t>
      </w:r>
      <w:r>
        <w:t xml:space="preserve">sizes the page to the window),</w:t>
      </w:r>
      <w:r>
        <w:t xml:space="preserve"> </w:t>
      </w:r>
      <w:r>
        <w:rPr>
          <w:b/>
          <w:bCs/>
        </w:rPr>
        <w:t xml:space="preserve">⤢ full screen</w:t>
      </w:r>
      <w:r>
        <w:t xml:space="preserve">,</w:t>
      </w:r>
      <w:r>
        <w:t xml:space="preserve"> </w:t>
      </w:r>
      <w:r>
        <w:rPr>
          <w:b/>
          <w:bCs/>
        </w:rPr>
        <w:t xml:space="preserve">◐</w:t>
      </w:r>
      <w:r>
        <w:t xml:space="preserve"> </w:t>
      </w:r>
      <w:r>
        <w:t xml:space="preserve">brightness/contrast/invert (display-only — the scan file is</w:t>
      </w:r>
      <w:r>
        <w:t xml:space="preserve"> </w:t>
      </w:r>
      <w:r>
        <w:t xml:space="preserve">never altered; invert helps faint carvings), and</w:t>
      </w:r>
      <w:r>
        <w:t xml:space="preserve"> </w:t>
      </w:r>
      <w:r>
        <w:rPr>
          <w:b/>
          <w:bCs/>
        </w:rPr>
        <w:t xml:space="preserve">ⓘ</w:t>
      </w:r>
      <w:r>
        <w:t xml:space="preserve"> </w:t>
      </w:r>
      <w:r>
        <w:t xml:space="preserve">the scan’s</w:t>
      </w:r>
      <w:r>
        <w:t xml:space="preserve"> </w:t>
      </w:r>
      <w:r>
        <w:t xml:space="preserve">identity, license, and attribution. Keyboard:</w:t>
      </w:r>
      <w:r>
        <w:t xml:space="preserve"> </w:t>
      </w:r>
      <w:r>
        <w:rPr>
          <w:b/>
          <w:bCs/>
        </w:rPr>
        <w:t xml:space="preserve">⌘→ / ⌘←</w:t>
      </w:r>
      <w:r>
        <w:t xml:space="preserve"> </w:t>
      </w:r>
      <w:r>
        <w:t xml:space="preserve">turn</w:t>
      </w:r>
      <w:r>
        <w:t xml:space="preserve"> </w:t>
      </w:r>
      <w:r>
        <w:t xml:space="preserve">folios,</w:t>
      </w:r>
      <w:r>
        <w:t xml:space="preserve"> </w:t>
      </w:r>
      <w:r>
        <w:rPr>
          <w:b/>
          <w:bCs/>
        </w:rPr>
        <w:t xml:space="preserve">⌘+ / ⌘−</w:t>
      </w:r>
      <w:r>
        <w:t xml:space="preserve"> </w:t>
      </w:r>
      <w:r>
        <w:t xml:space="preserve">zoom,</w:t>
      </w:r>
      <w:r>
        <w:t xml:space="preserve"> </w:t>
      </w:r>
      <w:r>
        <w:rPr>
          <w:b/>
          <w:bCs/>
        </w:rPr>
        <w:t xml:space="preserve">⌘0</w:t>
      </w:r>
      <w:r>
        <w:t xml:space="preserve"> </w:t>
      </w:r>
      <w:r>
        <w:t xml:space="preserve">fits the page.</w:t>
      </w:r>
    </w:p>
    <w:p>
      <w:pPr>
        <w:pStyle w:val="BodyText"/>
      </w:pPr>
      <w:r>
        <w:rPr>
          <w:i/>
          <w:iCs/>
        </w:rPr>
        <w:t xml:space="preserve">Whole-work level.</w:t>
      </w:r>
      <w:r>
        <w:t xml:space="preserve"> </w:t>
      </w:r>
      <w:r>
        <w:t xml:space="preserve">The top of the window is a</w:t>
      </w:r>
      <w:r>
        <w:t xml:space="preserve"> </w:t>
      </w:r>
      <w:r>
        <w:rPr>
          <w:b/>
          <w:bCs/>
        </w:rPr>
        <w:t xml:space="preserve">breadcrumb</w:t>
      </w:r>
      <w:r>
        <w:t xml:space="preserve">:</w:t>
      </w:r>
      <w:r>
        <w:t xml:space="preserve"> </w:t>
      </w:r>
      <w:r>
        <w:rPr>
          <w:rStyle w:val="VerbatimChar"/>
        </w:rPr>
        <w:t xml:space="preserve">▤ work | folio 94a</w:t>
      </w:r>
      <w:r>
        <w:t xml:space="preserve">. Click the work name and the canvas becomes</w:t>
      </w:r>
      <w:r>
        <w:t xml:space="preserve"> </w:t>
      </w:r>
      <w:r>
        <w:t xml:space="preserve">one continuous scroll of</w:t>
      </w:r>
      <w:r>
        <w:t xml:space="preserve"> </w:t>
      </w:r>
      <w:r>
        <w:rPr>
          <w:b/>
          <w:bCs/>
        </w:rPr>
        <w:t xml:space="preserve">every folio side in the volume</w:t>
      </w:r>
      <w:r>
        <w:t xml:space="preserve">, each</w:t>
      </w:r>
      <w:r>
        <w:t xml:space="preserve"> </w:t>
      </w:r>
      <w:r>
        <w:t xml:space="preserve">captioned, downloaded pages shown full width (pages not yet</w:t>
      </w:r>
      <w:r>
        <w:t xml:space="preserve"> </w:t>
      </w:r>
      <w:r>
        <w:t xml:space="preserve">downloaded say so — ⬇ Download images fills them in). Click any</w:t>
      </w:r>
      <w:r>
        <w:t xml:space="preserve"> </w:t>
      </w:r>
      <w:r>
        <w:t xml:space="preserve">page (or the folio crumb) to drop back to the single-image level</w:t>
      </w:r>
      <w:r>
        <w:t xml:space="preserve"> </w:t>
      </w:r>
      <w:r>
        <w:t xml:space="preserve">on that side. Here a</w:t>
      </w:r>
      <w:r>
        <w:t xml:space="preserve"> </w:t>
      </w:r>
      <w:r>
        <w:rPr>
          <w:b/>
          <w:bCs/>
        </w:rPr>
        <w:t xml:space="preserve">Show e-text</w:t>
      </w:r>
      <w:r>
        <w:t xml:space="preserve"> </w:t>
      </w:r>
      <w:r>
        <w:t xml:space="preserve">toggle appears: under every</w:t>
      </w:r>
      <w:r>
        <w:t xml:space="preserve"> </w:t>
      </w:r>
      <w:r>
        <w:t xml:space="preserve">folio image, the input centers’ own keying of that side, split</w:t>
      </w:r>
      <w:r>
        <w:t xml:space="preserve"> </w:t>
      </w:r>
      <w:r>
        <w:t xml:space="preserve">from the loaded document’s</w:t>
      </w:r>
      <w:r>
        <w:t xml:space="preserve"> </w:t>
      </w:r>
      <w:r>
        <w:t xml:space="preserve">@folio</w:t>
      </w:r>
      <w:r>
        <w:t xml:space="preserve"> </w:t>
      </w:r>
      <w:r>
        <w:t xml:space="preserve">markers — scan and e-text</w:t>
      </w:r>
      <w:r>
        <w:t xml:space="preserve"> </w:t>
      </w:r>
      <w:r>
        <w:t xml:space="preserve">scrolling together, side by side. Also reachable from the</w:t>
      </w:r>
      <w:r>
        <w:t xml:space="preserve"> </w:t>
      </w:r>
      <w:r>
        <w:t xml:space="preserve">document box’s right-click menu.</w:t>
      </w:r>
    </w:p>
    <w:p>
      <w:pPr>
        <w:pStyle w:val="BodyText"/>
      </w:pPr>
      <w:r>
        <w:rPr>
          <w:b/>
          <w:bCs/>
        </w:rPr>
        <w:t xml:space="preserve">Illustration gallery (cached scans)</w:t>
      </w:r>
      <w:r>
        <w:t xml:space="preserve"> </w:t>
      </w:r>
      <w:r>
        <w:t xml:space="preserve">— searches this volume’s</w:t>
      </w:r>
      <w:r>
        <w:t xml:space="preserve"> </w:t>
      </w:r>
      <w:r>
        <w:t xml:space="preserve">already-downloaded pages for woodblock miniatures and diagrams and</w:t>
      </w:r>
      <w:r>
        <w:t xml:space="preserve"> </w:t>
      </w:r>
      <w:r>
        <w:t xml:space="preserve">shows the crops as a gallery. Candidates only, machine-found,</w:t>
      </w:r>
      <w:r>
        <w:t xml:space="preserve"> </w:t>
      </w:r>
      <w:r>
        <w:t xml:space="preserve">never claimed complete — and only pages you have already viewed</w:t>
      </w:r>
      <w:r>
        <w:t xml:space="preserve"> </w:t>
      </w:r>
      <w:r>
        <w:t xml:space="preserve">are searched (pages cache as you view them in Follow along). If no</w:t>
      </w:r>
      <w:r>
        <w:t xml:space="preserve"> </w:t>
      </w:r>
      <w:r>
        <w:t xml:space="preserve">volume is linked yet, the app tells you to link one first (Follow</w:t>
      </w:r>
      <w:r>
        <w:t xml:space="preserve"> </w:t>
      </w:r>
      <w:r>
        <w:t xml:space="preserve">along / Search BDRC).</w:t>
      </w:r>
    </w:p>
    <w:p>
      <w:pPr>
        <w:pStyle w:val="BodyText"/>
      </w:pPr>
      <w:r>
        <w:rPr>
          <w:b/>
          <w:bCs/>
        </w:rPr>
        <w:t xml:space="preserve">Four-layer view (this folio)…</w:t>
      </w:r>
      <w:r>
        <w:t xml:space="preserve"> </w:t>
      </w:r>
      <w:r>
        <w:t xml:space="preserve">— the folio you are reading in</w:t>
      </w:r>
      <w:r>
        <w:t xml:space="preserve"> </w:t>
      </w:r>
      <w:r>
        <w:t xml:space="preserve">four synchronized layers: the woodblock scan on top; beneath it a</w:t>
      </w:r>
      <w:r>
        <w:t xml:space="preserve"> </w:t>
      </w:r>
      <w:r>
        <w:t xml:space="preserve">line table with the OCR reading (machine-derived review material,</w:t>
      </w:r>
      <w:r>
        <w:t xml:space="preserve"> </w:t>
      </w:r>
      <w:r>
        <w:t xml:space="preserve">clearly labeled; absent when the models are not installed), the</w:t>
      </w:r>
      <w:r>
        <w:t xml:space="preserve"> </w:t>
      </w:r>
      <w:r>
        <w:t xml:space="preserve">e-text exactly as the input centers keyed it, and the master’s</w:t>
      </w:r>
      <w:r>
        <w:t xml:space="preserve"> </w:t>
      </w:r>
      <w:r>
        <w:t xml:space="preserve">published English wherever that exact line is attested in the</w:t>
      </w:r>
      <w:r>
        <w:t xml:space="preserve"> </w:t>
      </w:r>
      <w:r>
        <w:t xml:space="preserve">aligned corpus. Click any row and its band lights on the carving —</w:t>
      </w:r>
      <w:r>
        <w:t xml:space="preserve"> </w:t>
      </w:r>
      <w:r>
        <w:t xml:space="preserve">with the OCR’s real line geometry when available, uniform</w:t>
      </w:r>
      <w:r>
        <w:t xml:space="preserve"> </w:t>
      </w:r>
      <w:r>
        <w:t xml:space="preserve">arithmetic (labeled approximate) when not.</w:t>
      </w:r>
    </w:p>
    <w:p>
      <w:pPr>
        <w:pStyle w:val="BodyText"/>
      </w:pPr>
      <w:r>
        <w:rPr>
          <w:b/>
          <w:bCs/>
        </w:rPr>
        <w:t xml:space="preserve">Illustration gallery (whole volume)…</w:t>
      </w:r>
      <w:r>
        <w:t xml:space="preserve"> </w:t>
      </w:r>
      <w:r>
        <w:t xml:space="preserve">— the same candidate</w:t>
      </w:r>
      <w:r>
        <w:t xml:space="preserve"> </w:t>
      </w:r>
      <w:r>
        <w:t xml:space="preserve">search over the ENTIRE linked volume: every folio side BDRC lists</w:t>
      </w:r>
      <w:r>
        <w:t xml:space="preserve"> </w:t>
      </w:r>
      <w:r>
        <w:t xml:space="preserve">is fetched (reduced size, cached under the volume’s own folder,</w:t>
      </w:r>
      <w:r>
        <w:t xml:space="preserve"> </w:t>
      </w:r>
      <w:r>
        <w:t xml:space="preserve">with a progress bar and a Stop button; already-cached pages are</w:t>
      </w:r>
      <w:r>
        <w:t xml:space="preserve"> </w:t>
      </w:r>
      <w:r>
        <w:t xml:space="preserve">not refetched), then all of them are searched. Fetch failures and</w:t>
      </w:r>
      <w:r>
        <w:t xml:space="preserve"> </w:t>
      </w:r>
      <w:r>
        <w:t xml:space="preserve">early stops are reported in the gallery title, never hidden.</w:t>
      </w:r>
    </w:p>
    <w:p>
      <w:pPr>
        <w:pStyle w:val="BodyText"/>
      </w:pPr>
      <w:r>
        <w:rPr>
          <w:i/>
          <w:iCs/>
        </w:rPr>
        <w:t xml:space="preserve">Worked example:</w:t>
      </w:r>
      <w:r>
        <w:t xml:space="preserve"> </w:t>
      </w:r>
      <w:r>
        <w:t xml:space="preserve">Read → Library → open the Kangyur folder</w:t>
      </w:r>
      <w:r>
        <w:t xml:space="preserve"> </w:t>
      </w:r>
      <w:r>
        <w:rPr>
          <w:b/>
          <w:bCs/>
        </w:rPr>
        <w:t xml:space="preserve">7. SHER PHYIN SNA TSOGS</w:t>
      </w:r>
      <w:r>
        <w:t xml:space="preserve"> </w:t>
      </w:r>
      <w:r>
        <w:t xml:space="preserve">→ VOL 1 (KA) → double-click</w:t>
      </w:r>
      <w:r>
        <w:t xml:space="preserve"> </w:t>
      </w:r>
      <w:r>
        <w:rPr>
          <w:b/>
          <w:bCs/>
        </w:rPr>
        <w:t xml:space="preserve">KL00016E — the Diamond Cutter</w:t>
      </w:r>
      <w:r>
        <w:t xml:space="preserve">. Press</w:t>
      </w:r>
      <w:r>
        <w:t xml:space="preserve"> </w:t>
      </w:r>
      <w:r>
        <w:rPr>
          <w:b/>
          <w:bCs/>
        </w:rPr>
        <w:t xml:space="preserve">Follow along in scans</w:t>
      </w:r>
      <w:r>
        <w:rPr>
          <w:b/>
          <w:bCs/>
        </w:rPr>
        <w:t xml:space="preserve"> </w:t>
      </w:r>
      <w:r>
        <w:rPr>
          <w:b/>
          <w:bCs/>
        </w:rPr>
        <w:t xml:space="preserve">(bdr:MW26071_0018)</w:t>
      </w:r>
      <w:r>
        <w:t xml:space="preserve"> </w:t>
      </w:r>
      <w:r>
        <w:t xml:space="preserve">— the number differs from the file’s KL16 on</w:t>
      </w:r>
      <w:r>
        <w:t xml:space="preserve"> </w:t>
      </w:r>
      <w:r>
        <w:t xml:space="preserve">purpose: the app routes Lhasa texts through a verified title</w:t>
      </w:r>
      <w:r>
        <w:t xml:space="preserve"> </w:t>
      </w:r>
      <w:r>
        <w:t xml:space="preserve">concordance, because BDRC’s part numbers follow the Lhasa (H)</w:t>
      </w:r>
      <w:r>
        <w:t xml:space="preserve"> </w:t>
      </w:r>
      <w:r>
        <w:t xml:space="preserve">catalog, not ACIP’s KL numbers. The</w:t>
      </w:r>
      <w:r>
        <w:t xml:space="preserve"> </w:t>
      </w:r>
      <w:r>
        <w:t xml:space="preserve">woodblock pages open beneath the text. Click into different parts</w:t>
      </w:r>
      <w:r>
        <w:t xml:space="preserve"> </w:t>
      </w:r>
      <w:r>
        <w:t xml:space="preserve">of the document box and watch the folio image turn to follow your</w:t>
      </w:r>
      <w:r>
        <w:t xml:space="preserve"> </w:t>
      </w:r>
      <w:r>
        <w:t xml:space="preserve">cursor. Press</w:t>
      </w:r>
      <w:r>
        <w:t xml:space="preserve"> </w:t>
      </w:r>
      <w:r>
        <w:rPr>
          <w:b/>
          <w:bCs/>
        </w:rPr>
        <w:t xml:space="preserve">locate word (OCR)</w:t>
      </w:r>
      <w:r>
        <w:t xml:space="preserve"> </w:t>
      </w:r>
      <w:r>
        <w:t xml:space="preserve">and the word at your cursor is</w:t>
      </w:r>
      <w:r>
        <w:t xml:space="preserve"> </w:t>
      </w:r>
      <w:r>
        <w:t xml:space="preserve">boxed on the carving.</w:t>
      </w:r>
    </w:p>
    <w:bookmarkEnd w:id="20"/>
    <w:bookmarkStart w:id="21" w:name="X3591b9065acb0ac62973d9954a6592e41f821a4"/>
    <w:p>
      <w:pPr>
        <w:pStyle w:val="Heading3"/>
      </w:pPr>
      <w:r>
        <w:t xml:space="preserve">FORMAT &amp; EXPORT — MOVED: these tools now live in Read → Export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Prepare for translation (Mixed Nuts)…</w:t>
      </w:r>
      <w:r>
        <w:t xml:space="preserve"> </w:t>
      </w:r>
      <w:r>
        <w:t xml:space="preserve">— runs Geshe Michael’s</w:t>
      </w:r>
      <w:r>
        <w:t xml:space="preserve"> </w:t>
      </w:r>
      <w:r>
        <w:t xml:space="preserve">demonstrated translation-preparation format on the loaded text:</w:t>
      </w:r>
      <w:r>
        <w:t xml:space="preserve"> </w:t>
      </w:r>
      <w:r>
        <w:t xml:space="preserve">paragraphs broken at double shads, input-operator bracket notes</w:t>
      </w:r>
      <w:r>
        <w:t xml:space="preserve"> </w:t>
      </w:r>
      <w:r>
        <w:t xml:space="preserve">pulled out folio-tagged into a NOTES section. You choose where</w:t>
      </w:r>
      <w:r>
        <w:t xml:space="preserve"> </w:t>
      </w:r>
      <w:r>
        <w:t xml:space="preserve">to save the .txt; the card area reports what was done (</w:t>
      </w:r>
      <w:r>
        <w:t xml:space="preserve">“N</w:t>
      </w:r>
      <w:r>
        <w:t xml:space="preserve"> </w:t>
      </w:r>
      <w:r>
        <w:t xml:space="preserve">paragraphs at double shads, N bracket note(s) folio-tagged”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Export print Tibetan (Unicode)…</w:t>
      </w:r>
      <w:r>
        <w:t xml:space="preserve"> </w:t>
      </w:r>
      <w:r>
        <w:t xml:space="preserve">— converts the whole</w:t>
      </w:r>
      <w:r>
        <w:t xml:space="preserve"> </w:t>
      </w:r>
      <w:r>
        <w:t xml:space="preserve">document to print-ready Tibetan script and saves it where you</w:t>
      </w:r>
      <w:r>
        <w:t xml:space="preserve"> </w:t>
      </w:r>
      <w:r>
        <w:t xml:space="preserve">choose. The report counts the syllables converted and how many</w:t>
      </w:r>
      <w:r>
        <w:t xml:space="preserve"> </w:t>
      </w:r>
      <w:r>
        <w:t xml:space="preserve">were</w:t>
      </w:r>
      <w:r>
        <w:t xml:space="preserve"> </w:t>
      </w:r>
      <w:r>
        <w:rPr>
          <w:b/>
          <w:bCs/>
        </w:rPr>
        <w:t xml:space="preserve">flagged ⟨…⟩ (never guessed)</w:t>
      </w:r>
      <w:r>
        <w:t xml:space="preserve"> </w:t>
      </w:r>
      <w:r>
        <w:t xml:space="preserve">— any syllable the</w:t>
      </w:r>
      <w:r>
        <w:t xml:space="preserve"> </w:t>
      </w:r>
      <w:r>
        <w:t xml:space="preserve">converter could not prove is wrapped in visible markers instead</w:t>
      </w:r>
      <w:r>
        <w:t xml:space="preserve"> </w:t>
      </w:r>
      <w:r>
        <w:t xml:space="preserve">of being silently approximated, and the first few are listed.</w:t>
      </w:r>
    </w:p>
    <w:bookmarkEnd w:id="21"/>
    <w:bookmarkStart w:id="22" w:name="the-pecha-maker"/>
    <w:p>
      <w:pPr>
        <w:pStyle w:val="Heading3"/>
      </w:pPr>
      <w:r>
        <w:t xml:space="preserve">The Pecha Maker</w:t>
      </w:r>
    </w:p>
    <w:p>
      <w:pPr>
        <w:pStyle w:val="FirstParagraph"/>
      </w:pPr>
      <w:r>
        <w:rPr>
          <w:b/>
          <w:bCs/>
        </w:rPr>
        <w:t xml:space="preserve">Make pecha (PDF)…</w:t>
      </w:r>
      <w:r>
        <w:t xml:space="preserve"> </w:t>
      </w:r>
      <w:r>
        <w:t xml:space="preserve">turns the loaded document into an authentic</w:t>
      </w:r>
      <w:r>
        <w:t xml:space="preserve"> </w:t>
      </w:r>
      <w:r>
        <w:t xml:space="preserve">long-format pecha — the TibetDoc workflow, rebuilt native and</w:t>
      </w:r>
      <w:r>
        <w:t xml:space="preserve"> </w:t>
      </w:r>
      <w:r>
        <w:t xml:space="preserve">crash-free:</w:t>
      </w:r>
    </w:p>
    <w:p>
      <w:pPr>
        <w:pStyle w:val="Compact"/>
        <w:numPr>
          <w:ilvl w:val="0"/>
          <w:numId w:val="1027"/>
        </w:numPr>
      </w:pPr>
      <w:r>
        <w:t xml:space="preserve">Load any text (Library double-click or paste) and press the</w:t>
      </w:r>
      <w:r>
        <w:t xml:space="preserve"> </w:t>
      </w:r>
      <w:r>
        <w:t xml:space="preserve">button under FORMAT &amp; EXPORT.</w:t>
      </w:r>
    </w:p>
    <w:p>
      <w:pPr>
        <w:pStyle w:val="Compact"/>
        <w:numPr>
          <w:ilvl w:val="0"/>
          <w:numId w:val="1027"/>
        </w:numPr>
      </w:pPr>
      <w:r>
        <w:t xml:space="preserve">Choose the page —</w:t>
      </w:r>
      <w:r>
        <w:t xml:space="preserve"> </w:t>
      </w:r>
      <w:r>
        <w:rPr>
          <w:b/>
          <w:bCs/>
        </w:rPr>
        <w:t xml:space="preserve">traditional pecha (42 × 9 cm)</w:t>
      </w:r>
      <w:r>
        <w:t xml:space="preserve">, wide</w:t>
      </w:r>
      <w:r>
        <w:t xml:space="preserve"> </w:t>
      </w:r>
      <w:r>
        <w:t xml:space="preserve">(45 × 10 cm), A4 landscape, or the</w:t>
      </w:r>
      <w:r>
        <w:t xml:space="preserve"> </w:t>
      </w:r>
      <w:r>
        <w:rPr>
          <w:b/>
          <w:bCs/>
        </w:rPr>
        <w:t xml:space="preserve">Degé woodblock measure</w:t>
      </w:r>
      <w:r>
        <w:rPr>
          <w:b/>
          <w:bCs/>
        </w:rPr>
        <w:t xml:space="preserve"> </w:t>
      </w:r>
      <w:r>
        <w:rPr>
          <w:b/>
          <w:bCs/>
        </w:rPr>
        <w:t xml:space="preserve">(68 × 10 cm)</w:t>
      </w:r>
      <w:r>
        <w:t xml:space="preserve"> </w:t>
      </w:r>
      <w:r>
        <w:t xml:space="preserve">— the lines per side (5–9; seven is the</w:t>
      </w:r>
      <w:r>
        <w:t xml:space="preserve"> </w:t>
      </w:r>
      <w:r>
        <w:t xml:space="preserve">classical look), and the</w:t>
      </w:r>
      <w:r>
        <w:t xml:space="preserve"> </w:t>
      </w:r>
      <w:r>
        <w:rPr>
          <w:b/>
          <w:bCs/>
        </w:rPr>
        <w:t xml:space="preserve">rule weight</w:t>
      </w:r>
      <w:r>
        <w:t xml:space="preserve"> </w:t>
      </w:r>
      <w:r>
        <w:t xml:space="preserve">(Fine, Classic,</w:t>
      </w:r>
      <w:r>
        <w:t xml:space="preserve"> </w:t>
      </w:r>
      <w:r>
        <w:t xml:space="preserve">Bold — the page furniture). The</w:t>
      </w:r>
      <w:r>
        <w:t xml:space="preserve"> </w:t>
      </w:r>
      <w:r>
        <w:rPr>
          <w:b/>
          <w:bCs/>
        </w:rPr>
        <w:t xml:space="preserve">classical opening</w:t>
      </w:r>
      <w:r>
        <w:t xml:space="preserve"> </w:t>
      </w:r>
      <w:r>
        <w:t xml:space="preserve">option</w:t>
      </w:r>
      <w:r>
        <w:t xml:space="preserve"> </w:t>
      </w:r>
      <w:r>
        <w:t xml:space="preserve">sets the first two text sides at 5 lines with larger letters,</w:t>
      </w:r>
      <w:r>
        <w:t xml:space="preserve"> </w:t>
      </w:r>
      <w:r>
        <w:t xml:space="preserve">as in the great woodblock editions (per THL’s Degé</w:t>
      </w:r>
      <w:r>
        <w:t xml:space="preserve"> </w:t>
      </w:r>
      <w:r>
        <w:t xml:space="preserve">documentation). For verse texts,</w:t>
      </w:r>
      <w:r>
        <w:t xml:space="preserve"> </w:t>
      </w:r>
      <w:r>
        <w:rPr>
          <w:b/>
          <w:bCs/>
        </w:rPr>
        <w:t xml:space="preserve">verse lineation</w:t>
      </w:r>
      <w:r>
        <w:t xml:space="preserve"> </w:t>
      </w:r>
      <w:r>
        <w:t xml:space="preserve">keeps the</w:t>
      </w:r>
      <w:r>
        <w:t xml:space="preserve"> </w:t>
      </w:r>
      <w:r>
        <w:t xml:space="preserve">poet’s own lines: each source line becomes a pecha line and a</w:t>
      </w:r>
      <w:r>
        <w:t xml:space="preserve"> </w:t>
      </w:r>
      <w:r>
        <w:t xml:space="preserve">blank line becomes a stanza gap — off by default, since prose</w:t>
      </w:r>
      <w:r>
        <w:t xml:space="preserve"> </w:t>
      </w:r>
      <w:r>
        <w:t xml:space="preserve">pechas flow continuously.</w:t>
      </w:r>
    </w:p>
    <w:p>
      <w:pPr>
        <w:pStyle w:val="Compact"/>
        <w:numPr>
          <w:ilvl w:val="0"/>
          <w:numId w:val="1027"/>
        </w:numPr>
      </w:pPr>
      <w:r>
        <w:t xml:space="preserve">Choose the</w:t>
      </w:r>
      <w:r>
        <w:t xml:space="preserve"> </w:t>
      </w:r>
      <w:r>
        <w:rPr>
          <w:b/>
          <w:bCs/>
        </w:rPr>
        <w:t xml:space="preserve">print layout</w:t>
      </w:r>
      <w:r>
        <w:t xml:space="preserve">: native folio sheets at true size</w:t>
      </w:r>
      <w:r>
        <w:t xml:space="preserve"> </w:t>
      </w:r>
      <w:r>
        <w:t xml:space="preserve">for a print shop;</w:t>
      </w:r>
      <w:r>
        <w:t xml:space="preserve"> </w:t>
      </w:r>
      <w:r>
        <w:rPr>
          <w:b/>
          <w:bCs/>
        </w:rPr>
        <w:t xml:space="preserve">two-up on A4 / US Letter with cut</w:t>
      </w:r>
      <w:r>
        <w:rPr>
          <w:b/>
          <w:bCs/>
        </w:rPr>
        <w:t xml:space="preserve"> </w:t>
      </w:r>
      <w:r>
        <w:rPr>
          <w:b/>
          <w:bCs/>
        </w:rPr>
        <w:t xml:space="preserve">marks</w:t>
      </w:r>
      <w:r>
        <w:t xml:space="preserve"> </w:t>
      </w:r>
      <w:r>
        <w:t xml:space="preserve">— two folio sides per office sheet, corner ticks to</w:t>
      </w:r>
      <w:r>
        <w:t xml:space="preserve"> </w:t>
      </w:r>
      <w:r>
        <w:t xml:space="preserve">trim on, each side labeled;</w:t>
      </w:r>
      <w:r>
        <w:t xml:space="preserve"> </w:t>
      </w:r>
      <w:r>
        <w:rPr>
          <w:b/>
          <w:bCs/>
        </w:rPr>
        <w:t xml:space="preserve">three-up on A4</w:t>
      </w:r>
      <w:r>
        <w:t xml:space="preserve"> </w:t>
      </w:r>
      <w:r>
        <w:t xml:space="preserve">— three folio</w:t>
      </w:r>
      <w:r>
        <w:t xml:space="preserve"> </w:t>
      </w:r>
      <w:r>
        <w:t xml:space="preserve">strips per sheet, the classic office pecha layout; or the</w:t>
      </w:r>
      <w:r>
        <w:t xml:space="preserve"> </w:t>
      </w:r>
      <w:r>
        <w:rPr>
          <w:b/>
          <w:bCs/>
        </w:rPr>
        <w:t xml:space="preserve">A5 booklet</w:t>
      </w:r>
      <w:r>
        <w:t xml:space="preserve"> </w:t>
      </w:r>
      <w:r>
        <w:t xml:space="preserve">— sides imposed in saddle-stitch order, two</w:t>
      </w:r>
      <w:r>
        <w:t xml:space="preserve"> </w:t>
      </w:r>
      <w:r>
        <w:t xml:space="preserve">rotated pages per A4 face with a dashed fold line and the</w:t>
      </w:r>
      <w:r>
        <w:t xml:space="preserve"> </w:t>
      </w:r>
      <w:r>
        <w:t xml:space="preserve">duplex instruction (flip on the short edge) printed on the</w:t>
      </w:r>
      <w:r>
        <w:t xml:space="preserve"> </w:t>
      </w:r>
      <w:r>
        <w:t xml:space="preserve">first sheet, short runs padded with blanks to a multiple of</w:t>
      </w:r>
      <w:r>
        <w:t xml:space="preserve"> </w:t>
      </w:r>
      <w:r>
        <w:t xml:space="preserve">four. Lines justify the</w:t>
      </w:r>
      <w:r>
        <w:t xml:space="preserve"> </w:t>
      </w:r>
      <w:r>
        <w:rPr>
          <w:b/>
          <w:bCs/>
        </w:rPr>
        <w:t xml:space="preserve">traditional way</w:t>
      </w:r>
      <w:r>
        <w:t xml:space="preserve"> </w:t>
      </w:r>
      <w:r>
        <w:t xml:space="preserve">(v4, from the</w:t>
      </w:r>
      <w:r>
        <w:t xml:space="preserve"> </w:t>
      </w:r>
      <w:r>
        <w:t xml:space="preserve">W3C/r12a layout rules): a line ending in a tsheg pads with</w:t>
      </w:r>
      <w:r>
        <w:t xml:space="preserve"> </w:t>
      </w:r>
      <w:r>
        <w:t xml:space="preserve">repeated tshegs to the margin, exactly as woodblocks do; and</w:t>
      </w:r>
      <w:r>
        <w:t xml:space="preserve"> </w:t>
      </w:r>
      <w:r>
        <w:t xml:space="preserve">when a lone final syllable wraps onto a new line, its shad is</w:t>
      </w:r>
      <w:r>
        <w:t xml:space="preserve"> </w:t>
      </w:r>
      <w:r>
        <w:t xml:space="preserve">set as the</w:t>
      </w:r>
      <w:r>
        <w:t xml:space="preserve"> </w:t>
      </w:r>
      <w:r>
        <w:rPr>
          <w:b/>
          <w:bCs/>
        </w:rPr>
        <w:t xml:space="preserve">rin chen spungs shad ༑</w:t>
      </w:r>
      <w:r>
        <w:t xml:space="preserve"> </w:t>
      </w:r>
      <w:r>
        <w:t xml:space="preserve">— the classical optical</w:t>
      </w:r>
      <w:r>
        <w:t xml:space="preserve"> </w:t>
      </w:r>
      <w:r>
        <w:t xml:space="preserve">signal, recomputed automatically on every reflow. Lines ending in a double shad justify the second classical way: the gap stretches so the closing shad sits flush at the margin. The sbrul</w:t>
      </w:r>
      <w:r>
        <w:t xml:space="preserve"> </w:t>
      </w:r>
      <w:r>
        <w:t xml:space="preserve">shad ༈ travels in an unbreakable block. Office layouts can open with a</w:t>
      </w:r>
      <w:r>
        <w:t xml:space="preserve"> </w:t>
      </w:r>
      <w:r>
        <w:rPr>
          <w:b/>
          <w:bCs/>
        </w:rPr>
        <w:t xml:space="preserve">cover sheet</w:t>
      </w:r>
      <w:r>
        <w:t xml:space="preserve"> </w:t>
      </w:r>
      <w:r>
        <w:t xml:space="preserve">— a framed label page carrying the title,</w:t>
      </w:r>
      <w:r>
        <w:t xml:space="preserve"> </w:t>
      </w:r>
      <w:r>
        <w:t xml:space="preserve">volume letter, folio count, and date — the handling page a</w:t>
      </w:r>
      <w:r>
        <w:t xml:space="preserve"> </w:t>
      </w:r>
      <w:r>
        <w:t xml:space="preserve">print partner or a shelf needs.</w:t>
      </w:r>
    </w:p>
    <w:p>
      <w:pPr>
        <w:pStyle w:val="Compact"/>
        <w:numPr>
          <w:ilvl w:val="0"/>
          <w:numId w:val="1027"/>
        </w:numPr>
      </w:pPr>
      <w:r>
        <w:t xml:space="preserve">Optionally give the pecha its traditional dress: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Ornamental title folio (1a)</w:t>
      </w:r>
      <w:r>
        <w:t xml:space="preserve"> </w:t>
      </w:r>
      <w:r>
        <w:t xml:space="preserve">— type the title in wylie or</w:t>
      </w:r>
      <w:r>
        <w:t xml:space="preserve"> </w:t>
      </w:r>
      <w:r>
        <w:t xml:space="preserve">Tibetan; it is set centered in a double ornamental frame on</w:t>
      </w:r>
      <w:r>
        <w:t xml:space="preserve"> </w:t>
      </w:r>
      <w:r>
        <w:t xml:space="preserve">the first side, and the text begins on 1b, as in a woodblock</w:t>
      </w:r>
      <w:r>
        <w:t xml:space="preserve"> </w:t>
      </w:r>
      <w:r>
        <w:t xml:space="preserve">print.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Margin title (ya-yig)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volume letter</w:t>
      </w:r>
      <w:r>
        <w:t xml:space="preserve"> </w:t>
      </w:r>
      <w:r>
        <w:t xml:space="preserve">— a short</w:t>
      </w:r>
      <w:r>
        <w:t xml:space="preserve"> </w:t>
      </w:r>
      <w:r>
        <w:t xml:space="preserve">title and the volume letter (ka, kha, …) join the folio</w:t>
      </w:r>
      <w:r>
        <w:t xml:space="preserve"> </w:t>
      </w:r>
      <w:r>
        <w:t xml:space="preserve">numeral in the rotated recto margin.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Head mark ༄༅། ། (yig mgo)</w:t>
      </w:r>
      <w:r>
        <w:t xml:space="preserve"> </w:t>
      </w:r>
      <w:r>
        <w:t xml:space="preserve">opens the text.</w:t>
      </w:r>
    </w:p>
    <w:p>
      <w:pPr>
        <w:pStyle w:val="Compact"/>
        <w:numPr>
          <w:ilvl w:val="0"/>
          <w:numId w:val="1027"/>
        </w:numPr>
      </w:pPr>
      <w:r>
        <w:t xml:space="preserve">Optionally check the interlinear lines: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Phonetics under each segment</w:t>
      </w:r>
      <w:r>
        <w:t xml:space="preserve"> </w:t>
      </w:r>
      <w:r>
        <w:t xml:space="preserve">— Geshe Michael’s</w:t>
      </w:r>
      <w:r>
        <w:t xml:space="preserve"> </w:t>
      </w:r>
      <w:r>
        <w:t xml:space="preserve">convention, through the same battery-proven engine as the</w:t>
      </w:r>
      <w:r>
        <w:t xml:space="preserve"> </w:t>
      </w:r>
      <w:r>
        <w:t xml:space="preserve">cards.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English where the corpus attests the exact segment</w:t>
      </w:r>
      <w:r>
        <w:t xml:space="preserve"> </w:t>
      </w:r>
      <w:r>
        <w:t xml:space="preserve">— a</w:t>
      </w:r>
      <w:r>
        <w:t xml:space="preserve"> </w:t>
      </w:r>
      <w:r>
        <w:t xml:space="preserve">segment gets its English beneath it ONLY when that whole</w:t>
      </w:r>
      <w:r>
        <w:t xml:space="preserve"> </w:t>
      </w:r>
      <w:r>
        <w:t xml:space="preserve">segment exists in the aligned corpus of published</w:t>
      </w:r>
      <w:r>
        <w:t xml:space="preserve"> </w:t>
      </w:r>
      <w:r>
        <w:t xml:space="preserve">translations. The line is a verbatim match; nothing is ever</w:t>
      </w:r>
      <w:r>
        <w:t xml:space="preserve"> </w:t>
      </w:r>
      <w:r>
        <w:t xml:space="preserve">machine-composed, and unattested segments simply show no</w:t>
      </w:r>
      <w:r>
        <w:t xml:space="preserve"> </w:t>
      </w:r>
      <w:r>
        <w:t xml:space="preserve">English. (A selftest proves this end-to-end on every build.)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Preview…</w:t>
      </w:r>
      <w:r>
        <w:t xml:space="preserve"> </w:t>
      </w:r>
      <w:r>
        <w:t xml:space="preserve">shows the whole pecha in the viewer before you</w:t>
      </w:r>
      <w:r>
        <w:t xml:space="preserve"> </w:t>
      </w:r>
      <w:r>
        <w:t xml:space="preserve">commit;</w:t>
      </w:r>
      <w:r>
        <w:t xml:space="preserve"> </w:t>
      </w:r>
      <w:r>
        <w:rPr>
          <w:b/>
          <w:bCs/>
        </w:rPr>
        <w:t xml:space="preserve">Make PDF…</w:t>
      </w:r>
      <w:r>
        <w:t xml:space="preserve"> </w:t>
      </w:r>
      <w:r>
        <w:t xml:space="preserve">writes it. All options are remembered</w:t>
      </w:r>
      <w:r>
        <w:t xml:space="preserve"> </w:t>
      </w:r>
      <w:r>
        <w:t xml:space="preserve">for next time.</w:t>
      </w:r>
    </w:p>
    <w:p>
      <w:pPr>
        <w:pStyle w:val="FirstParagraph"/>
      </w:pPr>
      <w:r>
        <w:rPr>
          <w:b/>
          <w:bCs/>
        </w:rPr>
        <w:t xml:space="preserve">Batch mode</w:t>
      </w:r>
      <w:r>
        <w:t xml:space="preserve"> </w:t>
      </w:r>
      <w:r>
        <w:t xml:space="preserve">(Export →</w:t>
      </w:r>
      <w:r>
        <w:t xml:space="preserve"> </w:t>
      </w:r>
      <w:r>
        <w:rPr>
          <w:i/>
          <w:iCs/>
        </w:rPr>
        <w:t xml:space="preserve">Batch: folder of texts → pecha set…</w:t>
      </w:r>
      <w:r>
        <w:t xml:space="preserve">)</w:t>
      </w:r>
      <w:r>
        <w:t xml:space="preserve"> </w:t>
      </w:r>
      <w:r>
        <w:t xml:space="preserve">turns every text file in a chosen folder — ACIP or wylie — into</w:t>
      </w:r>
      <w:r>
        <w:t xml:space="preserve"> </w:t>
      </w:r>
      <w:r>
        <w:t xml:space="preserve">its own pecha PDF in an output folder, using your saved options.</w:t>
      </w:r>
      <w:r>
        <w:t xml:space="preserve"> </w:t>
      </w:r>
      <w:r>
        <w:t xml:space="preserve">Wylie files convert through the round-trip-proven engine;</w:t>
      </w:r>
      <w:r>
        <w:t xml:space="preserve"> </w:t>
      </w:r>
      <w:r>
        <w:t xml:space="preserve">per-text dress (title folio, margin title) stays off in batch,</w:t>
      </w:r>
      <w:r>
        <w:t xml:space="preserve"> </w:t>
      </w:r>
      <w:r>
        <w:t xml:space="preserve">since a saved title would be wrong on every other text. It needs</w:t>
      </w:r>
      <w:r>
        <w:t xml:space="preserve"> </w:t>
      </w:r>
      <w:r>
        <w:t xml:space="preserve">no loaded document.</w:t>
      </w:r>
    </w:p>
    <w:p>
      <w:pPr>
        <w:pStyle w:val="BodyText"/>
      </w:pPr>
      <w:r>
        <w:t xml:space="preserve">Every folio side is framed with the traditional double rule and</w:t>
      </w:r>
      <w:r>
        <w:t xml:space="preserve"> </w:t>
      </w:r>
      <w:r>
        <w:t xml:space="preserve">carries its Tibetan folio numeral, rotated on the recto margin as</w:t>
      </w:r>
      <w:r>
        <w:t xml:space="preserve"> </w:t>
      </w:r>
      <w:r>
        <w:t xml:space="preserve">in a woodblock print. The script runs through the battery-proven</w:t>
      </w:r>
      <w:r>
        <w:t xml:space="preserve"> </w:t>
      </w:r>
      <w:r>
        <w:t xml:space="preserve">conversion chain in your chosen typeface; any syllable the engine</w:t>
      </w:r>
      <w:r>
        <w:t xml:space="preserve"> </w:t>
      </w:r>
      <w:r>
        <w:t xml:space="preserve">cannot convert appears as ⟨wylie⟩ — flagged, never guessed. The</w:t>
      </w:r>
      <w:r>
        <w:t xml:space="preserve"> </w:t>
      </w:r>
      <w:r>
        <w:t xml:space="preserve">PDF prints at 300 dpi.</w:t>
      </w:r>
    </w:p>
    <w:bookmarkEnd w:id="22"/>
    <w:bookmarkStart w:id="23" w:name="resuming-work"/>
    <w:p>
      <w:pPr>
        <w:pStyle w:val="Heading3"/>
      </w:pPr>
      <w:r>
        <w:t xml:space="preserve">Resuming work</w:t>
      </w:r>
    </w:p>
    <w:p>
      <w:pPr>
        <w:pStyle w:val="FirstParagraph"/>
      </w:pPr>
      <w:r>
        <w:t xml:space="preserve">The Overlay restores your session on every normal launch: same document, same scroll, same cursor — and now the same highlight: the span that was lit when you left (including which rung of the nest) lights again on reopen. Your position is also autosaved a few seconds after every cursor move, so even a crash or force-quit loses almost nothing.</w:t>
      </w:r>
    </w:p>
    <w:bookmarkEnd w:id="23"/>
    <w:bookmarkEnd w:id="24"/>
    <w:bookmarkStart w:id="30" w:name="library"/>
    <w:p>
      <w:pPr>
        <w:pStyle w:val="Heading2"/>
      </w:pPr>
      <w:r>
        <w:t xml:space="preserve">Library</w:t>
      </w:r>
    </w:p>
    <w:p>
      <w:pPr>
        <w:pStyle w:val="FirstParagraph"/>
      </w:pPr>
      <w:r>
        <w:rPr>
          <w:b/>
          <w:bCs/>
        </w:rPr>
        <w:t xml:space="preserve">Keeping the collections current.</w:t>
      </w:r>
      <w:r>
        <w:t xml:space="preserve"> </w:t>
      </w:r>
      <w:r>
        <w:t xml:space="preserve">Library →</w:t>
      </w:r>
      <w:r>
        <w:t xml:space="preserve"> </w:t>
      </w:r>
      <w:r>
        <w:rPr>
          <w:b/>
          <w:bCs/>
        </w:rPr>
        <w:t xml:space="preserve">Maintenance… →</w:t>
      </w:r>
      <w:r>
        <w:rPr>
          <w:b/>
          <w:bCs/>
        </w:rPr>
        <w:t xml:space="preserve"> </w:t>
      </w:r>
      <w:r>
        <w:rPr>
          <w:b/>
          <w:bCs/>
        </w:rPr>
        <w:t xml:space="preserve">Check for collection updates…</w:t>
      </w:r>
      <w:r>
        <w:t xml:space="preserve"> </w:t>
      </w:r>
      <w:r>
        <w:t xml:space="preserve">asks asianlegacylibrary.org for</w:t>
      </w:r>
      <w:r>
        <w:t xml:space="preserve"> </w:t>
      </w:r>
      <w:r>
        <w:t xml:space="preserve">the official Kangyur / Tengyur / Sungbum releases, shows each</w:t>
      </w:r>
      <w:r>
        <w:t xml:space="preserve"> </w:t>
      </w:r>
      <w:r>
        <w:t xml:space="preserve">one’s date and size against what this machine has installed</w:t>
      </w:r>
      <w:r>
        <w:t xml:space="preserve"> </w:t>
      </w:r>
      <w:r>
        <w:t xml:space="preserve">(release fingerprints are remembered), and offers</w:t>
      </w:r>
      <w:r>
        <w:t xml:space="preserve"> </w:t>
      </w:r>
      <w:r>
        <w:rPr>
          <w:b/>
          <w:bCs/>
        </w:rPr>
        <w:t xml:space="preserve">Download &amp;</w:t>
      </w:r>
      <w:r>
        <w:rPr>
          <w:b/>
          <w:bCs/>
        </w:rPr>
        <w:t xml:space="preserve"> </w:t>
      </w:r>
      <w:r>
        <w:rPr>
          <w:b/>
          <w:bCs/>
        </w:rPr>
        <w:t xml:space="preserve">install…</w:t>
      </w:r>
      <w:r>
        <w:t xml:space="preserve"> </w:t>
      </w:r>
      <w:r>
        <w:t xml:space="preserve">right in the app — confirm, watch the progress, and</w:t>
      </w:r>
      <w:r>
        <w:t xml:space="preserve"> </w:t>
      </w:r>
      <w:r>
        <w:t xml:space="preserve">the collection unpacks exactly as a manual install would. Your</w:t>
      </w:r>
      <w:r>
        <w:t xml:space="preserve"> </w:t>
      </w:r>
      <w:r>
        <w:t xml:space="preserve">own materials and working folders are never touched; run</w:t>
      </w:r>
      <w:r>
        <w:t xml:space="preserve"> </w:t>
      </w:r>
      <w:r>
        <w:t xml:space="preserve">“Update</w:t>
      </w:r>
      <w:r>
        <w:t xml:space="preserve"> </w:t>
      </w:r>
      <w:r>
        <w:t xml:space="preserve">search index”</w:t>
      </w:r>
      <w:r>
        <w:t xml:space="preserve"> </w:t>
      </w:r>
      <w:r>
        <w:t xml:space="preserve">afterward.</w:t>
      </w:r>
    </w:p>
    <w:p>
      <w:pPr>
        <w:pStyle w:val="BodyText"/>
      </w:pPr>
      <w:r>
        <w:rPr>
          <w:b/>
          <w:bCs/>
        </w:rPr>
        <w:t xml:space="preserve">Importing a new data release.</w:t>
      </w:r>
      <w:r>
        <w:t xml:space="preserve"> </w:t>
      </w:r>
      <w:r>
        <w:t xml:space="preserve">When the HGM data project</w:t>
      </w:r>
      <w:r>
        <w:t xml:space="preserve"> </w:t>
      </w:r>
      <w:r>
        <w:t xml:space="preserve">publishes a new release package (a folder holding</w:t>
      </w:r>
      <w:r>
        <w:t xml:space="preserve"> </w:t>
      </w:r>
      <w:r>
        <w:rPr>
          <w:rStyle w:val="VerbatimChar"/>
        </w:rPr>
        <w:t xml:space="preserve">hgm_dictionary_v*.json.gz</w:t>
      </w:r>
      <w:r>
        <w:t xml:space="preserve">, and optionally a new parallel corpus</w:t>
      </w:r>
      <w:r>
        <w:t xml:space="preserve"> </w:t>
      </w:r>
      <w:r>
        <w:t xml:space="preserve">and reverse index), Library →</w:t>
      </w:r>
      <w:r>
        <w:t xml:space="preserve"> </w:t>
      </w:r>
      <w:r>
        <w:rPr>
          <w:b/>
          <w:bCs/>
        </w:rPr>
        <w:t xml:space="preserve">Maintenance… → Import data</w:t>
      </w:r>
      <w:r>
        <w:rPr>
          <w:b/>
          <w:bCs/>
        </w:rPr>
        <w:t xml:space="preserve"> </w:t>
      </w:r>
      <w:r>
        <w:rPr>
          <w:b/>
          <w:bCs/>
        </w:rPr>
        <w:t xml:space="preserve">release…</w:t>
      </w:r>
      <w:r>
        <w:t xml:space="preserve"> </w:t>
      </w:r>
      <w:r>
        <w:t xml:space="preserve">and choose the folder. The tool shows what it found —</w:t>
      </w:r>
      <w:r>
        <w:t xml:space="preserve"> </w:t>
      </w:r>
      <w:r>
        <w:t xml:space="preserve">the newest version of each file wins — copies the files into the</w:t>
      </w:r>
      <w:r>
        <w:t xml:space="preserve"> </w:t>
      </w:r>
      <w:r>
        <w:t xml:space="preserve">data area, rebuilds the spine database with the canonical builder,</w:t>
      </w:r>
      <w:r>
        <w:t xml:space="preserve"> </w:t>
      </w:r>
      <w:r>
        <w:t xml:space="preserve">and switches to the new spine on the next launch. Nothing is</w:t>
      </w:r>
      <w:r>
        <w:t xml:space="preserve"> </w:t>
      </w:r>
      <w:r>
        <w:t xml:space="preserve">switched if the build fails; the app keeps running on the current</w:t>
      </w:r>
      <w:r>
        <w:t xml:space="preserve"> </w:t>
      </w:r>
      <w:r>
        <w:t xml:space="preserve">spine throughout. After restarting, use Approval →</w:t>
      </w:r>
      <w:r>
        <w:t xml:space="preserve"> </w:t>
      </w:r>
      <w:r>
        <w:rPr>
          <w:b/>
          <w:bCs/>
        </w:rPr>
        <w:t xml:space="preserve">Regenerate</w:t>
      </w:r>
      <w:r>
        <w:rPr>
          <w:b/>
          <w:bCs/>
        </w:rPr>
        <w:t xml:space="preserve"> </w:t>
      </w:r>
      <w:r>
        <w:rPr>
          <w:b/>
          <w:bCs/>
        </w:rPr>
        <w:t xml:space="preserve">registers</w:t>
      </w:r>
      <w:r>
        <w:t xml:space="preserve"> </w:t>
      </w:r>
      <w:r>
        <w:t xml:space="preserve">to re-fold the approved layer onto the fresh release.</w:t>
      </w:r>
    </w:p>
    <w:p>
      <w:pPr>
        <w:pStyle w:val="BodyText"/>
      </w:pPr>
      <w:r>
        <w:rPr>
          <w:i/>
          <w:iCs/>
        </w:rPr>
        <w:t xml:space="preserve">Where: Read → Library. The preserved canon on your own disk —</w:t>
      </w:r>
      <w:r>
        <w:rPr>
          <w:i/>
          <w:iCs/>
        </w:rPr>
        <w:t xml:space="preserve"> </w:t>
      </w:r>
      <w:r>
        <w:rPr>
          <w:i/>
          <w:iCs/>
        </w:rPr>
        <w:t xml:space="preserve">8,986 texts and 14.1 million lines of the current public</w:t>
      </w:r>
      <w:r>
        <w:rPr>
          <w:i/>
          <w:iCs/>
        </w:rPr>
        <w:t xml:space="preserve"> </w:t>
      </w:r>
      <w:r>
        <w:rPr>
          <w:i/>
          <w:iCs/>
        </w:rPr>
        <w:t xml:space="preserve">Kangyur, Tengyur, and Sungbum releases, plus your</w:t>
      </w:r>
      <w:r>
        <w:rPr>
          <w:i/>
          <w:iCs/>
        </w:rPr>
        <w:t xml:space="preserve"> </w:t>
      </w:r>
      <w:r>
        <w:rPr>
          <w:i/>
          <w:iCs/>
        </w:rPr>
        <w:t xml:space="preserve">own materials.</w:t>
      </w:r>
    </w:p>
    <w:bookmarkStart w:id="25" w:name="the-layout"/>
    <w:p>
      <w:pPr>
        <w:pStyle w:val="Heading3"/>
      </w:pPr>
      <w:r>
        <w:t xml:space="preserve">The layout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Top row of buttons</w:t>
      </w:r>
      <w:r>
        <w:t xml:space="preserve">: Install collection ZIP… · Import my</w:t>
      </w:r>
      <w:r>
        <w:t xml:space="preserve"> </w:t>
      </w:r>
      <w:r>
        <w:t xml:space="preserve">materials… · List view · Send to OCR… · Legacy font rescue</w:t>
      </w:r>
      <w:r>
        <w:t xml:space="preserve"> </w:t>
      </w:r>
      <w:r>
        <w:t xml:space="preserve">(UTFC)… · Update search index, then the</w:t>
      </w:r>
      <w:r>
        <w:t xml:space="preserve"> </w:t>
      </w:r>
      <w:r>
        <w:rPr>
          <w:b/>
          <w:bCs/>
        </w:rPr>
        <w:t xml:space="preserve">find in library by</w:t>
      </w:r>
      <w:r>
        <w:rPr>
          <w:b/>
          <w:bCs/>
        </w:rPr>
        <w:t xml:space="preserve"> </w:t>
      </w:r>
      <w:r>
        <w:rPr>
          <w:b/>
          <w:bCs/>
        </w:rPr>
        <w:t xml:space="preserve">name…</w:t>
      </w:r>
      <w:r>
        <w:t xml:space="preserve"> </w:t>
      </w:r>
      <w:r>
        <w:t xml:space="preserve">search box.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Second row</w:t>
      </w:r>
      <w:r>
        <w:t xml:space="preserve">: three filter drop-downs — collection,</w:t>
      </w:r>
      <w:r>
        <w:t xml:space="preserve"> </w:t>
      </w:r>
      <w:r>
        <w:t xml:space="preserve">verification status, language.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Left</w:t>
      </w:r>
      <w:r>
        <w:t xml:space="preserve">: the folder tree (or the flat table when List view is</w:t>
      </w:r>
      <w:r>
        <w:t xml:space="preserve"> </w:t>
      </w:r>
      <w:r>
        <w:t xml:space="preserve">on).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Right</w:t>
      </w:r>
      <w:r>
        <w:t xml:space="preserve">: the info panel — details about whatever you select,</w:t>
      </w:r>
      <w:r>
        <w:t xml:space="preserve"> </w:t>
      </w:r>
      <w:r>
        <w:t xml:space="preserve">or your recently-opened list when nothing is selected.</w:t>
      </w:r>
    </w:p>
    <w:bookmarkEnd w:id="25"/>
    <w:bookmarkStart w:id="26" w:name="browsing-and-opening"/>
    <w:p>
      <w:pPr>
        <w:pStyle w:val="Heading3"/>
      </w:pPr>
      <w:r>
        <w:t xml:space="preserve">Browsing and opening</w:t>
      </w:r>
    </w:p>
    <w:p>
      <w:pPr>
        <w:pStyle w:val="Compact"/>
        <w:numPr>
          <w:ilvl w:val="0"/>
          <w:numId w:val="1031"/>
        </w:numPr>
      </w:pPr>
      <w:r>
        <w:t xml:space="preserve">Expand folders in the tree.</w:t>
      </w:r>
      <w:r>
        <w:t xml:space="preserve"> </w:t>
      </w:r>
      <w:r>
        <w:rPr>
          <w:b/>
          <w:bCs/>
        </w:rPr>
        <w:t xml:space="preserve">The tree remembers which folders</w:t>
      </w:r>
      <w:r>
        <w:rPr>
          <w:b/>
          <w:bCs/>
        </w:rPr>
        <w:t xml:space="preserve"> </w:t>
      </w:r>
      <w:r>
        <w:rPr>
          <w:b/>
          <w:bCs/>
        </w:rPr>
        <w:t xml:space="preserve">you had open, across restarts.</w:t>
      </w:r>
    </w:p>
    <w:p>
      <w:pPr>
        <w:pStyle w:val="Compact"/>
        <w:numPr>
          <w:ilvl w:val="0"/>
          <w:numId w:val="1031"/>
        </w:numPr>
      </w:pPr>
      <w:r>
        <w:t xml:space="preserve">Click any file once → the info panel on the right fills in (see</w:t>
      </w:r>
      <w:r>
        <w:t xml:space="preserve"> </w:t>
      </w:r>
      <w:r>
        <w:t xml:space="preserve">below).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Double-click a text → it opens in the Overlay</w:t>
      </w:r>
      <w:r>
        <w:t xml:space="preserve"> </w:t>
      </w:r>
      <w:r>
        <w:t xml:space="preserve">— the app</w:t>
      </w:r>
      <w:r>
        <w:t xml:space="preserve"> </w:t>
      </w:r>
      <w:r>
        <w:t xml:space="preserve">switches tabs for you.</w:t>
      </w:r>
      <w:r>
        <w:t xml:space="preserve"> </w:t>
      </w:r>
      <w:r>
        <w:rPr>
          <w:i/>
          <w:iCs/>
        </w:rPr>
        <w:t xml:space="preserve">Try it:</w:t>
      </w:r>
      <w:r>
        <w:t xml:space="preserve"> </w:t>
      </w:r>
      <w:r>
        <w:t xml:space="preserve">double-click</w:t>
      </w:r>
      <w:r>
        <w:t xml:space="preserve"> </w:t>
      </w:r>
      <w:r>
        <w:rPr>
          <w:b/>
          <w:bCs/>
        </w:rPr>
        <w:t xml:space="preserve">S0134</w:t>
      </w:r>
      <w:r>
        <w:t xml:space="preserve"> </w:t>
      </w:r>
      <w:r>
        <w:t xml:space="preserve">and you</w:t>
      </w:r>
      <w:r>
        <w:t xml:space="preserve"> </w:t>
      </w:r>
      <w:r>
        <w:t xml:space="preserve">land in Read → Overlay with the text loaded clean.</w:t>
      </w:r>
    </w:p>
    <w:p>
      <w:pPr>
        <w:pStyle w:val="FirstParagraph"/>
      </w:pPr>
      <w:r>
        <w:rPr>
          <w:b/>
          <w:bCs/>
        </w:rPr>
        <w:t xml:space="preserve">List view</w:t>
      </w:r>
      <w:r>
        <w:t xml:space="preserve"> </w:t>
      </w:r>
      <w:r>
        <w:t xml:space="preserve">(toggle button): switches the tree to a flat,</w:t>
      </w:r>
      <w:r>
        <w:t xml:space="preserve"> </w:t>
      </w:r>
      <w:r>
        <w:t xml:space="preserve">sortable catalog table of every file — columns</w:t>
      </w:r>
      <w:r>
        <w:t xml:space="preserve"> </w:t>
      </w:r>
      <w:r>
        <w:rPr>
          <w:b/>
          <w:bCs/>
        </w:rPr>
        <w:t xml:space="preserve">File ·</w:t>
      </w:r>
      <w:r>
        <w:rPr>
          <w:b/>
          <w:bCs/>
        </w:rPr>
        <w:t xml:space="preserve"> </w:t>
      </w:r>
      <w:r>
        <w:rPr>
          <w:b/>
          <w:bCs/>
        </w:rPr>
        <w:t xml:space="preserve">Collection · No. · English title (catalog) · Verification ·</w:t>
      </w:r>
      <w:r>
        <w:rPr>
          <w:b/>
          <w:bCs/>
        </w:rPr>
        <w:t xml:space="preserve"> </w:t>
      </w:r>
      <w:r>
        <w:rPr>
          <w:b/>
          <w:bCs/>
        </w:rPr>
        <w:t xml:space="preserve">Language · KB</w:t>
      </w:r>
      <w:r>
        <w:t xml:space="preserve">. Every filename is decoded into its catalog</w:t>
      </w:r>
      <w:r>
        <w:t xml:space="preserve"> </w:t>
      </w:r>
      <w:r>
        <w:t xml:space="preserve">identity, with English titles from the Project’s published</w:t>
      </w:r>
      <w:r>
        <w:t xml:space="preserve"> </w:t>
      </w:r>
      <w:r>
        <w:t xml:space="preserve">catalogs. Click any column header to sort; double-click a row to</w:t>
      </w:r>
      <w:r>
        <w:t xml:space="preserve"> </w:t>
      </w:r>
      <w:r>
        <w:t xml:space="preserve">open it in the Overlay. Press the button again to return to the</w:t>
      </w:r>
      <w:r>
        <w:t xml:space="preserve"> </w:t>
      </w:r>
      <w:r>
        <w:t xml:space="preserve">tree.</w:t>
      </w:r>
    </w:p>
    <w:p>
      <w:pPr>
        <w:pStyle w:val="BodyText"/>
      </w:pPr>
      <w:r>
        <w:rPr>
          <w:b/>
          <w:bCs/>
        </w:rPr>
        <w:t xml:space="preserve">The three filters</w:t>
      </w:r>
      <w:r>
        <w:t xml:space="preserve"> </w:t>
      </w:r>
      <w:r>
        <w:t xml:space="preserve">narrow what browsing and name-search show: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collection</w:t>
      </w:r>
      <w:r>
        <w:t xml:space="preserve">: any collection / Kangyur / Tengyur / Sungbum /</w:t>
      </w:r>
      <w:r>
        <w:t xml:space="preserve"> </w:t>
      </w:r>
      <w:r>
        <w:t xml:space="preserve">Reference / Graphics.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</w:t>
      </w:r>
      <w:r>
        <w:t xml:space="preserve">: any status / high (L/M/N/F) / mid (C/D/E) / raw</w:t>
      </w:r>
      <w:r>
        <w:t xml:space="preserve"> </w:t>
      </w:r>
      <w:r>
        <w:t xml:space="preserve">(A/B) / incomplete — the ACIP verification levels decoded from</w:t>
      </w:r>
      <w:r>
        <w:t xml:space="preserve"> </w:t>
      </w:r>
      <w:r>
        <w:t xml:space="preserve">the filenames.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language</w:t>
      </w:r>
      <w:r>
        <w:t xml:space="preserve">: any language / Tibetan / English / Sanskrit /</w:t>
      </w:r>
      <w:r>
        <w:t xml:space="preserve"> </w:t>
      </w:r>
      <w:r>
        <w:t xml:space="preserve">mixed.</w:t>
      </w:r>
    </w:p>
    <w:p>
      <w:pPr>
        <w:pStyle w:val="BodyText"/>
      </w:pPr>
      <w:r>
        <w:rPr>
          <w:b/>
          <w:bCs/>
        </w:rPr>
        <w:t xml:space="preserve">The search box</w:t>
      </w:r>
      <w:r>
        <w:t xml:space="preserve">: type part of a filename (e.g. </w:t>
      </w:r>
      <w:r>
        <w:rPr>
          <w:rStyle w:val="VerbatimChar"/>
        </w:rPr>
        <w:t xml:space="preserve">KD0016</w:t>
      </w:r>
      <w:r>
        <w:t xml:space="preserve">) and</w:t>
      </w:r>
      <w:r>
        <w:t xml:space="preserve"> </w:t>
      </w:r>
      <w:r>
        <w:t xml:space="preserve">press Enter — matches list in the info panel, each a click from</w:t>
      </w:r>
      <w:r>
        <w:t xml:space="preserve"> </w:t>
      </w:r>
      <w:r>
        <w:t xml:space="preserve">opening. With filters set and the box empty, Enter gives a</w:t>
      </w:r>
      <w:r>
        <w:t xml:space="preserve"> </w:t>
      </w:r>
      <w:r>
        <w:t xml:space="preserve">filtered browse instead. Clear everything and the panel returns to</w:t>
      </w:r>
      <w:r>
        <w:t xml:space="preserve"> </w:t>
      </w:r>
      <w:r>
        <w:rPr>
          <w:b/>
          <w:bCs/>
        </w:rPr>
        <w:t xml:space="preserve">Recently opened</w:t>
      </w:r>
      <w:r>
        <w:t xml:space="preserve"> </w:t>
      </w:r>
      <w:r>
        <w:t xml:space="preserve">— your last ten texts, each a link.</w:t>
      </w:r>
    </w:p>
    <w:bookmarkEnd w:id="26"/>
    <w:bookmarkStart w:id="27" w:name="X41b0e5e339d136f40020038103f023de7a33624"/>
    <w:p>
      <w:pPr>
        <w:pStyle w:val="Heading3"/>
      </w:pPr>
      <w:r>
        <w:t xml:space="preserve">The info panel — what selecting a text shows</w:t>
      </w:r>
    </w:p>
    <w:p>
      <w:pPr>
        <w:pStyle w:val="Compact"/>
        <w:numPr>
          <w:ilvl w:val="0"/>
          <w:numId w:val="1032"/>
        </w:numPr>
      </w:pPr>
      <w:r>
        <w:t xml:space="preserve">Filename, size, and date; the</w:t>
      </w:r>
      <w:r>
        <w:t xml:space="preserve"> </w:t>
      </w:r>
      <w:r>
        <w:rPr>
          <w:b/>
          <w:bCs/>
        </w:rPr>
        <w:t xml:space="preserve">catalog English title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bilingual subject classifications</w:t>
      </w:r>
      <w:r>
        <w:t xml:space="preserve"> </w:t>
      </w:r>
      <w:r>
        <w:t xml:space="preserve">(Sungbum catalog and ACIP</w:t>
      </w:r>
      <w:r>
        <w:t xml:space="preserve"> </w:t>
      </w:r>
      <w:r>
        <w:t xml:space="preserve">Release 6), each labeled with its source.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 AUTHOR</w:t>
      </w:r>
      <w:r>
        <w:t xml:space="preserve">, with dates, and links to the person’s</w:t>
      </w:r>
      <w:r>
        <w:t xml:space="preserve"> </w:t>
      </w:r>
      <w:r>
        <w:rPr>
          <w:b/>
          <w:bCs/>
        </w:rPr>
        <w:t xml:space="preserve">BDRC</w:t>
      </w:r>
      <w:r>
        <w:rPr>
          <w:b/>
          <w:bCs/>
        </w:rPr>
        <w:t xml:space="preserve"> </w:t>
      </w:r>
      <w:r>
        <w:rPr>
          <w:b/>
          <w:bCs/>
        </w:rPr>
        <w:t xml:space="preserve">record</w:t>
      </w:r>
      <w:r>
        <w:t xml:space="preserve"> </w:t>
      </w:r>
      <w:r>
        <w:t xml:space="preserve">and, where one exists, their</w:t>
      </w:r>
      <w:r>
        <w:t xml:space="preserve"> </w:t>
      </w:r>
      <w:r>
        <w:rPr>
          <w:b/>
          <w:bCs/>
        </w:rPr>
        <w:t xml:space="preserve">Treasury of Lives</w:t>
      </w:r>
      <w:r>
        <w:rPr>
          <w:b/>
          <w:bCs/>
        </w:rPr>
        <w:t xml:space="preserve"> </w:t>
      </w:r>
      <w:r>
        <w:rPr>
          <w:b/>
          <w:bCs/>
        </w:rPr>
        <w:t xml:space="preserve">biography</w:t>
      </w:r>
      <w:r>
        <w:t xml:space="preserve">. Where the name is a homonym, ALL candidates are</w:t>
      </w:r>
      <w:r>
        <w:t xml:space="preserve"> </w:t>
      </w:r>
      <w:r>
        <w:t xml:space="preserve">listed for you to disambiguate —</w:t>
      </w:r>
      <w:r>
        <w:t xml:space="preserve"> </w:t>
      </w:r>
      <w:r>
        <w:t xml:space="preserve">“N candidates — homonyms, you</w:t>
      </w:r>
      <w:r>
        <w:t xml:space="preserve"> </w:t>
      </w:r>
      <w:r>
        <w:t xml:space="preserve">disambiguate”</w:t>
      </w:r>
      <w:r>
        <w:t xml:space="preserve"> </w:t>
      </w:r>
      <w:r>
        <w:t xml:space="preserve">— never auto-merged.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Their works in your Library</w:t>
      </w:r>
      <w:r>
        <w:t xml:space="preserve"> </w:t>
      </w:r>
      <w:r>
        <w:t xml:space="preserve">— the same author’s other texts</w:t>
      </w:r>
      <w:r>
        <w:t xml:space="preserve"> </w:t>
      </w:r>
      <w:r>
        <w:t xml:space="preserve">on your disk, each a click from opening in the Overlay.</w:t>
      </w:r>
    </w:p>
    <w:p>
      <w:pPr>
        <w:pStyle w:val="Compact"/>
        <w:numPr>
          <w:ilvl w:val="0"/>
          <w:numId w:val="1032"/>
        </w:numPr>
      </w:pPr>
      <w:r>
        <w:t xml:space="preserve">The decoded ACIP identity (collection, text number, part,</w:t>
      </w:r>
      <w:r>
        <w:t xml:space="preserve"> </w:t>
      </w:r>
      <w:r>
        <w:t xml:space="preserve">verification status, language, INCOMPLETE where marked) and,</w:t>
      </w:r>
      <w:r>
        <w:t xml:space="preserve"> </w:t>
      </w:r>
      <w:r>
        <w:t xml:space="preserve">for catalog texts, a</w:t>
      </w:r>
      <w:r>
        <w:t xml:space="preserve"> </w:t>
      </w:r>
      <w:r>
        <w:rPr>
          <w:b/>
          <w:bCs/>
        </w:rPr>
        <w:t xml:space="preserve">“view the original scans on BDRC”</w:t>
      </w:r>
      <w:r>
        <w:t xml:space="preserve"> </w:t>
      </w:r>
      <w:r>
        <w:t xml:space="preserve">link.</w:t>
      </w:r>
    </w:p>
    <w:p>
      <w:pPr>
        <w:pStyle w:val="Compact"/>
        <w:numPr>
          <w:ilvl w:val="0"/>
          <w:numId w:val="1032"/>
        </w:numPr>
      </w:pPr>
      <w:r>
        <w:t xml:space="preserve">A short text preview, and the reminder: double-click to open in</w:t>
      </w:r>
      <w:r>
        <w:t xml:space="preserve"> </w:t>
      </w:r>
      <w:r>
        <w:t xml:space="preserve">the Overlay.</w:t>
      </w:r>
    </w:p>
    <w:p>
      <w:pPr>
        <w:pStyle w:val="Compact"/>
        <w:numPr>
          <w:ilvl w:val="0"/>
          <w:numId w:val="1032"/>
        </w:numPr>
      </w:pPr>
      <w:r>
        <w:t xml:space="preserve">Files from</w:t>
      </w:r>
      <w:r>
        <w:t xml:space="preserve"> </w:t>
      </w:r>
      <w:r>
        <w:rPr>
          <w:rStyle w:val="VerbatimChar"/>
        </w:rPr>
        <w:t xml:space="preserve">ocr_out</w:t>
      </w:r>
      <w:r>
        <w:t xml:space="preserve"> </w:t>
      </w:r>
      <w:r>
        <w:t xml:space="preserve">carry the amber</w:t>
      </w:r>
      <w:r>
        <w:t xml:space="preserve"> </w:t>
      </w:r>
      <w:r>
        <w:rPr>
          <w:b/>
          <w:bCs/>
        </w:rPr>
        <w:t xml:space="preserve">ocr-derived</w:t>
      </w:r>
      <w:r>
        <w:t xml:space="preserve"> </w:t>
      </w:r>
      <w:r>
        <w:t xml:space="preserve">warning —</w:t>
      </w:r>
      <w:r>
        <w:t xml:space="preserve"> </w:t>
      </w:r>
      <w:r>
        <w:t xml:space="preserve">unverified review material.</w:t>
      </w:r>
    </w:p>
    <w:bookmarkEnd w:id="27"/>
    <w:bookmarkStart w:id="28" w:name="the-translators-survey"/>
    <w:p>
      <w:pPr>
        <w:pStyle w:val="Heading3"/>
      </w:pPr>
      <w:r>
        <w:t xml:space="preserve">The Translator’s survey</w:t>
      </w:r>
    </w:p>
    <w:p>
      <w:pPr>
        <w:pStyle w:val="FirstParagraph"/>
      </w:pPr>
      <w:r>
        <w:t xml:space="preserve">The info panel’s</w:t>
      </w:r>
      <w:r>
        <w:t xml:space="preserve"> </w:t>
      </w:r>
      <w:r>
        <w:rPr>
          <w:b/>
          <w:bCs/>
        </w:rPr>
        <w:t xml:space="preserve">Translator’s survey…</w:t>
      </w:r>
      <w:r>
        <w:t xml:space="preserve"> </w:t>
      </w:r>
      <w:r>
        <w:t xml:space="preserve">link answers the</w:t>
      </w:r>
      <w:r>
        <w:t xml:space="preserve"> </w:t>
      </w:r>
      <w:r>
        <w:t xml:space="preserve">questions asked before a translation is assigned or begun — from</w:t>
      </w:r>
      <w:r>
        <w:t xml:space="preserve"> </w:t>
      </w:r>
      <w:r>
        <w:t xml:space="preserve">the text itself, deterministically: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Dictionary coverage</w:t>
      </w:r>
      <w:r>
        <w:t xml:space="preserve"> </w:t>
      </w:r>
      <w:r>
        <w:t xml:space="preserve">per token, by tier: curated, glossary,</w:t>
      </w:r>
      <w:r>
        <w:t xml:space="preserve"> </w:t>
      </w:r>
      <w:r>
        <w:t xml:space="preserve">PROVISIONAL (amber), reference-only, uncovered.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Top unknown forms</w:t>
      </w:r>
      <w:r>
        <w:t xml:space="preserve"> </w:t>
      </w:r>
      <w:r>
        <w:t xml:space="preserve">with counts — the vocabulary work ahead.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Canonical quotations</w:t>
      </w:r>
      <w:r>
        <w:t xml:space="preserve"> </w:t>
      </w:r>
      <w:r>
        <w:t xml:space="preserve">(seven syllables or more, attested</w:t>
      </w:r>
      <w:r>
        <w:t xml:space="preserve"> </w:t>
      </w:r>
      <w:r>
        <w:t xml:space="preserve">only) with the master’s published English.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Structure</w:t>
      </w:r>
      <w:r>
        <w:t xml:space="preserve">: explicit bam po / le’u markers, plus the</w:t>
      </w:r>
      <w:r>
        <w:t xml:space="preserve"> </w:t>
      </w:r>
      <w:r>
        <w:t xml:space="preserve">30-syllable-shloka size ESTIMATE, labeled as such.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Form</w:t>
      </w:r>
      <w:r>
        <w:t xml:space="preserve">: verse (with dominant meter and irregular-line count)</w:t>
      </w:r>
      <w:r>
        <w:t xml:space="preserve"> </w:t>
      </w:r>
      <w:r>
        <w:t xml:space="preserve">or prose.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 difficulty ESTIMATE with its formula printed</w:t>
      </w:r>
      <w:r>
        <w:t xml:space="preserve"> </w:t>
      </w:r>
      <w:r>
        <w:t xml:space="preserve">— uncovered%</w:t>
      </w:r>
      <w:r>
        <w:t xml:space="preserve"> </w:t>
      </w:r>
      <w:r>
        <w:t xml:space="preserve">plus half the provisional% — so you can weigh it yourself.</w:t>
      </w:r>
    </w:p>
    <w:p>
      <w:pPr>
        <w:pStyle w:val="FirstParagraph"/>
      </w:pPr>
      <w:r>
        <w:rPr>
          <w:b/>
          <w:bCs/>
        </w:rPr>
        <w:t xml:space="preserve">Save as Markdown…</w:t>
      </w:r>
      <w:r>
        <w:t xml:space="preserve"> </w:t>
      </w:r>
      <w:r>
        <w:t xml:space="preserve">writes the report for a team lead’s</w:t>
      </w:r>
      <w:r>
        <w:t xml:space="preserve"> </w:t>
      </w:r>
      <w:r>
        <w:t xml:space="preserve">assignment discussion. A full volume takes a few seconds; Stop</w:t>
      </w:r>
      <w:r>
        <w:t xml:space="preserve"> </w:t>
      </w:r>
      <w:r>
        <w:t xml:space="preserve">abandons cleanly.</w:t>
      </w:r>
    </w:p>
    <w:bookmarkEnd w:id="28"/>
    <w:bookmarkStart w:id="29" w:name="the-maintenance-buttons"/>
    <w:p>
      <w:pPr>
        <w:pStyle w:val="Heading3"/>
      </w:pPr>
      <w:r>
        <w:t xml:space="preserve">The maintenance buttons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Install collection ZIP…</w:t>
      </w:r>
      <w:r>
        <w:t xml:space="preserve"> </w:t>
      </w:r>
      <w:r>
        <w:t xml:space="preserve">— installs the canon. Download the</w:t>
      </w:r>
      <w:r>
        <w:t xml:space="preserve"> </w:t>
      </w:r>
      <w:r>
        <w:t xml:space="preserve">Kangyur / Tengyur / Sungbum ZIPs from</w:t>
      </w:r>
      <w:r>
        <w:t xml:space="preserve"> </w:t>
      </w:r>
      <w:r>
        <w:t xml:space="preserve">asianlegacylibrary.org/library (the link is right in the pane’s</w:t>
      </w:r>
      <w:r>
        <w:t xml:space="preserve"> </w:t>
      </w:r>
      <w:r>
        <w:t xml:space="preserve">header), press the button, pick the ZIP. The info panel shows</w:t>
      </w:r>
      <w:r>
        <w:t xml:space="preserve"> </w:t>
      </w:r>
      <w:r>
        <w:t xml:space="preserve">“unpacking…”</w:t>
      </w:r>
      <w:r>
        <w:t xml:space="preserve">, then</w:t>
      </w:r>
      <w:r>
        <w:t xml:space="preserve"> </w:t>
      </w:r>
      <w:r>
        <w:t xml:space="preserve">“Installed. N file(s) now under library/…”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Import my materials…</w:t>
      </w:r>
      <w:r>
        <w:t xml:space="preserve"> </w:t>
      </w:r>
      <w:r>
        <w:t xml:space="preserve">— brings your own texts into</w:t>
      </w:r>
      <w:r>
        <w:t xml:space="preserve"> </w:t>
      </w:r>
      <w:r>
        <w:rPr>
          <w:rStyle w:val="VerbatimChar"/>
        </w:rPr>
        <w:t xml:space="preserve">library/my_materials</w:t>
      </w:r>
      <w:r>
        <w:t xml:space="preserve"> </w:t>
      </w:r>
      <w:r>
        <w:t xml:space="preserve">(.docx, .txt, .acip, .act, .md, .rtf;</w:t>
      </w:r>
      <w:r>
        <w:t xml:space="preserve"> </w:t>
      </w:r>
      <w:r>
        <w:t xml:space="preserve">Word documents convert automatically).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Maintenance… → Send to OCR</w:t>
      </w:r>
      <w:r>
        <w:t xml:space="preserve"> </w:t>
      </w:r>
      <w:r>
        <w:t xml:space="preserve">— routes a scan image to the Input → Scan pane</w:t>
      </w:r>
      <w:r>
        <w:t xml:space="preserve"> </w:t>
      </w:r>
      <w:r>
        <w:t xml:space="preserve">for recognition.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Maintenance… → Legacy font rescue (UTFC)</w:t>
      </w:r>
      <w:r>
        <w:t xml:space="preserve"> </w:t>
      </w:r>
      <w:r>
        <w:t xml:space="preserve">— converts documents typed in</w:t>
      </w:r>
      <w:r>
        <w:t xml:space="preserve"> </w:t>
      </w:r>
      <w:r>
        <w:t xml:space="preserve">pre-Unicode Tibetan fonts of the 1990s (TibetanMachineWeb,</w:t>
      </w:r>
      <w:r>
        <w:t xml:space="preserve"> </w:t>
      </w:r>
      <w:r>
        <w:t xml:space="preserve">LTibetan, Sambhota…) to proper Unicode Tibetan, via the</w:t>
      </w:r>
      <w:r>
        <w:t xml:space="preserve"> </w:t>
      </w:r>
      <w:r>
        <w:t xml:space="preserve">Universal Tibetan Font Converter run as a separate external</w:t>
      </w:r>
      <w:r>
        <w:t xml:space="preserve"> </w:t>
      </w:r>
      <w:r>
        <w:t xml:space="preserve">tool. The result is labeled</w:t>
      </w:r>
      <w:r>
        <w:t xml:space="preserve"> </w:t>
      </w:r>
      <w:r>
        <w:rPr>
          <w:b/>
          <w:bCs/>
        </w:rPr>
        <w:t xml:space="preserve">utfc-derived</w:t>
      </w:r>
      <w:r>
        <w:t xml:space="preserve"> </w:t>
      </w:r>
      <w:r>
        <w:t xml:space="preserve">— machine-converted,</w:t>
      </w:r>
      <w:r>
        <w:t xml:space="preserve"> </w:t>
      </w:r>
      <w:r>
        <w:t xml:space="preserve">review before treating as canonical — and if no Tibetan tsheg</w:t>
      </w:r>
      <w:r>
        <w:t xml:space="preserve"> </w:t>
      </w:r>
      <w:r>
        <w:t xml:space="preserve">appears in the output the app warns you the source encoding was</w:t>
      </w:r>
      <w:r>
        <w:t xml:space="preserve"> </w:t>
      </w:r>
      <w:r>
        <w:t xml:space="preserve">probably wrong (wrong guesses produce garbage, not silent</w:t>
      </w:r>
      <w:r>
        <w:t xml:space="preserve"> </w:t>
      </w:r>
      <w:r>
        <w:t xml:space="preserve">errors).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Maintenance… → Legacy font rescue (py-tiblegenc)</w:t>
      </w:r>
      <w:r>
        <w:t xml:space="preserve"> </w:t>
      </w:r>
      <w:r>
        <w:t xml:space="preserve">— a second</w:t>
      </w:r>
      <w:r>
        <w:t xml:space="preserve"> </w:t>
      </w:r>
      <w:r>
        <w:t xml:space="preserve">rescue engine covering</w:t>
      </w:r>
      <w:r>
        <w:t xml:space="preserve"> </w:t>
      </w:r>
      <w:r>
        <w:rPr>
          <w:b/>
          <w:bCs/>
        </w:rPr>
        <w:t xml:space="preserve">28+ encodings through 70 font tables</w:t>
      </w:r>
      <w:r>
        <w:t xml:space="preserve"> </w:t>
      </w:r>
      <w:r>
        <w:t xml:space="preserve">(the Dedris/Sambhota families and the TibetanMachine range).</w:t>
      </w:r>
      <w:r>
        <w:t xml:space="preserve"> </w:t>
      </w:r>
      <w:r>
        <w:t xml:space="preserve">One-time setup:</w:t>
      </w:r>
      <w:r>
        <w:t xml:space="preserve"> </w:t>
      </w:r>
      <w:r>
        <w:rPr>
          <w:rStyle w:val="VerbatimChar"/>
        </w:rPr>
        <w:t xml:space="preserve">bash tools/setup_tiblegenc.sh</w:t>
      </w:r>
      <w:r>
        <w:t xml:space="preserve">. Pick the source</w:t>
      </w:r>
      <w:r>
        <w:t xml:space="preserve"> </w:t>
      </w:r>
      <w:r>
        <w:t xml:space="preserve">font, pick the file, save the rescued Unicode — the engine’s own</w:t>
      </w:r>
      <w:r>
        <w:t xml:space="preserve"> </w:t>
      </w:r>
      <w:r>
        <w:t xml:space="preserve">report (including anything it could not map) is shown for</w:t>
      </w:r>
      <w:r>
        <w:t xml:space="preserve"> </w:t>
      </w:r>
      <w:r>
        <w:t xml:space="preserve">review. A rescue is a per-glyph mapping, never blind trust.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Maintenance… → Update search index</w:t>
      </w:r>
      <w:r>
        <w:t xml:space="preserve"> </w:t>
      </w:r>
      <w:r>
        <w:t xml:space="preserve">— refreshes the full-text index that</w:t>
      </w:r>
      <w:r>
        <w:t xml:space="preserve"> </w:t>
      </w:r>
      <w:r>
        <w:t xml:space="preserve">Research → Search’s</w:t>
      </w:r>
      <w:r>
        <w:t xml:space="preserve"> </w:t>
      </w:r>
      <w:r>
        <w:t xml:space="preserve">“search the Library”</w:t>
      </w:r>
      <w:r>
        <w:t xml:space="preserve"> </w:t>
      </w:r>
      <w:r>
        <w:t xml:space="preserve">uses. The report counts</w:t>
      </w:r>
      <w:r>
        <w:t xml:space="preserve"> </w:t>
      </w:r>
      <w:r>
        <w:t xml:space="preserve">files added / updated / removed / unchanged; a full build</w:t>
      </w:r>
      <w:r>
        <w:t xml:space="preserve"> </w:t>
      </w:r>
      <w:r>
        <w:t xml:space="preserve">indexes all 14.1 million lines in under two minutes, and after</w:t>
      </w:r>
      <w:r>
        <w:t xml:space="preserve"> </w:t>
      </w:r>
      <w:r>
        <w:t xml:space="preserve">it the Search pane answers from the index instantly.</w:t>
      </w:r>
    </w:p>
    <w:bookmarkEnd w:id="29"/>
    <w:bookmarkEnd w:id="30"/>
    <w:bookmarkStart w:id="48" w:name="files"/>
    <w:p>
      <w:pPr>
        <w:pStyle w:val="Heading2"/>
      </w:pPr>
      <w:r>
        <w:t xml:space="preserve">Files</w:t>
      </w:r>
    </w:p>
    <w:p>
      <w:pPr>
        <w:pStyle w:val="FirstParagraph"/>
      </w:pPr>
      <w:r>
        <w:rPr>
          <w:i/>
          <w:iCs/>
        </w:rPr>
        <w:t xml:space="preserve">Where: Read → Files. A dual-pane file browser built into the</w:t>
      </w:r>
      <w:r>
        <w:rPr>
          <w:i/>
          <w:iCs/>
        </w:rPr>
        <w:t xml:space="preserve"> </w:t>
      </w:r>
      <w:r>
        <w:rPr>
          <w:i/>
          <w:iCs/>
        </w:rPr>
        <w:t xml:space="preserve">app — browse your whole disk side by side, and everything you</w:t>
      </w:r>
      <w:r>
        <w:rPr>
          <w:i/>
          <w:iCs/>
        </w:rPr>
        <w:t xml:space="preserve"> </w:t>
      </w:r>
      <w:r>
        <w:rPr>
          <w:i/>
          <w:iCs/>
        </w:rPr>
        <w:t xml:space="preserve">open routes straight into the right pane of the Tool.</w:t>
      </w:r>
    </w:p>
    <w:bookmarkStart w:id="31" w:name="the-layout-1"/>
    <w:p>
      <w:pPr>
        <w:pStyle w:val="Heading3"/>
      </w:pPr>
      <w:r>
        <w:t xml:space="preserve">The layout</w:t>
      </w:r>
    </w:p>
    <w:p>
      <w:pPr>
        <w:pStyle w:val="FirstParagraph"/>
      </w:pPr>
      <w:r>
        <w:t xml:space="preserve">Two independent browser panels sit side by side, with the</w:t>
      </w:r>
      <w:r>
        <w:t xml:space="preserve"> </w:t>
      </w:r>
      <w:r>
        <w:rPr>
          <w:b/>
          <w:bCs/>
        </w:rPr>
        <w:t xml:space="preserve">Drop</w:t>
      </w:r>
      <w:r>
        <w:rPr>
          <w:b/>
          <w:bCs/>
        </w:rP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shelf on the far right. Each panel has: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Tabs</w:t>
      </w:r>
      <w:r>
        <w:t xml:space="preserve"> </w:t>
      </w:r>
      <w:r>
        <w:t xml:space="preserve">along its top — press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to open another tab at the</w:t>
      </w:r>
      <w:r>
        <w:t xml:space="preserve"> </w:t>
      </w:r>
      <w:r>
        <w:t xml:space="preserve">current location; close any tab with its ✕ (the last tab</w:t>
      </w:r>
      <w:r>
        <w:t xml:space="preserve"> </w:t>
      </w:r>
      <w:r>
        <w:t xml:space="preserve">stays).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Breadcrumbs</w:t>
      </w:r>
      <w:r>
        <w:t xml:space="preserve"> </w:t>
      </w:r>
      <w:r>
        <w:t xml:space="preserve">under the tabs — the path as clickable</w:t>
      </w:r>
      <w:r>
        <w:t xml:space="preserve"> </w:t>
      </w:r>
      <w:r>
        <w:t xml:space="preserve">segments; click any ancestor to jump straight up to it.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The file listing</w:t>
      </w:r>
      <w:r>
        <w:t xml:space="preserve"> </w:t>
      </w:r>
      <w:r>
        <w:t xml:space="preserve">— folders always sort above files; click</w:t>
      </w:r>
      <w:r>
        <w:t xml:space="preserve"> </w:t>
      </w:r>
      <w:r>
        <w:t xml:space="preserve">a column header to re-sort. The left panel starts in your</w:t>
      </w:r>
      <w:r>
        <w:t xml:space="preserve"> </w:t>
      </w:r>
      <w:r>
        <w:t xml:space="preserve">Library folder, the right in your home folder.</w:t>
      </w:r>
    </w:p>
    <w:bookmarkEnd w:id="31"/>
    <w:bookmarkStart w:id="32" w:name="moving-around"/>
    <w:p>
      <w:pPr>
        <w:pStyle w:val="Heading3"/>
      </w:pPr>
      <w:r>
        <w:t xml:space="preserve">Moving around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Double-click a folder</w:t>
      </w:r>
      <w:r>
        <w:t xml:space="preserve"> </w:t>
      </w:r>
      <w:r>
        <w:t xml:space="preserve">to enter it; use the breadcrumbs to</w:t>
      </w:r>
      <w:r>
        <w:t xml:space="preserve"> </w:t>
      </w:r>
      <w:r>
        <w:t xml:space="preserve">climb back out.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Double-click a file</w:t>
      </w:r>
      <w:r>
        <w:t xml:space="preserve"> </w:t>
      </w:r>
      <w:r>
        <w:t xml:space="preserve">and it opens in the</w:t>
      </w:r>
      <w:r>
        <w:t xml:space="preserve"> </w:t>
      </w:r>
      <w:r>
        <w:rPr>
          <w:i/>
          <w:iCs/>
        </w:rPr>
        <w:t xml:space="preserve">right place</w:t>
      </w:r>
      <w:r>
        <w:t xml:space="preserve">:</w:t>
      </w:r>
      <w:r>
        <w:t xml:space="preserve"> </w:t>
      </w:r>
      <w:r>
        <w:t xml:space="preserve">Tibetan text files (.txt/.act/.inc/.acip/.md) open in the</w:t>
      </w:r>
      <w:r>
        <w:t xml:space="preserve"> </w:t>
      </w:r>
      <w:r>
        <w:t xml:space="preserve">Overlay; images (.png/.jpg/.tif…) open in the Input pane’s</w:t>
      </w:r>
      <w:r>
        <w:t xml:space="preserve"> </w:t>
      </w:r>
      <w:r>
        <w:t xml:space="preserve">scan viewer; everything else opens in its own Mac</w:t>
      </w:r>
      <w:r>
        <w:t xml:space="preserve"> </w:t>
      </w:r>
      <w:r>
        <w:t xml:space="preserve">application.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hidden files</w:t>
      </w:r>
      <w:r>
        <w:t xml:space="preserve"> </w:t>
      </w:r>
      <w:r>
        <w:t xml:space="preserve">(top-left toggle) shows dotfiles in both</w:t>
      </w:r>
      <w:r>
        <w:t xml:space="preserve"> </w:t>
      </w:r>
      <w:r>
        <w:t xml:space="preserve">panels.</w:t>
      </w:r>
    </w:p>
    <w:bookmarkEnd w:id="32"/>
    <w:bookmarkStart w:id="33" w:name="copying-and-moving-between-the-panes"/>
    <w:p>
      <w:pPr>
        <w:pStyle w:val="Heading3"/>
      </w:pPr>
      <w:r>
        <w:t xml:space="preserve">Copying and moving between the panes</w:t>
      </w:r>
    </w:p>
    <w:p>
      <w:pPr>
        <w:pStyle w:val="FirstParagraph"/>
      </w:pPr>
      <w:r>
        <w:t xml:space="preserve">Select files in one panel (⌘-click and ⇧-click select several;</w:t>
      </w:r>
      <w:r>
        <w:t xml:space="preserve"> </w:t>
      </w:r>
      <w:r>
        <w:rPr>
          <w:b/>
          <w:bCs/>
        </w:rPr>
        <w:t xml:space="preserve">quick select</w:t>
      </w:r>
      <w:r>
        <w:t xml:space="preserve"> </w:t>
      </w:r>
      <w:r>
        <w:t xml:space="preserve">below grabs whole patterns), then use</w:t>
      </w:r>
      <w:r>
        <w:t xml:space="preserve"> </w:t>
      </w:r>
      <w:r>
        <w:rPr>
          <w:b/>
          <w:bCs/>
        </w:rPr>
        <w:t xml:space="preserve">Copy →</w:t>
      </w:r>
      <w:r>
        <w:rPr>
          <w:b/>
          <w:bCs/>
        </w:rPr>
        <w:t xml:space="preserve"> </w:t>
      </w:r>
      <w:r>
        <w:rPr>
          <w:b/>
          <w:bCs/>
        </w:rPr>
        <w:t xml:space="preserve">/ ← Copy / Move → / ← Move</w:t>
      </w:r>
      <w:r>
        <w:t xml:space="preserve">: everything selected goes to the</w:t>
      </w:r>
      <w:r>
        <w:t xml:space="preserve"> </w:t>
      </w:r>
      <w:r>
        <w:t xml:space="preserve">folder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panel is showing. Folders copy and move too,</w:t>
      </w:r>
      <w:r>
        <w:t xml:space="preserve"> </w:t>
      </w:r>
      <w:r>
        <w:t xml:space="preserve">recursively. Existing files are never overwritten — collisions</w:t>
      </w:r>
      <w:r>
        <w:t xml:space="preserve"> </w:t>
      </w:r>
      <w:r>
        <w:t xml:space="preserve">are skipped and reported.</w:t>
      </w:r>
    </w:p>
    <w:bookmarkEnd w:id="33"/>
    <w:bookmarkStart w:id="34" w:name="quick-select"/>
    <w:p>
      <w:pPr>
        <w:pStyle w:val="Heading3"/>
      </w:pPr>
      <w:r>
        <w:t xml:space="preserve">Quick select</w:t>
      </w:r>
    </w:p>
    <w:p>
      <w:pPr>
        <w:pStyle w:val="FirstParagraph"/>
      </w:pPr>
      <w:r>
        <w:t xml:space="preserve">Type a pattern in the</w:t>
      </w:r>
      <w:r>
        <w:t xml:space="preserve"> </w:t>
      </w:r>
      <w:r>
        <w:rPr>
          <w:b/>
          <w:bCs/>
        </w:rPr>
        <w:t xml:space="preserve">quick select</w:t>
      </w:r>
      <w:r>
        <w:t xml:space="preserve"> </w:t>
      </w:r>
      <w:r>
        <w:t xml:space="preserve">box (</w:t>
      </w:r>
      <w:r>
        <w:rPr>
          <w:rStyle w:val="VerbatimChar"/>
        </w:rPr>
        <w:t xml:space="preserve">*.act</w:t>
      </w:r>
      <w:r>
        <w:t xml:space="preserve">,</w:t>
      </w:r>
      <w:r>
        <w:t xml:space="preserve"> </w:t>
      </w:r>
      <w:r>
        <w:rPr>
          <w:rStyle w:val="VerbatimChar"/>
        </w:rPr>
        <w:t xml:space="preserve">S01*</w:t>
      </w:r>
      <w:r>
        <w:t xml:space="preserve">, or</w:t>
      </w:r>
      <w:r>
        <w:t xml:space="preserve"> </w:t>
      </w:r>
      <w:r>
        <w:t xml:space="preserve">a full regular expression) and press Return: every matching name</w:t>
      </w:r>
      <w:r>
        <w:t xml:space="preserve"> </w:t>
      </w:r>
      <w:r>
        <w:t xml:space="preserve">in the active panel is selected at once, ready to copy, move,</w:t>
      </w:r>
      <w:r>
        <w:t xml:space="preserve"> </w:t>
      </w:r>
      <w:r>
        <w:t xml:space="preserve">batch-rename, or trash together.</w:t>
      </w:r>
    </w:p>
    <w:bookmarkEnd w:id="34"/>
    <w:bookmarkStart w:id="35" w:name="batch-rename"/>
    <w:p>
      <w:pPr>
        <w:pStyle w:val="Heading3"/>
      </w:pPr>
      <w:r>
        <w:t xml:space="preserve">Batch rename</w:t>
      </w:r>
    </w:p>
    <w:p>
      <w:pPr>
        <w:pStyle w:val="FirstParagraph"/>
      </w:pPr>
      <w:r>
        <w:t xml:space="preserve">Select files, press</w:t>
      </w:r>
      <w:r>
        <w:t xml:space="preserve"> </w:t>
      </w:r>
      <w:r>
        <w:rPr>
          <w:b/>
          <w:bCs/>
        </w:rPr>
        <w:t xml:space="preserve">Batch rename…</w:t>
      </w:r>
      <w:r>
        <w:t xml:space="preserve">: type find/replace (tick</w:t>
      </w:r>
      <w:r>
        <w:t xml:space="preserve"> </w:t>
      </w:r>
      <w:r>
        <w:rPr>
          <w:b/>
          <w:bCs/>
        </w:rPr>
        <w:t xml:space="preserve">regex</w:t>
      </w:r>
      <w:r>
        <w:t xml:space="preserve"> </w:t>
      </w:r>
      <w:r>
        <w:t xml:space="preserve">for patterns), watch the live preview of every</w:t>
      </w:r>
      <w:r>
        <w:t xml:space="preserve"> </w:t>
      </w:r>
      <w:r>
        <w:t xml:space="preserve">old → new name, then Apply. A rename that would collide with an</w:t>
      </w:r>
      <w:r>
        <w:t xml:space="preserve"> </w:t>
      </w:r>
      <w:r>
        <w:t xml:space="preserve">existing name is skipped — nothing is ever overwritten.</w:t>
      </w:r>
    </w:p>
    <w:bookmarkEnd w:id="35"/>
    <w:bookmarkStart w:id="36" w:name="compare-panes"/>
    <w:p>
      <w:pPr>
        <w:pStyle w:val="Heading3"/>
      </w:pPr>
      <w:r>
        <w:t xml:space="preserve">Compare panes</w:t>
      </w:r>
    </w:p>
    <w:p>
      <w:pPr>
        <w:pStyle w:val="FirstParagraph"/>
      </w:pPr>
      <w:r>
        <w:rPr>
          <w:b/>
          <w:bCs/>
        </w:rPr>
        <w:t xml:space="preserve">Compare panes…</w:t>
      </w:r>
      <w:r>
        <w:t xml:space="preserve"> </w:t>
      </w:r>
      <w:r>
        <w:t xml:space="preserve">reports the two shown folders against each</w:t>
      </w:r>
      <w:r>
        <w:t xml:space="preserve"> </w:t>
      </w:r>
      <w:r>
        <w:t xml:space="preserve">other: files only on the left, only on the right, and same-name</w:t>
      </w:r>
      <w:r>
        <w:t xml:space="preserve"> </w:t>
      </w:r>
      <w:r>
        <w:t xml:space="preserve">files whose sizes differ. (This level only; subfolders are not</w:t>
      </w:r>
      <w:r>
        <w:t xml:space="preserve"> </w:t>
      </w:r>
      <w:r>
        <w:t xml:space="preserve">descended.)</w:t>
      </w:r>
    </w:p>
    <w:bookmarkEnd w:id="36"/>
    <w:bookmarkStart w:id="37" w:name="sync-folders"/>
    <w:p>
      <w:pPr>
        <w:pStyle w:val="Heading3"/>
      </w:pPr>
      <w:r>
        <w:t xml:space="preserve">Sync folders</w:t>
      </w:r>
    </w:p>
    <w:p>
      <w:pPr>
        <w:pStyle w:val="FirstParagraph"/>
      </w:pPr>
      <w:r>
        <w:rPr>
          <w:b/>
          <w:bCs/>
        </w:rPr>
        <w:t xml:space="preserve">Sync folders…</w:t>
      </w:r>
      <w:r>
        <w:t xml:space="preserve"> </w:t>
      </w:r>
      <w:r>
        <w:t xml:space="preserve">synchronizes the two shown folders — built for</w:t>
      </w:r>
      <w:r>
        <w:t xml:space="preserve"> </w:t>
      </w:r>
      <w:r>
        <w:t xml:space="preserve">double-keying partners exchanging work. Choose the direction</w:t>
      </w:r>
      <w:r>
        <w:t xml:space="preserve"> </w:t>
      </w:r>
      <w:r>
        <w:t xml:space="preserve">(left → right, right → left, or two-way where the newer copy</w:t>
      </w:r>
      <w:r>
        <w:t xml:space="preserve"> </w:t>
      </w:r>
      <w:r>
        <w:t xml:space="preserve">wins) and read the</w:t>
      </w:r>
      <w:r>
        <w:t xml:space="preserve"> </w:t>
      </w:r>
      <w:r>
        <w:rPr>
          <w:b/>
          <w:bCs/>
        </w:rPr>
        <w:t xml:space="preserve">full plan first</w:t>
      </w:r>
      <w:r>
        <w:t xml:space="preserve">: every row says what would</w:t>
      </w:r>
      <w:r>
        <w:t xml:space="preserve"> </w:t>
      </w:r>
      <w:r>
        <w:t xml:space="preserve">be copied and whether it replaces an older copy. Nothing moves</w:t>
      </w:r>
      <w:r>
        <w:t xml:space="preserve"> </w:t>
      </w:r>
      <w:r>
        <w:t xml:space="preserve">until you press Apply, and sync</w:t>
      </w:r>
      <w:r>
        <w:t xml:space="preserve"> </w:t>
      </w:r>
      <w:r>
        <w:rPr>
          <w:b/>
          <w:bCs/>
        </w:rPr>
        <w:t xml:space="preserve">never deletes</w:t>
      </w:r>
      <w:r>
        <w:t xml:space="preserve"> </w:t>
      </w:r>
      <w:r>
        <w:t xml:space="preserve">anything.</w:t>
      </w:r>
    </w:p>
    <w:bookmarkEnd w:id="37"/>
    <w:bookmarkStart w:id="38" w:name="commander-keys-opt-in"/>
    <w:p>
      <w:pPr>
        <w:pStyle w:val="Heading3"/>
      </w:pPr>
      <w:r>
        <w:t xml:space="preserve">Commander keys (opt-in)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Commander keys</w:t>
      </w:r>
      <w:r>
        <w:t xml:space="preserve"> </w:t>
      </w:r>
      <w:r>
        <w:t xml:space="preserve">toggle turns on the classic</w:t>
      </w:r>
      <w:r>
        <w:t xml:space="preserve"> </w:t>
      </w:r>
      <w:r>
        <w:t xml:space="preserve">Total-Commander function keys for those who grew up with them:</w:t>
      </w:r>
      <w:r>
        <w:t xml:space="preserve"> </w:t>
      </w:r>
      <w:r>
        <w:rPr>
          <w:b/>
          <w:bCs/>
        </w:rPr>
        <w:t xml:space="preserve">F3/F4</w:t>
      </w:r>
      <w:r>
        <w:t xml:space="preserve"> </w:t>
      </w:r>
      <w:r>
        <w:t xml:space="preserve">open ·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copy to the other pane ·</w:t>
      </w:r>
      <w:r>
        <w:t xml:space="preserve"> </w:t>
      </w:r>
      <w:r>
        <w:rPr>
          <w:b/>
          <w:bCs/>
        </w:rPr>
        <w:t xml:space="preserve">F6</w:t>
      </w:r>
      <w:r>
        <w:t xml:space="preserve"> </w:t>
      </w:r>
      <w:r>
        <w:t xml:space="preserve">move ·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new folder ·</w:t>
      </w:r>
      <w:r>
        <w:t xml:space="preserve"> </w:t>
      </w:r>
      <w:r>
        <w:rPr>
          <w:b/>
          <w:bCs/>
        </w:rPr>
        <w:t xml:space="preserve">F8</w:t>
      </w:r>
      <w:r>
        <w:t xml:space="preserve"> </w:t>
      </w:r>
      <w:r>
        <w:t xml:space="preserve">move to Trash. It is strictly opt-in</w:t>
      </w:r>
      <w:r>
        <w:t xml:space="preserve"> </w:t>
      </w:r>
      <w:r>
        <w:t xml:space="preserve">and never replaces normal Mac behavior; renaming in place (click</w:t>
      </w:r>
      <w:r>
        <w:t xml:space="preserve"> </w:t>
      </w:r>
      <w:r>
        <w:t xml:space="preserve">the name, or F2) works regardless. The choice is remembered.</w:t>
      </w:r>
    </w:p>
    <w:bookmarkEnd w:id="38"/>
    <w:bookmarkStart w:id="39" w:name="sync-browsing-opt-in"/>
    <w:p>
      <w:pPr>
        <w:pStyle w:val="Heading3"/>
      </w:pPr>
      <w:r>
        <w:t xml:space="preserve">Sync browsing (opt-in)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b/>
          <w:bCs/>
        </w:rPr>
        <w:t xml:space="preserve">sync browsing</w:t>
      </w:r>
      <w:r>
        <w:t xml:space="preserve"> </w:t>
      </w:r>
      <w:r>
        <w:t xml:space="preserve">on, entering a folder in one panel also</w:t>
      </w:r>
      <w:r>
        <w:t xml:space="preserve"> </w:t>
      </w:r>
      <w:r>
        <w:t xml:space="preserve">enters the same-named folder in the other panel when it exists —</w:t>
      </w:r>
      <w:r>
        <w:t xml:space="preserve"> </w:t>
      </w:r>
      <w:r>
        <w:t xml:space="preserve">made for walking two parallel trees side by side (an original</w:t>
      </w:r>
      <w:r>
        <w:t xml:space="preserve"> </w:t>
      </w:r>
      <w:r>
        <w:t xml:space="preserve">and its double-keyed copy, two editions of a collection).</w:t>
      </w:r>
    </w:p>
    <w:bookmarkEnd w:id="39"/>
    <w:bookmarkStart w:id="40" w:name="remote-connections"/>
    <w:p>
      <w:pPr>
        <w:pStyle w:val="Heading3"/>
      </w:pPr>
      <w:r>
        <w:t xml:space="preserve">Remote connections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Connections</w:t>
      </w:r>
      <w:r>
        <w:t xml:space="preserve"> </w:t>
      </w:r>
      <w:r>
        <w:t xml:space="preserve">button reaches servers:</w:t>
      </w:r>
      <w:r>
        <w:t xml:space="preserve"> </w:t>
      </w:r>
      <w:r>
        <w:rPr>
          <w:b/>
          <w:bCs/>
        </w:rPr>
        <w:t xml:space="preserve">FTP, FTPS, WebDAV</w:t>
      </w:r>
      <w:r>
        <w:rPr>
          <w:b/>
          <w:bCs/>
        </w:rPr>
        <w:t xml:space="preserve"> </w:t>
      </w:r>
      <w:r>
        <w:rPr>
          <w:b/>
          <w:bCs/>
        </w:rPr>
        <w:t xml:space="preserve">(http/https), and SFTP</w:t>
      </w:r>
      <w:r>
        <w:t xml:space="preserve">. Save a profile (name, protocol, host,</w:t>
      </w:r>
      <w:r>
        <w:t xml:space="preserve"> </w:t>
      </w:r>
      <w:r>
        <w:t xml:space="preserve">user, start path) —</w:t>
      </w:r>
      <w:r>
        <w:t xml:space="preserve"> </w:t>
      </w:r>
      <w:r>
        <w:rPr>
          <w:b/>
          <w:bCs/>
        </w:rPr>
        <w:t xml:space="preserve">passwords are never stored</w:t>
      </w:r>
      <w:r>
        <w:t xml:space="preserve">: you are asked</w:t>
      </w:r>
      <w:r>
        <w:t xml:space="preserve"> </w:t>
      </w:r>
      <w:r>
        <w:t xml:space="preserve">when you connect, and the answer lives only until the window</w:t>
      </w:r>
      <w:r>
        <w:t xml:space="preserve"> </w:t>
      </w:r>
      <w:r>
        <w:t xml:space="preserve">closes. SFTP authenticates with your SSH keys (~/.ssh) instead.</w:t>
      </w:r>
      <w:r>
        <w:t xml:space="preserve"> </w:t>
      </w:r>
      <w:r>
        <w:t xml:space="preserve">Once connected: browse folders, double-click to enter,</w:t>
      </w:r>
      <w:r>
        <w:t xml:space="preserve"> </w:t>
      </w:r>
      <w:r>
        <w:rPr>
          <w:b/>
          <w:bCs/>
        </w:rPr>
        <w:t xml:space="preserve">Download into the active pane</w:t>
      </w:r>
      <w:r>
        <w:t xml:space="preserve"> </w:t>
      </w:r>
      <w:r>
        <w:t xml:space="preserve">— files or</w:t>
      </w:r>
      <w:r>
        <w:t xml:space="preserve"> </w:t>
      </w:r>
      <w:r>
        <w:rPr>
          <w:b/>
          <w:bCs/>
        </w:rPr>
        <w:t xml:space="preserve">whole folders,</w:t>
      </w:r>
      <w:r>
        <w:rPr>
          <w:b/>
          <w:bCs/>
        </w:rPr>
        <w:t xml:space="preserve"> </w:t>
      </w:r>
      <w:r>
        <w:rPr>
          <w:b/>
          <w:bCs/>
        </w:rPr>
        <w:t xml:space="preserve">recursively</w:t>
      </w:r>
      <w:r>
        <w:t xml:space="preserve"> </w:t>
      </w:r>
      <w:r>
        <w:t xml:space="preserve">— and</w:t>
      </w:r>
      <w:r>
        <w:t xml:space="preserve"> </w:t>
      </w:r>
      <w:r>
        <w:rPr>
          <w:b/>
          <w:bCs/>
        </w:rPr>
        <w:t xml:space="preserve">Upload the active pane’s selected files</w:t>
      </w:r>
      <w:r>
        <w:rPr>
          <w:b/>
          <w:bCs/>
        </w:rPr>
        <w:t xml:space="preserve"> </w:t>
      </w:r>
      <w:r>
        <w:rPr>
          <w:b/>
          <w:bCs/>
        </w:rPr>
        <w:t xml:space="preserve">or whole folders</w:t>
      </w:r>
      <w:r>
        <w:t xml:space="preserve"> </w:t>
      </w:r>
      <w:r>
        <w:t xml:space="preserve">(the folder structure is recreated on the</w:t>
      </w:r>
      <w:r>
        <w:t xml:space="preserve"> </w:t>
      </w:r>
      <w:r>
        <w:t xml:space="preserve">server).</w:t>
      </w:r>
      <w:r>
        <w:t xml:space="preserve"> </w:t>
      </w:r>
      <w:r>
        <w:t xml:space="preserve">The conflict rule is yours to choose per batch:</w:t>
      </w:r>
      <w:r>
        <w:t xml:space="preserve"> </w:t>
      </w:r>
      <w:r>
        <w:rPr>
          <w:b/>
          <w:bCs/>
        </w:rPr>
        <w:t xml:space="preserve">skip existing</w:t>
      </w:r>
      <w:r>
        <w:t xml:space="preserve"> </w:t>
      </w:r>
      <w:r>
        <w:t xml:space="preserve">(the default — never touches what you have),</w:t>
      </w:r>
      <w:r>
        <w:t xml:space="preserve"> </w:t>
      </w:r>
      <w:r>
        <w:rPr>
          <w:b/>
          <w:bCs/>
        </w:rPr>
        <w:t xml:space="preserve">keep both</w:t>
      </w:r>
      <w:r>
        <w:t xml:space="preserve"> </w:t>
      </w:r>
      <w:r>
        <w:t xml:space="preserve">(the new copy arrives renamed), or</w:t>
      </w:r>
      <w:r>
        <w:t xml:space="preserve"> </w:t>
      </w:r>
      <w:r>
        <w:rPr>
          <w:b/>
          <w:bCs/>
        </w:rPr>
        <w:t xml:space="preserve">overwrite</w:t>
      </w:r>
      <w:r>
        <w:t xml:space="preserve"> </w:t>
      </w:r>
      <w:r>
        <w:t xml:space="preserve">(explicit,</w:t>
      </w:r>
      <w:r>
        <w:t xml:space="preserve"> </w:t>
      </w:r>
      <w:r>
        <w:t xml:space="preserve">never silent). Every operation is written to the Activity log</w:t>
      </w:r>
      <w:r>
        <w:t xml:space="preserve"> </w:t>
      </w:r>
      <w:r>
        <w:t xml:space="preserve">with its result, honestly including failures.</w:t>
      </w:r>
    </w:p>
    <w:bookmarkEnd w:id="40"/>
    <w:bookmarkStart w:id="41" w:name="workspaces"/>
    <w:p>
      <w:pPr>
        <w:pStyle w:val="Heading3"/>
      </w:pPr>
      <w:r>
        <w:t xml:space="preserve">Workspaces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Workspaces</w:t>
      </w:r>
      <w:r>
        <w:t xml:space="preserve"> </w:t>
      </w:r>
      <w:r>
        <w:t xml:space="preserve">menu saves your entire layout — every tab in</w:t>
      </w:r>
      <w:r>
        <w:t xml:space="preserve"> </w:t>
      </w:r>
      <w:r>
        <w:t xml:space="preserve">both panels — under a name, and restores it in one click. Keep</w:t>
      </w:r>
      <w:r>
        <w:t xml:space="preserve"> </w:t>
      </w:r>
      <w:r>
        <w:t xml:space="preserve">one workspace per project (a text and its scans side by side, a</w:t>
      </w:r>
      <w:r>
        <w:t xml:space="preserve"> </w:t>
      </w:r>
      <w:r>
        <w:t xml:space="preserve">double-keying pair, a comparison set) and switch between them</w:t>
      </w:r>
      <w:r>
        <w:t xml:space="preserve"> </w:t>
      </w:r>
      <w:r>
        <w:t xml:space="preserve">instantly. Delete from the same menu.</w:t>
      </w:r>
    </w:p>
    <w:bookmarkEnd w:id="41"/>
    <w:bookmarkStart w:id="42" w:name="finder-tags"/>
    <w:p>
      <w:pPr>
        <w:pStyle w:val="Heading3"/>
      </w:pPr>
      <w:r>
        <w:t xml:space="preserve">Finder tags</w:t>
      </w:r>
    </w:p>
    <w:p>
      <w:pPr>
        <w:pStyle w:val="FirstParagraph"/>
      </w:pPr>
      <w:r>
        <w:t xml:space="preserve">Right-click any file: the menu shows its</w:t>
      </w:r>
      <w:r>
        <w:t xml:space="preserve"> </w:t>
      </w:r>
      <w:r>
        <w:rPr>
          <w:b/>
          <w:bCs/>
        </w:rPr>
        <w:t xml:space="preserve">Finder tags</w:t>
      </w:r>
      <w:r>
        <w:t xml:space="preserve">, so a</w:t>
      </w:r>
      <w:r>
        <w:t xml:space="preserve"> </w:t>
      </w:r>
      <w:r>
        <w:t xml:space="preserve">tagging system you maintain in the Finder stays visible here.</w:t>
      </w:r>
      <w:r>
        <w:t xml:space="preserve"> </w:t>
      </w:r>
      <w:r>
        <w:t xml:space="preserve">(Finder remains the editor for tags.)</w:t>
      </w:r>
    </w:p>
    <w:bookmarkEnd w:id="42"/>
    <w:bookmarkStart w:id="43" w:name="favorites-and-terminal"/>
    <w:p>
      <w:pPr>
        <w:pStyle w:val="Heading3"/>
      </w:pPr>
      <w:r>
        <w:t xml:space="preserve">Favorites and Terminal</w:t>
      </w:r>
    </w:p>
    <w:p>
      <w:pPr>
        <w:pStyle w:val="FirstParagraph"/>
      </w:pPr>
      <w:r>
        <w:rPr>
          <w:b/>
          <w:bCs/>
        </w:rPr>
        <w:t xml:space="preserve">Favorites</w:t>
      </w:r>
      <w:r>
        <w:t xml:space="preserve"> </w:t>
      </w:r>
      <w:r>
        <w:t xml:space="preserve">saves locations: add either panel’s current folder,</w:t>
      </w:r>
      <w:r>
        <w:t xml:space="preserve"> </w:t>
      </w:r>
      <w:r>
        <w:t xml:space="preserve">jump back with one click, remove from the same menu.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opens Terminal.app at the active panel’s folder (also on every</w:t>
      </w:r>
      <w:r>
        <w:t xml:space="preserve"> </w:t>
      </w:r>
      <w:r>
        <w:t xml:space="preserve">file’s right-click menu).</w:t>
      </w:r>
    </w:p>
    <w:bookmarkEnd w:id="43"/>
    <w:bookmarkStart w:id="44" w:name="zip-and-tar-archives"/>
    <w:p>
      <w:pPr>
        <w:pStyle w:val="Heading3"/>
      </w:pPr>
      <w:r>
        <w:t xml:space="preserve">ZIP and TAR archives</w:t>
      </w:r>
    </w:p>
    <w:p>
      <w:pPr>
        <w:pStyle w:val="FirstParagraph"/>
      </w:pPr>
      <w:r>
        <w:t xml:space="preserve">Double-click a .zip, .tar, .tgz, or .tar.gz and it opens as a</w:t>
      </w:r>
      <w:r>
        <w:t xml:space="preserve"> </w:t>
      </w:r>
      <w:r>
        <w:t xml:space="preserve">browsable list</w:t>
      </w:r>
      <w:r>
        <w:t xml:space="preserve"> </w:t>
      </w:r>
      <w:r>
        <w:rPr>
          <w:i/>
          <w:iCs/>
        </w:rPr>
        <w:t xml:space="preserve">without extracting anything</w:t>
      </w:r>
      <w:r>
        <w:t xml:space="preserve">. From there:</w:t>
      </w:r>
      <w:r>
        <w:t xml:space="preserve"> </w:t>
      </w:r>
      <w:r>
        <w:rPr>
          <w:b/>
          <w:bCs/>
        </w:rPr>
        <w:t xml:space="preserve">Extract selected &amp; open</w:t>
      </w:r>
      <w:r>
        <w:t xml:space="preserve"> </w:t>
      </w:r>
      <w:r>
        <w:t xml:space="preserve">(pulls just those entries to a scratch folder and opens them with</w:t>
      </w:r>
      <w:r>
        <w:t xml:space="preserve"> </w:t>
      </w:r>
      <w:r>
        <w:t xml:space="preserve">the usual smart routing) or</w:t>
      </w:r>
      <w:r>
        <w:t xml:space="preserve"> </w:t>
      </w:r>
      <w:r>
        <w:rPr>
          <w:b/>
          <w:bCs/>
        </w:rPr>
        <w:t xml:space="preserve">Extract all into the other pane</w:t>
      </w:r>
      <w:r>
        <w:t xml:space="preserve"> </w:t>
      </w:r>
      <w:r>
        <w:t xml:space="preserve">(never overwrites existing files).</w:t>
      </w:r>
    </w:p>
    <w:bookmarkEnd w:id="44"/>
    <w:bookmarkStart w:id="45" w:name="tabs-remember-themselves"/>
    <w:p>
      <w:pPr>
        <w:pStyle w:val="Heading3"/>
      </w:pPr>
      <w:r>
        <w:t xml:space="preserve">Tabs remember themselves</w:t>
      </w:r>
    </w:p>
    <w:p>
      <w:pPr>
        <w:pStyle w:val="FirstParagraph"/>
      </w:pPr>
      <w:r>
        <w:t xml:space="preserve">Both panels’ tabs — and the folder each one was showing — are</w:t>
      </w:r>
      <w:r>
        <w:t xml:space="preserve"> </w:t>
      </w:r>
      <w:r>
        <w:t xml:space="preserve">restored exactly on the next launch.</w:t>
      </w:r>
    </w:p>
    <w:bookmarkEnd w:id="45"/>
    <w:bookmarkStart w:id="46" w:name="the-drop-stack"/>
    <w:p>
      <w:pPr>
        <w:pStyle w:val="Heading3"/>
      </w:pPr>
      <w:r>
        <w:t xml:space="preserve">The Drop Stack</w:t>
      </w:r>
    </w:p>
    <w:p>
      <w:pPr>
        <w:pStyle w:val="FirstParagraph"/>
      </w:pPr>
      <w:r>
        <w:t xml:space="preserve">The shelf on the right is for</w:t>
      </w:r>
      <w:r>
        <w:t xml:space="preserve"> </w:t>
      </w:r>
      <w:r>
        <w:rPr>
          <w:i/>
          <w:iCs/>
        </w:rPr>
        <w:t xml:space="preserve">gathering</w:t>
      </w:r>
      <w:r>
        <w:t xml:space="preserve">: right-click any file</w:t>
      </w:r>
      <w:r>
        <w:t xml:space="preserve"> </w:t>
      </w:r>
      <w:r>
        <w:t xml:space="preserve">or folder in a listing and choose</w:t>
      </w:r>
      <w:r>
        <w:t xml:space="preserve"> </w:t>
      </w:r>
      <w:r>
        <w:rPr>
          <w:b/>
          <w:bCs/>
        </w:rPr>
        <w:t xml:space="preserve">Add to Drop Stack</w:t>
      </w:r>
      <w:r>
        <w:t xml:space="preserve"> </w:t>
      </w:r>
      <w:r>
        <w:t xml:space="preserve">to park</w:t>
      </w:r>
      <w:r>
        <w:t xml:space="preserve"> </w:t>
      </w:r>
      <w:r>
        <w:t xml:space="preserve">it there while you collect a project’s materials from all over</w:t>
      </w:r>
      <w:r>
        <w:t xml:space="preserve"> </w:t>
      </w:r>
      <w:r>
        <w:t xml:space="preserve">the disk. The stack</w:t>
      </w:r>
      <w:r>
        <w:t xml:space="preserve"> </w:t>
      </w:r>
      <w:r>
        <w:rPr>
          <w:b/>
          <w:bCs/>
        </w:rPr>
        <w:t xml:space="preserve">persists across sessions</w:t>
      </w:r>
      <w:r>
        <w:t xml:space="preserve"> </w:t>
      </w:r>
      <w:r>
        <w:t xml:space="preserve">— quit and</w:t>
      </w:r>
      <w:r>
        <w:t xml:space="preserve"> </w:t>
      </w:r>
      <w:r>
        <w:t xml:space="preserve">relaunch, and your gathered pile is still there. Double-click a</w:t>
      </w:r>
      <w:r>
        <w:t xml:space="preserve"> </w:t>
      </w:r>
      <w:r>
        <w:t xml:space="preserve">stacked item to open it (with the same smart routing);</w:t>
      </w:r>
      <w:r>
        <w:t xml:space="preserve"> </w:t>
      </w:r>
      <w:r>
        <w:t xml:space="preserve">right-click for Open / Remove / Clear.</w:t>
      </w:r>
    </w:p>
    <w:bookmarkEnd w:id="46"/>
    <w:bookmarkStart w:id="47" w:name="right-click-anywhere"/>
    <w:p>
      <w:pPr>
        <w:pStyle w:val="Heading3"/>
      </w:pPr>
      <w:r>
        <w:t xml:space="preserve">Right-click, anywhere</w:t>
      </w:r>
    </w:p>
    <w:p>
      <w:pPr>
        <w:pStyle w:val="FirstParagraph"/>
      </w:pPr>
      <w:r>
        <w:t xml:space="preserve">Every file row offers:</w:t>
      </w:r>
      <w:r>
        <w:t xml:space="preserve"> </w:t>
      </w:r>
      <w:r>
        <w:rPr>
          <w:b/>
          <w:bCs/>
        </w:rPr>
        <w:t xml:space="preserve">Add to Drop Stack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(smart</w:t>
      </w:r>
      <w:r>
        <w:t xml:space="preserve"> </w:t>
      </w:r>
      <w:r>
        <w:t xml:space="preserve">routing) ·</w:t>
      </w:r>
      <w:r>
        <w:t xml:space="preserve"> </w:t>
      </w:r>
      <w:r>
        <w:rPr>
          <w:b/>
          <w:bCs/>
        </w:rPr>
        <w:t xml:space="preserve">Reveal in Finder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Open in Terminal here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Move to Trash</w:t>
      </w:r>
      <w:r>
        <w:t xml:space="preserve"> </w:t>
      </w:r>
      <w:r>
        <w:t xml:space="preserve">(recoverable from the macOS Trash, always).</w:t>
      </w:r>
    </w:p>
    <w:p>
      <w:pPr>
        <w:pStyle w:val="BodyText"/>
      </w:pPr>
      <w:r>
        <w:rPr>
          <w:i/>
          <w:iCs/>
        </w:rPr>
        <w:t xml:space="preserve">Phases 1–2 of the file-browser programme (Path Finder ×</w:t>
      </w:r>
      <w:r>
        <w:rPr>
          <w:i/>
          <w:iCs/>
        </w:rPr>
        <w:t xml:space="preserve"> </w:t>
      </w:r>
      <w:r>
        <w:rPr>
          <w:i/>
          <w:iCs/>
        </w:rPr>
        <w:t xml:space="preserve">ForkLift × Commander One feature study —</w:t>
      </w:r>
      <w:r>
        <w:rPr>
          <w:i/>
          <w:iCs/>
        </w:rPr>
        <w:t xml:space="preserve"> </w:t>
      </w:r>
      <w:r>
        <w:rPr>
          <w:i/>
          <w:iCs/>
        </w:rPr>
        <w:t xml:space="preserve">docs/design/FILE_BROWSER_PLAN.md). Still scheduled: tags,</w:t>
      </w:r>
      <w:r>
        <w:rPr>
          <w:i/>
          <w:iCs/>
        </w:rPr>
        <w:t xml:space="preserve"> </w:t>
      </w:r>
      <w:r>
        <w:rPr>
          <w:i/>
          <w:iCs/>
        </w:rPr>
        <w:t xml:space="preserve">workspaces, folder synchronization, ⌘K file targets, and remote</w:t>
      </w:r>
      <w:r>
        <w:rPr>
          <w:i/>
          <w:iCs/>
        </w:rPr>
        <w:t xml:space="preserve"> </w:t>
      </w:r>
      <w:r>
        <w:rPr>
          <w:i/>
          <w:iCs/>
        </w:rPr>
        <w:t xml:space="preserve">connections (SFTP/FTP).</w:t>
      </w:r>
    </w:p>
    <w:bookmarkEnd w:id="47"/>
    <w:bookmarkEnd w:id="48"/>
    <w:bookmarkStart w:id="52" w:name="manuscript"/>
    <w:p>
      <w:pPr>
        <w:pStyle w:val="Heading2"/>
      </w:pPr>
      <w:r>
        <w:t xml:space="preserve">Manuscript</w:t>
      </w:r>
    </w:p>
    <w:p>
      <w:pPr>
        <w:pStyle w:val="FirstParagraph"/>
      </w:pPr>
      <w:r>
        <w:rPr>
          <w:i/>
          <w:iCs/>
        </w:rPr>
        <w:t xml:space="preserve">Where: Translate → Manuscript. The writing surface — the</w:t>
      </w:r>
      <w:r>
        <w:rPr>
          <w:i/>
          <w:iCs/>
        </w:rPr>
        <w:t xml:space="preserve"> </w:t>
      </w:r>
      <w:r>
        <w:rPr>
          <w:i/>
          <w:iCs/>
        </w:rPr>
        <w:t xml:space="preserve">manuscript itself, with the corpus one keystroke away.</w:t>
      </w:r>
    </w:p>
    <w:bookmarkStart w:id="49" w:name="the-layout-2"/>
    <w:p>
      <w:pPr>
        <w:pStyle w:val="Heading3"/>
      </w:pPr>
      <w:r>
        <w:t xml:space="preserve">The layout</w:t>
      </w:r>
    </w:p>
    <w:p>
      <w:pPr>
        <w:pStyle w:val="FirstParagraph"/>
      </w:pPr>
      <w:r>
        <w:t xml:space="preserve">A toolbar across the top; the big editor filling the left; the</w:t>
      </w:r>
      <w:r>
        <w:t xml:space="preserve"> </w:t>
      </w:r>
      <w:r>
        <w:t xml:space="preserve">Gofer search sidebar on the right; a small grey status line at the</w:t>
      </w:r>
      <w:r>
        <w:t xml:space="preserve"> </w:t>
      </w:r>
      <w:r>
        <w:t xml:space="preserve">bottom (</w:t>
      </w:r>
      <w:r>
        <w:t xml:space="preserve">“No file — Save as… to name the manuscript”</w:t>
      </w:r>
      <w:r>
        <w:t xml:space="preserve">, then the</w:t>
      </w:r>
      <w:r>
        <w:t xml:space="preserve"> </w:t>
      </w:r>
      <w:r>
        <w:t xml:space="preserve">filename and last-saved time).</w:t>
      </w:r>
    </w:p>
    <w:bookmarkEnd w:id="49"/>
    <w:bookmarkStart w:id="50" w:name="writing-and-saving"/>
    <w:p>
      <w:pPr>
        <w:pStyle w:val="Heading3"/>
      </w:pPr>
      <w:r>
        <w:t xml:space="preserve">Writing and saving</w:t>
      </w:r>
    </w:p>
    <w:p>
      <w:pPr>
        <w:pStyle w:val="Compact"/>
        <w:numPr>
          <w:ilvl w:val="0"/>
          <w:numId w:val="1037"/>
        </w:numPr>
      </w:pPr>
      <w:r>
        <w:t xml:space="preserve">Write in the big editor. Pasted Tibetan script keeps its shape.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 / I / U</w:t>
      </w:r>
      <w:r>
        <w:t xml:space="preserve"> </w:t>
      </w:r>
      <w:r>
        <w:t xml:space="preserve">(toolbar) — bold, italic, underline; each applies</w:t>
      </w:r>
      <w:r>
        <w:t xml:space="preserve"> </w:t>
      </w:r>
      <w:r>
        <w:t xml:space="preserve">to the current selection. The</w:t>
      </w:r>
      <w:r>
        <w:t xml:space="preserve"> </w:t>
      </w:r>
      <w:r>
        <w:rPr>
          <w:b/>
          <w:bCs/>
        </w:rPr>
        <w:t xml:space="preserve">size spinner</w:t>
      </w:r>
      <w:r>
        <w:t xml:space="preserve"> </w:t>
      </w:r>
      <w:r>
        <w:t xml:space="preserve">beside them</w:t>
      </w:r>
      <w:r>
        <w:t xml:space="preserve"> </w:t>
      </w:r>
      <w:r>
        <w:t xml:space="preserve">(9–48) sets the font size of the selection.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Save as…</w:t>
      </w:r>
      <w:r>
        <w:t xml:space="preserve"> </w:t>
      </w:r>
      <w:r>
        <w:t xml:space="preserve">names the manuscript — stored losslessly as</w:t>
      </w:r>
      <w:r>
        <w:t xml:space="preserve"> </w:t>
      </w:r>
      <w:r>
        <w:t xml:space="preserve">.html. From then on:</w:t>
      </w:r>
    </w:p>
    <w:p>
      <w:pPr>
        <w:pStyle w:val="Compact"/>
        <w:numPr>
          <w:ilvl w:val="1"/>
          <w:numId w:val="1038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autosaves every minute</w:t>
      </w:r>
      <w:r>
        <w:t xml:space="preserve"> </w:t>
      </w:r>
      <w:r>
        <w:t xml:space="preserve">whenever there are unsaved</w:t>
      </w:r>
      <w:r>
        <w:t xml:space="preserve"> </w:t>
      </w:r>
      <w:r>
        <w:t xml:space="preserve">changes;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is always there for an immediate save (the status</w:t>
      </w:r>
      <w:r>
        <w:t xml:space="preserve"> </w:t>
      </w:r>
      <w:r>
        <w:t xml:space="preserve">line shows</w:t>
      </w:r>
      <w:r>
        <w:t xml:space="preserve"> </w:t>
      </w:r>
      <w:r>
        <w:t xml:space="preserve">“filename — saved HH:MM”</w:t>
      </w:r>
      <w:r>
        <w:t xml:space="preserve">);</w:t>
      </w:r>
    </w:p>
    <w:p>
      <w:pPr>
        <w:pStyle w:val="Compact"/>
        <w:numPr>
          <w:ilvl w:val="1"/>
          <w:numId w:val="1038"/>
        </w:numPr>
      </w:pPr>
      <w:r>
        <w:t xml:space="preserve">the pane</w:t>
      </w:r>
      <w:r>
        <w:t xml:space="preserve"> </w:t>
      </w:r>
      <w:r>
        <w:rPr>
          <w:b/>
          <w:bCs/>
        </w:rPr>
        <w:t xml:space="preserve">reopens your last manuscript on launch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Open manuscript…</w:t>
      </w:r>
      <w:r>
        <w:t xml:space="preserve"> </w:t>
      </w:r>
      <w:r>
        <w:t xml:space="preserve">opens a .html manuscript saved from this</w:t>
      </w:r>
      <w:r>
        <w:t xml:space="preserve"> </w:t>
      </w:r>
      <w:r>
        <w:t xml:space="preserve">pane.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Export RTF…</w:t>
      </w:r>
      <w:r>
        <w:t xml:space="preserve"> </w:t>
      </w:r>
      <w:r>
        <w:t xml:space="preserve">produces a file for Word or Pages (via the</w:t>
      </w:r>
      <w:r>
        <w:t xml:space="preserve"> </w:t>
      </w:r>
      <w:r>
        <w:t xml:space="preserve">Mac’s own converter).</w:t>
      </w:r>
    </w:p>
    <w:bookmarkEnd w:id="50"/>
    <w:bookmarkStart w:id="51" w:name="the-gofer-search-sidebar"/>
    <w:p>
      <w:pPr>
        <w:pStyle w:val="Heading3"/>
      </w:pPr>
      <w:r>
        <w:t xml:space="preserve">The Gofer search sidebar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Search sidebar</w:t>
      </w:r>
      <w:r>
        <w:t xml:space="preserve"> </w:t>
      </w:r>
      <w:r>
        <w:t xml:space="preserve">checkbox (toolbar, right end) shows or</w:t>
      </w:r>
      <w:r>
        <w:t xml:space="preserve"> </w:t>
      </w:r>
      <w:r>
        <w:t xml:space="preserve">hides it; it is on by default.</w:t>
      </w:r>
    </w:p>
    <w:p>
      <w:pPr>
        <w:pStyle w:val="Compact"/>
        <w:numPr>
          <w:ilvl w:val="0"/>
          <w:numId w:val="1039"/>
        </w:numPr>
      </w:pPr>
      <w:r>
        <w:t xml:space="preserve">Type a query into the box. It speaks the</w:t>
      </w:r>
      <w:r>
        <w:t xml:space="preserve"> </w:t>
      </w:r>
      <w:r>
        <w:rPr>
          <w:b/>
          <w:bCs/>
        </w:rPr>
        <w:t xml:space="preserve">full Gofer</w:t>
      </w:r>
      <w:r>
        <w:rPr>
          <w:b/>
          <w:bCs/>
        </w:rPr>
        <w:t xml:space="preserve"> </w:t>
      </w:r>
      <w:r>
        <w:rPr>
          <w:b/>
          <w:bCs/>
        </w:rPr>
        <w:t xml:space="preserve">grammar</w:t>
      </w:r>
      <w:r>
        <w:t xml:space="preserve"> </w:t>
      </w:r>
      <w:r>
        <w:t xml:space="preserve">— the same grammar as Research → Search: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bden pa</w:t>
      </w:r>
      <w:r>
        <w:t xml:space="preserve"> </w:t>
      </w:r>
      <w:r>
        <w:t xml:space="preserve">— a plain term;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stong OR bden</w:t>
      </w:r>
      <w:r>
        <w:t xml:space="preserve"> </w:t>
      </w:r>
      <w:r>
        <w:t xml:space="preserve">— either term;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"sdug bsngal" NEAR/5 "bden pa"</w:t>
      </w:r>
      <w:r>
        <w:t xml:space="preserve"> </w:t>
      </w:r>
      <w:r>
        <w:t xml:space="preserve">— both terms within five</w:t>
      </w:r>
      <w:r>
        <w:t xml:space="preserve"> </w:t>
      </w:r>
      <w:r>
        <w:t xml:space="preserve">lines of each other.</w:t>
      </w:r>
    </w:p>
    <w:p>
      <w:pPr>
        <w:pStyle w:val="Compact"/>
        <w:numPr>
          <w:ilvl w:val="0"/>
          <w:numId w:val="103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Find in corpus</w:t>
      </w:r>
      <w:r>
        <w:t xml:space="preserve"> </w:t>
      </w:r>
      <w:r>
        <w:t xml:space="preserve">(or Enter). The search runs over the</w:t>
      </w:r>
      <w:r>
        <w:t xml:space="preserve"> </w:t>
      </w:r>
      <w:r>
        <w:t xml:space="preserve">aligned corpus — Geshe Michael’s translations beside the</w:t>
      </w:r>
      <w:r>
        <w:t xml:space="preserve"> </w:t>
      </w:r>
      <w:r>
        <w:t xml:space="preserve">Tibetan.</w:t>
      </w:r>
    </w:p>
    <w:p>
      <w:pPr>
        <w:pStyle w:val="Compact"/>
        <w:numPr>
          <w:ilvl w:val="0"/>
          <w:numId w:val="1039"/>
        </w:numPr>
      </w:pPr>
      <w:r>
        <w:rPr>
          <w:i/>
          <w:iCs/>
        </w:rPr>
        <w:t xml:space="preserve">What you see:</w:t>
      </w:r>
      <w:r>
        <w:t xml:space="preserve"> </w:t>
      </w:r>
      <w:r>
        <w:t xml:space="preserve">a count of windows, then each hit: the course</w:t>
      </w:r>
      <w:r>
        <w:t xml:space="preserve"> </w:t>
      </w:r>
      <w:r>
        <w:t xml:space="preserve">it came from in italics, the Tibetan line, and</w:t>
      </w:r>
      <w:r>
        <w:t xml:space="preserve"> </w:t>
      </w:r>
      <w:r>
        <w:rPr>
          <w:b/>
          <w:bCs/>
        </w:rPr>
        <w:t xml:space="preserve">the master’s</w:t>
      </w:r>
      <w:r>
        <w:rPr>
          <w:b/>
          <w:bCs/>
        </w:rPr>
        <w:t xml:space="preserve"> </w:t>
      </w:r>
      <w:r>
        <w:rPr>
          <w:b/>
          <w:bCs/>
        </w:rPr>
        <w:t xml:space="preserve">English in bold</w:t>
      </w:r>
      <w:r>
        <w:t xml:space="preserve"> </w:t>
      </w:r>
      <w:r>
        <w:t xml:space="preserve">beneath it, each with an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link.</w:t>
      </w:r>
    </w:p>
    <w:p>
      <w:pPr>
        <w:pStyle w:val="Compact"/>
        <w:numPr>
          <w:ilvl w:val="0"/>
          <w:numId w:val="103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— that English is placed at your cursor in the</w:t>
      </w:r>
      <w:r>
        <w:t xml:space="preserve"> </w:t>
      </w:r>
      <w:r>
        <w:t xml:space="preserve">manuscript.</w:t>
      </w:r>
      <w:r>
        <w:t xml:space="preserve"> </w:t>
      </w:r>
      <w:r>
        <w:rPr>
          <w:b/>
          <w:bCs/>
        </w:rPr>
        <w:t xml:space="preserve">Matched from his corpus, never composed</w:t>
      </w:r>
      <w:r>
        <w:t xml:space="preserve">: the</w:t>
      </w:r>
      <w:r>
        <w:t xml:space="preserve"> </w:t>
      </w:r>
      <w:r>
        <w:t xml:space="preserve">sidebar can only give you sentences he actually wrote.</w:t>
      </w:r>
    </w:p>
    <w:p>
      <w:pPr>
        <w:pStyle w:val="Compact"/>
        <w:numPr>
          <w:ilvl w:val="0"/>
          <w:numId w:val="1039"/>
        </w:numPr>
      </w:pPr>
      <w:r>
        <w:t xml:space="preserve">If a query is malformed, the sidebar says</w:t>
      </w:r>
      <w:r>
        <w:t xml:space="preserve"> </w:t>
      </w:r>
      <w:r>
        <w:t xml:space="preserve">“Query not</w:t>
      </w:r>
      <w:r>
        <w:t xml:space="preserve"> </w:t>
      </w:r>
      <w:r>
        <w:t xml:space="preserve">understood”</w:t>
      </w:r>
      <w:r>
        <w:t xml:space="preserve"> </w:t>
      </w:r>
      <w:r>
        <w:t xml:space="preserve">and why — it never silently searches something</w:t>
      </w:r>
      <w:r>
        <w:t xml:space="preserve"> </w:t>
      </w:r>
      <w:r>
        <w:t xml:space="preserve">else.</w:t>
      </w:r>
    </w:p>
    <w:p>
      <w:pPr>
        <w:pStyle w:val="FirstParagraph"/>
      </w:pPr>
      <w:r>
        <w:rPr>
          <w:i/>
          <w:iCs/>
        </w:rPr>
        <w:t xml:space="preserve">Worked example: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bden pa</w:t>
      </w:r>
      <w:r>
        <w:t xml:space="preserve"> </w:t>
      </w:r>
      <w:r>
        <w:t xml:space="preserve">(</w:t>
      </w:r>
      <w:r>
        <w:t xml:space="preserve">“truth”</w:t>
      </w:r>
      <w:r>
        <w:t xml:space="preserve">) and press Find in</w:t>
      </w:r>
      <w:r>
        <w:t xml:space="preserve"> </w:t>
      </w:r>
      <w:r>
        <w:t xml:space="preserve">corpus. Hits arrive with his English bold beside each Tibetan</w:t>
      </w:r>
      <w:r>
        <w:t xml:space="preserve"> </w:t>
      </w:r>
      <w:r>
        <w:t xml:space="preserve">line. Click</w:t>
      </w:r>
      <w:r>
        <w:t xml:space="preserve"> </w:t>
      </w:r>
      <w:r>
        <w:rPr>
          <w:b/>
          <w:bCs/>
        </w:rPr>
        <w:t xml:space="preserve">insert</w:t>
      </w:r>
      <w:r>
        <w:t xml:space="preserve"> </w:t>
      </w:r>
      <w:r>
        <w:t xml:space="preserve">under the rendering you want and it drops</w:t>
      </w:r>
      <w:r>
        <w:t xml:space="preserve"> </w:t>
      </w:r>
      <w:r>
        <w:t xml:space="preserve">into your manuscript at the cursor.</w:t>
      </w:r>
    </w:p>
    <w:bookmarkEnd w:id="51"/>
    <w:bookmarkEnd w:id="52"/>
    <w:bookmarkStart w:id="61" w:name="draft"/>
    <w:p>
      <w:pPr>
        <w:pStyle w:val="Heading2"/>
      </w:pPr>
      <w:r>
        <w:t xml:space="preserve">Draft</w:t>
      </w:r>
    </w:p>
    <w:p>
      <w:pPr>
        <w:pStyle w:val="FirstParagraph"/>
      </w:pPr>
      <w:r>
        <w:rPr>
          <w:i/>
          <w:iCs/>
        </w:rPr>
        <w:t xml:space="preserve">Where: Translate → Draft. The working translator’s bench: source</w:t>
      </w:r>
      <w:r>
        <w:rPr>
          <w:i/>
          <w:iCs/>
        </w:rPr>
        <w:t xml:space="preserve"> </w:t>
      </w:r>
      <w:r>
        <w:rPr>
          <w:i/>
          <w:iCs/>
        </w:rPr>
        <w:t xml:space="preserve">above, your English below, evidence tools on both.</w:t>
      </w:r>
    </w:p>
    <w:bookmarkStart w:id="53" w:name="the-layout-3"/>
    <w:p>
      <w:pPr>
        <w:pStyle w:val="Heading3"/>
      </w:pPr>
      <w:r>
        <w:t xml:space="preserve">The layout</w:t>
      </w:r>
    </w:p>
    <w:p>
      <w:pPr>
        <w:pStyle w:val="FirstParagraph"/>
      </w:pPr>
      <w:r>
        <w:t xml:space="preserve">Two levels split by a draggable divider: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Top, three columns</w:t>
      </w:r>
      <w:r>
        <w:t xml:space="preserve">: (1) the source box with the Load button</w:t>
      </w:r>
      <w:r>
        <w:t xml:space="preserve"> </w:t>
      </w:r>
      <w:r>
        <w:t xml:space="preserve">and the STRUCTURE and EVIDENCE tool buttons under their gold</w:t>
      </w:r>
      <w:r>
        <w:t xml:space="preserve"> </w:t>
      </w:r>
      <w:r>
        <w:t xml:space="preserve">headings (this column scrolls if the window is short); (2) the</w:t>
      </w:r>
      <w:r>
        <w:t xml:space="preserve"> </w:t>
      </w:r>
      <w:r>
        <w:t xml:space="preserve">clause list; (3) the anchors panel.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Bottom, two columns</w:t>
      </w:r>
      <w:r>
        <w:t xml:space="preserve">: (1) your English draft box with</w:t>
      </w:r>
      <w:r>
        <w:t xml:space="preserve"> </w:t>
      </w:r>
      <w:r>
        <w:rPr>
          <w:b/>
          <w:bCs/>
        </w:rPr>
        <w:t xml:space="preserve">Check</w:t>
      </w:r>
      <w:r>
        <w:rPr>
          <w:b/>
          <w:bCs/>
        </w:rPr>
        <w:t xml:space="preserve"> </w:t>
      </w:r>
      <w:r>
        <w:rPr>
          <w:b/>
          <w:bCs/>
        </w:rPr>
        <w:t xml:space="preserve">terminology</w:t>
      </w:r>
      <w:r>
        <w:t xml:space="preserve">, the apparatus search box, and the PUBLISH tools</w:t>
      </w:r>
      <w:r>
        <w:t xml:space="preserve"> </w:t>
      </w:r>
      <w:r>
        <w:t xml:space="preserve">under their gold heading; (2) the report panel where results</w:t>
      </w:r>
      <w:r>
        <w:t xml:space="preserve"> </w:t>
      </w:r>
      <w:r>
        <w:t xml:space="preserve">render.</w:t>
      </w:r>
    </w:p>
    <w:p>
      <w:pPr>
        <w:pStyle w:val="BlockText"/>
      </w:pPr>
      <w:r>
        <w:rPr>
          <w:b/>
          <w:bCs/>
        </w:rPr>
        <w:t xml:space="preserve">The ladder (2026-08-12):</w:t>
      </w:r>
      <w:r>
        <w:t xml:space="preserve"> </w:t>
      </w:r>
      <w:r>
        <w:t xml:space="preserve">the Draft is the WORKBENCH — understand and gather evidence; press</w:t>
      </w:r>
      <w:r>
        <w:t xml:space="preserve"> </w:t>
      </w:r>
      <w:r>
        <w:rPr>
          <w:b/>
          <w:bCs/>
        </w:rPr>
        <w:t xml:space="preserve">Send to Manuscript →</w:t>
      </w:r>
      <w:r>
        <w:t xml:space="preserve"> </w:t>
      </w:r>
      <w:r>
        <w:t xml:space="preserve">to carry your draft to the writing surface, where the PUBLISH tools (bibliography, footnotes) now live.</w:t>
      </w:r>
    </w:p>
    <w:bookmarkEnd w:id="53"/>
    <w:bookmarkStart w:id="54" w:name="loading-and-working-clause-by-clause"/>
    <w:p>
      <w:pPr>
        <w:pStyle w:val="Heading3"/>
      </w:pPr>
      <w:r>
        <w:t xml:space="preserve">Loading and working clause by clause</w:t>
      </w:r>
    </w:p>
    <w:p>
      <w:pPr>
        <w:pStyle w:val="Compact"/>
        <w:numPr>
          <w:ilvl w:val="0"/>
          <w:numId w:val="1042"/>
        </w:numPr>
      </w:pPr>
      <w:r>
        <w:t xml:space="preserve">Paste the Tibetan source (ACIP or wylie — auto-detected) into</w:t>
      </w:r>
      <w:r>
        <w:t xml:space="preserve"> </w:t>
      </w:r>
      <w:r>
        <w:t xml:space="preserve">the source box.</w:t>
      </w:r>
    </w:p>
    <w:p>
      <w:pPr>
        <w:pStyle w:val="Compact"/>
        <w:numPr>
          <w:ilvl w:val="0"/>
          <w:numId w:val="104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Load source</w:t>
      </w:r>
      <w:r>
        <w:t xml:space="preserve">. The text splits into clauses in the</w:t>
      </w:r>
      <w:r>
        <w:t xml:space="preserve"> </w:t>
      </w:r>
      <w:r>
        <w:t xml:space="preserve">middle list.</w:t>
      </w:r>
    </w:p>
    <w:p>
      <w:pPr>
        <w:pStyle w:val="Compact"/>
        <w:numPr>
          <w:ilvl w:val="0"/>
          <w:numId w:val="1042"/>
        </w:numPr>
      </w:pPr>
      <w:r>
        <w:t xml:space="preserve">Click a clause. Its</w:t>
      </w:r>
      <w:r>
        <w:t xml:space="preserve"> </w:t>
      </w:r>
      <w:r>
        <w:rPr>
          <w:b/>
          <w:bCs/>
        </w:rPr>
        <w:t xml:space="preserve">ANCHORS</w:t>
      </w:r>
      <w:r>
        <w:t xml:space="preserve"> </w:t>
      </w:r>
      <w:r>
        <w:t xml:space="preserve">appear on the right: the clause</w:t>
      </w:r>
      <w:r>
        <w:t xml:space="preserve"> </w:t>
      </w:r>
      <w:r>
        <w:t xml:space="preserve">in Tibetan script with each established term banded in a color,</w:t>
      </w:r>
      <w:r>
        <w:t xml:space="preserve"> </w:t>
      </w:r>
      <w:r>
        <w:t xml:space="preserve">and below it each term’s English chipped in the SAME color —</w:t>
      </w:r>
      <w:r>
        <w:t xml:space="preserve"> </w:t>
      </w:r>
      <w:r>
        <w:t xml:space="preserve">which English goes with which Tibetan reads by color. Only</w:t>
      </w:r>
      <w:r>
        <w:t xml:space="preserve"> </w:t>
      </w:r>
      <w:r>
        <w:t xml:space="preserve">established equivalents appear; the pane never writes English</w:t>
      </w:r>
      <w:r>
        <w:t xml:space="preserve"> </w:t>
      </w:r>
      <w:r>
        <w:t xml:space="preserve">for you.</w:t>
      </w:r>
    </w:p>
    <w:p>
      <w:pPr>
        <w:pStyle w:val="Compact"/>
        <w:numPr>
          <w:ilvl w:val="0"/>
          <w:numId w:val="1042"/>
        </w:numPr>
      </w:pPr>
      <w:r>
        <w:t xml:space="preserve">Click any term in the anchors panel for its</w:t>
      </w:r>
      <w:r>
        <w:t xml:space="preserve"> </w:t>
      </w:r>
      <w:r>
        <w:rPr>
          <w:b/>
          <w:bCs/>
        </w:rPr>
        <w:t xml:space="preserve">full corpus</w:t>
      </w:r>
      <w:r>
        <w:rPr>
          <w:b/>
          <w:bCs/>
        </w:rPr>
        <w:t xml:space="preserve"> </w:t>
      </w:r>
      <w:r>
        <w:rPr>
          <w:b/>
          <w:bCs/>
        </w:rPr>
        <w:t xml:space="preserve">concordance</w:t>
      </w:r>
      <w:r>
        <w:t xml:space="preserve"> </w:t>
      </w:r>
      <w:r>
        <w:t xml:space="preserve">— every corpus segment containing it, with Geshe</w:t>
      </w:r>
      <w:r>
        <w:t xml:space="preserve"> </w:t>
      </w:r>
      <w:r>
        <w:t xml:space="preserve">Michael’s English beside each. A</w:t>
      </w:r>
      <w:r>
        <w:t xml:space="preserve"> </w:t>
      </w:r>
      <w:r>
        <w:t xml:space="preserve">“back”</w:t>
      </w:r>
      <w:r>
        <w:t xml:space="preserve"> </w:t>
      </w:r>
      <w:r>
        <w:t xml:space="preserve">link returns to the</w:t>
      </w:r>
      <w:r>
        <w:t xml:space="preserve"> </w:t>
      </w:r>
      <w:r>
        <w:t xml:space="preserve">clause’s anchors.</w:t>
      </w:r>
    </w:p>
    <w:p>
      <w:pPr>
        <w:pStyle w:val="Compact"/>
        <w:numPr>
          <w:ilvl w:val="0"/>
          <w:numId w:val="1042"/>
        </w:numPr>
      </w:pPr>
      <w:r>
        <w:t xml:space="preserve">On an anchor’s</w:t>
      </w:r>
      <w:r>
        <w:t xml:space="preserve"> </w:t>
      </w:r>
      <w:r>
        <w:rPr>
          <w:b/>
          <w:bCs/>
        </w:rPr>
        <w:t xml:space="preserve">technical spelling</w:t>
      </w:r>
      <w:r>
        <w:t xml:space="preserve"> </w:t>
      </w:r>
      <w:r>
        <w:t xml:space="preserve">link, a click inserts the</w:t>
      </w:r>
      <w:r>
        <w:t xml:space="preserve"> </w:t>
      </w:r>
      <w:r>
        <w:t xml:space="preserve">apparatus form at your draft cursor — the pronunciation</w:t>
      </w:r>
      <w:r>
        <w:t xml:space="preserve"> </w:t>
      </w:r>
      <w:r>
        <w:t xml:space="preserve">spelling plus</w:t>
      </w:r>
      <w:r>
        <w:t xml:space="preserve"> </w:t>
      </w:r>
      <w:r>
        <w:t xml:space="preserve">“(technical spelling: …)”</w:t>
      </w:r>
      <w:r>
        <w:t xml:space="preserve"> </w:t>
      </w:r>
      <w:r>
        <w:t xml:space="preserve">— the published house</w:t>
      </w:r>
      <w:r>
        <w:t xml:space="preserve"> </w:t>
      </w:r>
      <w:r>
        <w:t xml:space="preserve">convention (STD-002), typed for you.</w:t>
      </w:r>
    </w:p>
    <w:p>
      <w:pPr>
        <w:pStyle w:val="FirstParagraph"/>
      </w:pPr>
      <w:r>
        <w:rPr>
          <w:i/>
          <w:iCs/>
        </w:rPr>
        <w:t xml:space="preserve">Worked example:</w:t>
      </w:r>
      <w:r>
        <w:t xml:space="preserve"> </w:t>
      </w:r>
      <w:r>
        <w:t xml:space="preserve">paste</w:t>
      </w:r>
      <w:r>
        <w:t xml:space="preserve"> </w:t>
      </w:r>
      <w:r>
        <w:rPr>
          <w:rStyle w:val="VerbatimChar"/>
        </w:rPr>
        <w:t xml:space="preserve">/ /blo sbyong snyan brgyud chen mo'i 'khrid yig /sems can thams cad bde ba dang ldan par gyur cig /</w:t>
      </w:r>
      <w:r>
        <w:t xml:space="preserve">,</w:t>
      </w:r>
      <w:r>
        <w:t xml:space="preserve"> </w:t>
      </w:r>
      <w:r>
        <w:t xml:space="preserve">press Load source, click the second clause. The anchors panel</w:t>
      </w:r>
      <w:r>
        <w:t xml:space="preserve"> </w:t>
      </w:r>
      <w:r>
        <w:t xml:space="preserve">shows</w:t>
      </w:r>
      <w:r>
        <w:t xml:space="preserve"> </w:t>
      </w:r>
      <w:r>
        <w:rPr>
          <w:i/>
          <w:iCs/>
        </w:rPr>
        <w:t xml:space="preserve">sems can</w:t>
      </w:r>
      <w:r>
        <w:t xml:space="preserve"> </w:t>
      </w:r>
      <w:r>
        <w:t xml:space="preserve">banded in one hue with its English chip in the</w:t>
      </w:r>
      <w:r>
        <w:t xml:space="preserve"> </w:t>
      </w:r>
      <w:r>
        <w:t xml:space="preserve">same hue. Click</w:t>
      </w:r>
      <w:r>
        <w:t xml:space="preserve"> </w:t>
      </w:r>
      <w:r>
        <w:rPr>
          <w:i/>
          <w:iCs/>
        </w:rPr>
        <w:t xml:space="preserve">sems can</w:t>
      </w:r>
      <w:r>
        <w:t xml:space="preserve"> </w:t>
      </w:r>
      <w:r>
        <w:t xml:space="preserve">to see its corpus concordance.</w:t>
      </w:r>
    </w:p>
    <w:bookmarkEnd w:id="54"/>
    <w:bookmarkStart w:id="55" w:name="X34bf24537110f948a565b8bb533b5062510accc"/>
    <w:p>
      <w:pPr>
        <w:pStyle w:val="Heading3"/>
      </w:pPr>
      <w:r>
        <w:t xml:space="preserve">The Evidence Ribbon — the evidence follows your cursor</w:t>
      </w:r>
    </w:p>
    <w:p>
      <w:pPr>
        <w:pStyle w:val="FirstParagraph"/>
      </w:pPr>
      <w:r>
        <w:t xml:space="preserve">Once a source is loaded you never need to click a clause row again:</w:t>
      </w:r>
      <w:r>
        <w:t xml:space="preserve"> </w:t>
      </w:r>
      <w:r>
        <w:t xml:space="preserve">click or arrow</w:t>
      </w:r>
      <w:r>
        <w:t xml:space="preserve"> </w:t>
      </w:r>
      <w:r>
        <w:rPr>
          <w:b/>
          <w:bCs/>
        </w:rPr>
        <w:t xml:space="preserve">into any clause of the source box itself</w:t>
      </w:r>
      <w:r>
        <w:t xml:space="preserve"> </w:t>
      </w:r>
      <w:r>
        <w:t xml:space="preserve">and the</w:t>
      </w:r>
      <w:r>
        <w:t xml:space="preserve"> </w:t>
      </w:r>
      <w:r>
        <w:t xml:space="preserve">anchors panel fills for that clause automatically —</w:t>
      </w:r>
    </w:p>
    <w:p>
      <w:pPr>
        <w:pStyle w:val="Compact"/>
        <w:numPr>
          <w:ilvl w:val="0"/>
          <w:numId w:val="1043"/>
        </w:numPr>
      </w:pPr>
      <w:r>
        <w:t xml:space="preserve">its established terms, color-banded as always;</w:t>
      </w:r>
    </w:p>
    <w:p>
      <w:pPr>
        <w:pStyle w:val="Compact"/>
        <w:numPr>
          <w:ilvl w:val="0"/>
          <w:numId w:val="104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scaffold</w:t>
      </w:r>
      <w:r>
        <w:t xml:space="preserve">: the master’s attested glosses arranged in</w:t>
      </w:r>
      <w:r>
        <w:t xml:space="preserve"> </w:t>
      </w:r>
      <w:r>
        <w:t xml:space="preserve">Wilson reading order, ready to arrange and complete. ⟨…⟩ marks a</w:t>
      </w:r>
      <w:r>
        <w:t xml:space="preserve"> </w:t>
      </w:r>
      <w:r>
        <w:t xml:space="preserve">chunk with no attested gloss; a red</w:t>
      </w:r>
      <w:r>
        <w:t xml:space="preserve"> </w:t>
      </w:r>
      <w:r>
        <w:rPr>
          <w:b/>
          <w:bCs/>
        </w:rPr>
        <w:t xml:space="preserve">?</w:t>
      </w:r>
      <w:r>
        <w:t xml:space="preserve"> </w:t>
      </w:r>
      <w:r>
        <w:t xml:space="preserve">marks a provisional</w:t>
      </w:r>
      <w:r>
        <w:t xml:space="preserve"> </w:t>
      </w:r>
      <w:r>
        <w:t xml:space="preserve">one. The scaffold arranges the master’s own words — it never</w:t>
      </w:r>
      <w:r>
        <w:t xml:space="preserve"> </w:t>
      </w:r>
      <w:r>
        <w:t xml:space="preserve">composes English for you;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“the master has translated this clause”</w:t>
      </w:r>
      <w:r>
        <w:t xml:space="preserve"> </w:t>
      </w:r>
      <w:r>
        <w:t xml:space="preserve">with his published</w:t>
      </w:r>
      <w:r>
        <w:t xml:space="preserve"> </w:t>
      </w:r>
      <w:r>
        <w:t xml:space="preserve">English, whenever the exact clause exists in the aligned corpus;</w:t>
      </w:r>
    </w:p>
    <w:p>
      <w:pPr>
        <w:pStyle w:val="Compact"/>
        <w:numPr>
          <w:ilvl w:val="0"/>
          <w:numId w:val="104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quotation</w:t>
      </w:r>
      <w:r>
        <w:t xml:space="preserve"> </w:t>
      </w:r>
      <w:r>
        <w:t xml:space="preserve">alert with source and published English when the</w:t>
      </w:r>
      <w:r>
        <w:t xml:space="preserve"> </w:t>
      </w:r>
      <w:r>
        <w:t xml:space="preserve">clause quotes the canon (seven syllables or more, attested only).</w:t>
      </w:r>
    </w:p>
    <w:p>
      <w:pPr>
        <w:pStyle w:val="FirstParagraph"/>
      </w:pPr>
      <w:r>
        <w:t xml:space="preserve">Everything in the ribbon is deterministic evidence — the same</w:t>
      </w:r>
      <w:r>
        <w:t xml:space="preserve"> </w:t>
      </w:r>
      <w:r>
        <w:t xml:space="preserve">anchors, corpus, and quotation machinery as the buttons, now</w:t>
      </w:r>
      <w:r>
        <w:t xml:space="preserve"> </w:t>
      </w:r>
      <w:r>
        <w:t xml:space="preserve">arriving unasked, about the clause you are working on.</w:t>
      </w:r>
    </w:p>
    <w:bookmarkEnd w:id="55"/>
    <w:bookmarkStart w:id="56" w:name="the-live-terminology-guard"/>
    <w:p>
      <w:pPr>
        <w:pStyle w:val="Heading3"/>
      </w:pPr>
      <w:r>
        <w:t xml:space="preserve">The live terminology guard</w:t>
      </w:r>
    </w:p>
    <w:p>
      <w:pPr>
        <w:pStyle w:val="FirstParagraph"/>
      </w:pPr>
      <w:r>
        <w:t xml:space="preserve">As you type in the draft box, a quiet status line underneath keeps</w:t>
      </w:r>
      <w:r>
        <w:t xml:space="preserve"> </w:t>
      </w:r>
      <w:r>
        <w:t xml:space="preserve">score — the same deterministic checker as</w:t>
      </w:r>
      <w:r>
        <w:t xml:space="preserve"> </w:t>
      </w:r>
      <w:r>
        <w:rPr>
          <w:b/>
          <w:bCs/>
        </w:rPr>
        <w:t xml:space="preserve">Check terminology</w:t>
      </w:r>
      <w:r>
        <w:t xml:space="preserve">,</w:t>
      </w:r>
      <w:r>
        <w:t xml:space="preserve"> </w:t>
      </w:r>
      <w:r>
        <w:t xml:space="preserve">running on a typing pause:</w:t>
      </w:r>
      <w:r>
        <w:t xml:space="preserve"> </w:t>
      </w:r>
      <w:r>
        <w:rPr>
          <w:b/>
          <w:bCs/>
        </w:rPr>
        <w:t xml:space="preserve">green</w:t>
      </w:r>
      <w:r>
        <w:t xml:space="preserve"> </w:t>
      </w:r>
      <w:r>
        <w:t xml:space="preserve">when every established term</w:t>
      </w:r>
      <w:r>
        <w:t xml:space="preserve"> </w:t>
      </w:r>
      <w:r>
        <w:t xml:space="preserve">in the source has a rendering in your English and no two Tibetan</w:t>
      </w:r>
      <w:r>
        <w:t xml:space="preserve"> </w:t>
      </w:r>
      <w:r>
        <w:t xml:space="preserve">terms share one English word;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with counts (and the first</w:t>
      </w:r>
      <w:r>
        <w:t xml:space="preserve"> </w:t>
      </w:r>
      <w:r>
        <w:t xml:space="preserve">offender) when something needs attention. Advisory only — nothing</w:t>
      </w:r>
      <w:r>
        <w:t xml:space="preserve"> </w:t>
      </w:r>
      <w:r>
        <w:t xml:space="preserve">is ever auto-corrected; the full detail stays one press away.</w:t>
      </w:r>
    </w:p>
    <w:bookmarkEnd w:id="56"/>
    <w:bookmarkStart w:id="57" w:name="X040616035e4c74a3d17004198ceb92867b0f0a5"/>
    <w:p>
      <w:pPr>
        <w:pStyle w:val="Heading3"/>
      </w:pPr>
      <w:r>
        <w:t xml:space="preserve">Phrase memory — before you invent any rendering</w:t>
      </w:r>
    </w:p>
    <w:p>
      <w:pPr>
        <w:pStyle w:val="Compact"/>
        <w:numPr>
          <w:ilvl w:val="0"/>
          <w:numId w:val="1044"/>
        </w:numPr>
      </w:pPr>
      <w:r>
        <w:t xml:space="preserve">Select any Tibetan in the source box.</w:t>
      </w:r>
    </w:p>
    <w:p>
      <w:pPr>
        <w:pStyle w:val="Compact"/>
        <w:numPr>
          <w:ilvl w:val="0"/>
          <w:numId w:val="104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Phrase memory</w:t>
      </w:r>
      <w:r>
        <w:t xml:space="preserve"> </w:t>
      </w:r>
      <w:r>
        <w:t xml:space="preserve">(under the EVIDENCE heading).</w:t>
      </w:r>
    </w:p>
    <w:p>
      <w:pPr>
        <w:pStyle w:val="Compact"/>
        <w:numPr>
          <w:ilvl w:val="0"/>
          <w:numId w:val="1044"/>
        </w:numPr>
      </w:pPr>
      <w:r>
        <w:rPr>
          <w:i/>
          <w:iCs/>
        </w:rPr>
        <w:t xml:space="preserve">What you see:</w:t>
      </w:r>
      <w:r>
        <w:t xml:space="preserve"> </w:t>
      </w:r>
      <w:r>
        <w:t xml:space="preserve">every prior rendering of those words — segments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his corpus (binding)</w:t>
      </w:r>
      <w:r>
        <w:t xml:space="preserve">, plus any matches from the Align</w:t>
      </w:r>
      <w:r>
        <w:t xml:space="preserve"> </w:t>
      </w:r>
      <w:r>
        <w:t xml:space="preserve">pane’s harvest, which are translator-authored and</w:t>
      </w:r>
      <w:r>
        <w:t xml:space="preserve"> </w:t>
      </w:r>
      <w:r>
        <w:rPr>
          <w:b/>
          <w:bCs/>
        </w:rPr>
        <w:t xml:space="preserve">labeled</w:t>
      </w:r>
      <w:r>
        <w:rPr>
          <w:b/>
          <w:bCs/>
        </w:rPr>
        <w:t xml:space="preserve"> </w:t>
      </w:r>
      <w:r>
        <w:rPr>
          <w:b/>
          <w:bCs/>
        </w:rPr>
        <w:t xml:space="preserve">PENDING</w:t>
      </w:r>
      <w:r>
        <w:t xml:space="preserve">. The beginnings of a Project translation memory,</w:t>
      </w:r>
      <w:r>
        <w:t xml:space="preserve"> </w:t>
      </w:r>
      <w:r>
        <w:t xml:space="preserve">built only from attested work.</w:t>
      </w:r>
    </w:p>
    <w:p>
      <w:pPr>
        <w:pStyle w:val="FirstParagraph"/>
      </w:pPr>
      <w:r>
        <w:t xml:space="preserve">The working translator’s habit: Phrase memory before inventing —</w:t>
      </w:r>
      <w:r>
        <w:t xml:space="preserve"> </w:t>
      </w:r>
      <w:r>
        <w:t xml:space="preserve">Geshe Michael may already have a rendering.</w:t>
      </w:r>
    </w:p>
    <w:bookmarkEnd w:id="57"/>
    <w:bookmarkStart w:id="58" w:name="X8783292cef82223fa32fcac742387278f2f899b"/>
    <w:p>
      <w:pPr>
        <w:pStyle w:val="Heading3"/>
      </w:pPr>
      <w:r>
        <w:t xml:space="preserve">STRUCTURE tools (gold heading, source column)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Extract outline (sa bcad)</w:t>
      </w:r>
      <w:r>
        <w:t xml:space="preserve"> </w:t>
      </w:r>
      <w:r>
        <w:t xml:space="preserve">— pulls the text’s own topical</w:t>
      </w:r>
      <w:r>
        <w:t xml:space="preserve"> </w:t>
      </w:r>
      <w:r>
        <w:t xml:space="preserve">outline from its internal markers into the report panel.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Structural units (bam po / le’u)</w:t>
      </w:r>
      <w:r>
        <w:t xml:space="preserve"> </w:t>
      </w:r>
      <w:r>
        <w:t xml:space="preserve">— finds the canonical</w:t>
      </w:r>
      <w:r>
        <w:t xml:space="preserve"> </w:t>
      </w:r>
      <w:r>
        <w:t xml:space="preserve">divisions: explicit BAM PO and numbered LE’U (chapter) markers</w:t>
      </w:r>
      <w:r>
        <w:t xml:space="preserve"> </w:t>
      </w:r>
      <w:r>
        <w:t xml:space="preserve">written in the text are reported as authoritative; alongside</w:t>
      </w:r>
      <w:r>
        <w:t xml:space="preserve"> </w:t>
      </w:r>
      <w:r>
        <w:t xml:space="preserve">them a syllable-derived shloka/bampo reckoning is given and</w:t>
      </w:r>
      <w:r>
        <w:t xml:space="preserve"> </w:t>
      </w:r>
      <w:r>
        <w:rPr>
          <w:b/>
          <w:bCs/>
        </w:rPr>
        <w:t xml:space="preserve">labeled as the estimate it is</w:t>
      </w:r>
      <w:r>
        <w:t xml:space="preserve"> </w:t>
      </w:r>
      <w:r>
        <w:t xml:space="preserve">(30-syllable prose shloka,</w:t>
      </w:r>
      <w:r>
        <w:t xml:space="preserve"> </w:t>
      </w:r>
      <w:r>
        <w:t xml:space="preserve">300-shloka bampo).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Verse meter</w:t>
      </w:r>
      <w:r>
        <w:t xml:space="preserve"> </w:t>
      </w:r>
      <w:r>
        <w:t xml:space="preserve">— names the meter of verse passages and flags</w:t>
      </w:r>
      <w:r>
        <w:t xml:space="preserve"> </w:t>
      </w:r>
      <w:r>
        <w:t xml:space="preserve">broken lines.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Compose bibliography entry…</w:t>
      </w:r>
      <w:r>
        <w:t xml:space="preserve"> </w:t>
      </w:r>
      <w:r>
        <w:t xml:space="preserve">now emits the</w:t>
      </w:r>
      <w:r>
        <w:t xml:space="preserve"> </w:t>
      </w:r>
      <w:r>
        <w:rPr>
          <w:b/>
          <w:bCs/>
        </w:rPr>
        <w:t xml:space="preserve">Diamond Cutter</w:t>
      </w:r>
      <w:r>
        <w:rPr>
          <w:b/>
          <w:bCs/>
        </w:rPr>
        <w:t xml:space="preserve"> </w:t>
      </w:r>
      <w:r>
        <w:rPr>
          <w:b/>
          <w:bCs/>
        </w:rPr>
        <w:t xml:space="preserve">Classics templates exactly</w:t>
      </w:r>
      <w:r>
        <w:t xml:space="preserve">: en dashes in date and folio</w:t>
      </w:r>
      <w:r>
        <w:t xml:space="preserve"> </w:t>
      </w:r>
      <w:r>
        <w:t xml:space="preserve">ranges, house sentence spacing, and — with the</w:t>
      </w:r>
      <w:r>
        <w:t xml:space="preserve"> </w:t>
      </w:r>
      <w:r>
        <w:rPr>
          <w:b/>
          <w:bCs/>
        </w:rPr>
        <w:t xml:space="preserve">Sanskrit</w:t>
      </w:r>
      <w:r>
        <w:rPr>
          <w:b/>
          <w:bCs/>
        </w:rP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checkbox — the full canonical citation down to volume,</w:t>
      </w:r>
      <w:r>
        <w:t xml:space="preserve"> </w:t>
      </w:r>
      <w:r>
        <w:t xml:space="preserve">section, collection, and edition, reproducing the guide’s own</w:t>
      </w:r>
      <w:r>
        <w:t xml:space="preserve"> </w:t>
      </w:r>
      <w:r>
        <w:t xml:space="preserve">Dharmakīrti example structurally.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House style check…</w:t>
      </w:r>
      <w:r>
        <w:t xml:space="preserve"> </w:t>
      </w:r>
      <w:r>
        <w:t xml:space="preserve">— checks your English draft against the</w:t>
      </w:r>
      <w:r>
        <w:t xml:space="preserve"> </w:t>
      </w:r>
      <w:r>
        <w:rPr>
          <w:b/>
          <w:bCs/>
        </w:rPr>
        <w:t xml:space="preserve">Diamond Cutter Classics style guide’s</w:t>
      </w:r>
      <w:r>
        <w:t xml:space="preserve"> </w:t>
      </w:r>
      <w:r>
        <w:t xml:space="preserve">mechanical rules:</w:t>
      </w:r>
      <w:r>
        <w:t xml:space="preserve"> </w:t>
      </w:r>
      <w:r>
        <w:t xml:space="preserve">straight vs. curly quotes,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where an em dash belongs,</w:t>
      </w:r>
      <w:r>
        <w:t xml:space="preserve"> </w:t>
      </w:r>
      <w:r>
        <w:t xml:space="preserve">hyphens in number ranges (en dash territory), ampersands in</w:t>
      </w:r>
      <w:r>
        <w:t xml:space="preserve"> </w:t>
      </w:r>
      <w:r>
        <w:t xml:space="preserve">serial lists, era style (500bc, no space), and the house</w:t>
      </w:r>
      <w:r>
        <w:t xml:space="preserve"> </w:t>
      </w:r>
      <w:r>
        <w:t xml:space="preserve">word-use list (accurate perception, mindstream, the Jewel of</w:t>
      </w:r>
      <w:r>
        <w:t xml:space="preserve"> </w:t>
      </w:r>
      <w:r>
        <w:t xml:space="preserve">Realizations, and the rest). Findings are</w:t>
      </w:r>
      <w:r>
        <w:t xml:space="preserve"> </w:t>
      </w:r>
      <w:r>
        <w:rPr>
          <w:b/>
          <w:bCs/>
        </w:rPr>
        <w:t xml:space="preserve">flags, never</w:t>
      </w:r>
      <w:r>
        <w:rPr>
          <w:b/>
          <w:bCs/>
        </w:rPr>
        <w:t xml:space="preserve"> </w:t>
      </w:r>
      <w:r>
        <w:rPr>
          <w:b/>
          <w:bCs/>
        </w:rPr>
        <w:t xml:space="preserve">auto-fixes</w:t>
      </w:r>
      <w:r>
        <w:t xml:space="preserve"> </w:t>
      </w:r>
      <w:r>
        <w:t xml:space="preserve">— the guide itself forbids blind Replace All.</w:t>
      </w:r>
      <w:r>
        <w:t xml:space="preserve"> </w:t>
      </w:r>
      <w:r>
        <w:t xml:space="preserve">Click a finding to jump to it. The full guide lives in Help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Style:</w:t>
      </w:r>
      <w:r>
        <w:t xml:space="preserve"> </w:t>
      </w:r>
      <w:r>
        <w:t xml:space="preserve">chapters, with the editor’s original</w:t>
      </w:r>
      <w:r>
        <w:t xml:space="preserve"> </w:t>
      </w:r>
      <w:r>
        <w:t xml:space="preserve">banked in the repository.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Verse reading order</w:t>
      </w:r>
      <w:r>
        <w:t xml:space="preserve"> </w:t>
      </w:r>
      <w:r>
        <w:t xml:space="preserve">— stanza-by-stanza reading guidance with</w:t>
      </w:r>
      <w:r>
        <w:t xml:space="preserve"> </w:t>
      </w:r>
      <w:r>
        <w:t xml:space="preserve">the verb named. Verse does not read line by line: the meter</w:t>
      </w:r>
      <w:r>
        <w:t xml:space="preserve"> </w:t>
      </w:r>
      <w:r>
        <w:t xml:space="preserve">forces the poet to displace words and drop understood particles,</w:t>
      </w:r>
      <w:r>
        <w:t xml:space="preserve"> </w:t>
      </w:r>
      <w:r>
        <w:t xml:space="preserve">so this tool groups lines into stanzas (four verse lines, or the</w:t>
      </w:r>
      <w:r>
        <w:t xml:space="preserve"> </w:t>
      </w:r>
      <w:r>
        <w:t xml:space="preserve">poet’s own double-shad closes) and applies the verb-first</w:t>
      </w:r>
      <w:r>
        <w:t xml:space="preserve"> </w:t>
      </w:r>
      <w:r>
        <w:t xml:space="preserve">reading order to each stanza as a whole.</w:t>
      </w:r>
    </w:p>
    <w:bookmarkEnd w:id="58"/>
    <w:bookmarkStart w:id="59" w:name="evidence-tools-gold-heading"/>
    <w:p>
      <w:pPr>
        <w:pStyle w:val="Heading3"/>
      </w:pPr>
      <w:r>
        <w:t xml:space="preserve">EVIDENCE tools (gold heading)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Detect quotations</w:t>
      </w:r>
      <w:r>
        <w:t xml:space="preserve"> </w:t>
      </w:r>
      <w:r>
        <w:t xml:space="preserve">— finds passages of the source that</w:t>
      </w:r>
      <w:r>
        <w:t xml:space="preserve"> </w:t>
      </w:r>
      <w:r>
        <w:t xml:space="preserve">exactly match corpus segments (7+ syllables):</w:t>
      </w:r>
      <w:r>
        <w:t xml:space="preserve"> </w:t>
      </w:r>
      <w:r>
        <w:rPr>
          <w:b/>
          <w:bCs/>
        </w:rPr>
        <w:t xml:space="preserve">attested</w:t>
      </w:r>
      <w:r>
        <w:rPr>
          <w:b/>
          <w:bCs/>
        </w:rPr>
        <w:t xml:space="preserve"> </w:t>
      </w:r>
      <w:r>
        <w:rPr>
          <w:b/>
          <w:bCs/>
        </w:rPr>
        <w:t xml:space="preserve">quotations, never inferred</w:t>
      </w:r>
      <w:r>
        <w:t xml:space="preserve">. Each match shows the published</w:t>
      </w:r>
      <w:r>
        <w:t xml:space="preserve"> </w:t>
      </w:r>
      <w:r>
        <w:t xml:space="preserve">rendering of those very lines, with citation, and matched works</w:t>
      </w:r>
      <w:r>
        <w:t xml:space="preserve"> </w:t>
      </w:r>
      <w:r>
        <w:t xml:space="preserve">recommend their published bibliography entries — reuse, don’t</w:t>
      </w:r>
      <w:r>
        <w:t xml:space="preserve"> </w:t>
      </w:r>
      <w:r>
        <w:t xml:space="preserve">retranslate.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Check terminology</w:t>
      </w:r>
      <w:r>
        <w:t xml:space="preserve"> </w:t>
      </w:r>
      <w:r>
        <w:t xml:space="preserve">(under your draft box) — audits your</w:t>
      </w:r>
      <w:r>
        <w:t xml:space="preserve"> </w:t>
      </w:r>
      <w:r>
        <w:t xml:space="preserve">English draft against the source: established equivalents that</w:t>
      </w:r>
      <w:r>
        <w:t xml:space="preserve"> </w:t>
      </w:r>
      <w:r>
        <w:t xml:space="preserve">never appear in your draft; one Tibetan term rendered two</w:t>
      </w:r>
      <w:r>
        <w:t xml:space="preserve"> </w:t>
      </w:r>
      <w:r>
        <w:t xml:space="preserve">different ways; renderings resting on PROVISIONAL-tier glosses.</w:t>
      </w:r>
      <w:r>
        <w:t xml:space="preserve"> </w:t>
      </w:r>
      <w:r>
        <w:t xml:space="preserve">Everything is</w:t>
      </w:r>
      <w:r>
        <w:t xml:space="preserve"> </w:t>
      </w:r>
      <w:r>
        <w:rPr>
          <w:b/>
          <w:bCs/>
        </w:rPr>
        <w:t xml:space="preserve">flagged for review, never auto-corrected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 apparatus search box</w:t>
      </w:r>
      <w:r>
        <w:t xml:space="preserve"> </w:t>
      </w:r>
      <w:r>
        <w:t xml:space="preserve">(below Check terminology): type a</w:t>
      </w:r>
      <w:r>
        <w:t xml:space="preserve"> </w:t>
      </w:r>
      <w:r>
        <w:t xml:space="preserve">word and press Enter to search the shared published apparatus —</w:t>
      </w:r>
      <w:r>
        <w:t xml:space="preserve"> </w:t>
      </w:r>
      <w:r>
        <w:t xml:space="preserve">all released footnotes and bibliography entries (</w:t>
      </w:r>
      <w:r>
        <w:t xml:space="preserve">“GMR: reuse</w:t>
      </w:r>
      <w:r>
        <w:t xml:space="preserve"> </w:t>
      </w:r>
      <w:r>
        <w:t xml:space="preserve">released work”</w:t>
      </w:r>
      <w:r>
        <w:t xml:space="preserve">). Click a result to insert it.</w:t>
      </w:r>
    </w:p>
    <w:bookmarkEnd w:id="59"/>
    <w:bookmarkStart w:id="60" w:name="X0c98474dde5cef81f780208d91d8e1a4c42ab40"/>
    <w:p>
      <w:pPr>
        <w:pStyle w:val="Heading3"/>
      </w:pPr>
      <w:r>
        <w:t xml:space="preserve">PUBLISH tools (gold heading, under your draft)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Propose footnote (pending GMR approval)</w:t>
      </w:r>
      <w:r>
        <w:t xml:space="preserve"> </w:t>
      </w:r>
      <w:r>
        <w:t xml:space="preserve">— select draft text</w:t>
      </w:r>
      <w:r>
        <w:t xml:space="preserve"> </w:t>
      </w:r>
      <w:r>
        <w:t xml:space="preserve">and press: it is saved as a CANDIDATE note into the pending</w:t>
      </w:r>
      <w:r>
        <w:t xml:space="preserve"> </w:t>
      </w:r>
      <w:r>
        <w:t xml:space="preserve">queue. There is deliberately</w:t>
      </w:r>
      <w:r>
        <w:t xml:space="preserve"> </w:t>
      </w:r>
      <w:r>
        <w:rPr>
          <w:b/>
          <w:bCs/>
        </w:rPr>
        <w:t xml:space="preserve">no approve button in the</w:t>
      </w:r>
      <w:r>
        <w:rPr>
          <w:b/>
          <w:bCs/>
        </w:rPr>
        <w:t xml:space="preserve"> </w:t>
      </w:r>
      <w:r>
        <w:rPr>
          <w:b/>
          <w:bCs/>
        </w:rPr>
        <w:t xml:space="preserve">software</w:t>
      </w:r>
      <w:r>
        <w:t xml:space="preserve"> </w:t>
      </w:r>
      <w:r>
        <w:t xml:space="preserve">— the official apparatus only ever contains</w:t>
      </w:r>
      <w:r>
        <w:t xml:space="preserve"> </w:t>
      </w:r>
      <w:r>
        <w:t xml:space="preserve">published, GMR-approved notes; approval belongs to the</w:t>
      </w:r>
      <w:r>
        <w:t xml:space="preserve"> </w:t>
      </w:r>
      <w:r>
        <w:t xml:space="preserve">publishing process.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Compose bibliography entry…</w:t>
      </w:r>
      <w:r>
        <w:t xml:space="preserve"> </w:t>
      </w:r>
      <w:r>
        <w:t xml:space="preserve">— assembles an entry in the</w:t>
      </w:r>
      <w:r>
        <w:t xml:space="preserve"> </w:t>
      </w:r>
      <w:r>
        <w:t xml:space="preserve">exact published house format (STD-007). For 1,846 known works,</w:t>
      </w:r>
      <w:r>
        <w:t xml:space="preserve"> </w:t>
      </w:r>
      <w:r>
        <w:t xml:space="preserve">entering the ACIP number fills the fields from the Project’s</w:t>
      </w:r>
      <w:r>
        <w:t xml:space="preserve"> </w:t>
      </w:r>
      <w:r>
        <w:t xml:space="preserve">catalog. Fields are used exactly as typed — enter technical</w:t>
      </w:r>
      <w:r>
        <w:t xml:space="preserve"> </w:t>
      </w:r>
      <w:r>
        <w:t xml:space="preserve">spelling as it should print.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Export draft (RTF, *italics*)…</w:t>
      </w:r>
      <w:r>
        <w:t xml:space="preserve"> </w:t>
      </w:r>
      <w:r>
        <w:t xml:space="preserve">— writes your draft as RTF</w:t>
      </w:r>
      <w:r>
        <w:t xml:space="preserve"> </w:t>
      </w:r>
      <w:r>
        <w:t xml:space="preserve">for the publishing workflow. Text between *asterisks* becomes</w:t>
      </w:r>
      <w:r>
        <w:t xml:space="preserve"> </w:t>
      </w:r>
      <w:r>
        <w:t xml:space="preserve">italic (STD-004: name-parts woven into a verse are italicized in</w:t>
      </w:r>
      <w:r>
        <w:t xml:space="preserve"> </w:t>
      </w:r>
      <w:r>
        <w:t xml:space="preserve">the English).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AI back-check (API, labeled AI)</w:t>
      </w:r>
      <w:r>
        <w:t xml:space="preserve"> </w:t>
      </w:r>
      <w:r>
        <w:t xml:space="preserve">— one of the app’s two</w:t>
      </w:r>
      <w:r>
        <w:t xml:space="preserve"> </w:t>
      </w:r>
      <w:r>
        <w:t xml:space="preserve">network features. Produces a coverage report only — omissions</w:t>
      </w:r>
      <w:r>
        <w:t xml:space="preserve"> </w:t>
      </w:r>
      <w:r>
        <w:t xml:space="preserve">and additions between source and draft — and is</w:t>
      </w:r>
      <w:r>
        <w:t xml:space="preserve"> </w:t>
      </w:r>
      <w:r>
        <w:rPr>
          <w:b/>
          <w:bCs/>
        </w:rPr>
        <w:t xml:space="preserve">forbidden by</w:t>
      </w:r>
      <w:r>
        <w:rPr>
          <w:b/>
          <w:bCs/>
        </w:rPr>
        <w:t xml:space="preserve"> </w:t>
      </w:r>
      <w:r>
        <w:rPr>
          <w:b/>
          <w:bCs/>
        </w:rPr>
        <w:t xml:space="preserve">construction to retranslate</w:t>
      </w:r>
      <w:r>
        <w:t xml:space="preserve">. Output is banner-labeled AI. The</w:t>
      </w:r>
      <w:r>
        <w:t xml:space="preserve"> </w:t>
      </w:r>
      <w:r>
        <w:t xml:space="preserve">button is disabled (with a tooltip saying why) unless an</w:t>
      </w:r>
      <w:r>
        <w:t xml:space="preserve"> </w:t>
      </w:r>
      <w:r>
        <w:t xml:space="preserve">ANTHROPIC_API_KEY is configured.</w:t>
      </w:r>
    </w:p>
    <w:bookmarkEnd w:id="60"/>
    <w:bookmarkEnd w:id="61"/>
    <w:bookmarkStart w:id="64" w:name="review"/>
    <w:p>
      <w:pPr>
        <w:pStyle w:val="Heading2"/>
      </w:pPr>
      <w:r>
        <w:t xml:space="preserve">Review</w:t>
      </w:r>
    </w:p>
    <w:p>
      <w:pPr>
        <w:pStyle w:val="FirstParagraph"/>
      </w:pPr>
      <w:r>
        <w:rPr>
          <w:i/>
          <w:iCs/>
        </w:rPr>
        <w:t xml:space="preserve">Where: Translate → Review. The overseer’s bench — a senior</w:t>
      </w:r>
      <w:r>
        <w:rPr>
          <w:i/>
          <w:iCs/>
        </w:rPr>
        <w:t xml:space="preserve"> </w:t>
      </w:r>
      <w:r>
        <w:rPr>
          <w:i/>
          <w:iCs/>
        </w:rPr>
        <w:t xml:space="preserve">translator checking someone else’s finished draft.</w:t>
      </w:r>
    </w:p>
    <w:bookmarkStart w:id="62" w:name="running-a-review"/>
    <w:p>
      <w:pPr>
        <w:pStyle w:val="Heading3"/>
      </w:pPr>
      <w:r>
        <w:t xml:space="preserve">Running a review</w:t>
      </w:r>
    </w:p>
    <w:p>
      <w:pPr>
        <w:pStyle w:val="Compact"/>
        <w:numPr>
          <w:ilvl w:val="0"/>
          <w:numId w:val="1048"/>
        </w:numPr>
      </w:pPr>
      <w:r>
        <w:t xml:space="preserve">Put the Tibetan source in the LEFT box: paste it, or press</w:t>
      </w:r>
      <w:r>
        <w:t xml:space="preserve"> </w:t>
      </w:r>
      <w:r>
        <w:rPr>
          <w:b/>
          <w:bCs/>
        </w:rPr>
        <w:t xml:space="preserve">Open source…</w:t>
      </w:r>
      <w:r>
        <w:t xml:space="preserve"> </w:t>
      </w:r>
      <w:r>
        <w:t xml:space="preserve">and pick the file.</w:t>
      </w:r>
    </w:p>
    <w:p>
      <w:pPr>
        <w:pStyle w:val="Compact"/>
        <w:numPr>
          <w:ilvl w:val="0"/>
          <w:numId w:val="1048"/>
        </w:numPr>
      </w:pPr>
      <w:r>
        <w:t xml:space="preserve">Put the finished English draft in the RIGHT box: paste, or</w:t>
      </w:r>
      <w:r>
        <w:t xml:space="preserve"> </w:t>
      </w:r>
      <w:r>
        <w:rPr>
          <w:b/>
          <w:bCs/>
        </w:rPr>
        <w:t xml:space="preserve">Open draft…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Run review</w:t>
      </w:r>
      <w:r>
        <w:t xml:space="preserve">. (Both sides are required — with one</w:t>
      </w:r>
      <w:r>
        <w:t xml:space="preserve"> </w:t>
      </w:r>
      <w:r>
        <w:t xml:space="preserve">missing, the report simply says so.)</w:t>
      </w:r>
    </w:p>
    <w:p>
      <w:pPr>
        <w:pStyle w:val="Compact"/>
        <w:numPr>
          <w:ilvl w:val="0"/>
          <w:numId w:val="1048"/>
        </w:numPr>
      </w:pPr>
      <w:r>
        <w:t xml:space="preserve">The report renders below. Every flag is</w:t>
      </w:r>
      <w:r>
        <w:t xml:space="preserve"> </w:t>
      </w:r>
      <w:r>
        <w:rPr>
          <w:b/>
          <w:bCs/>
        </w:rPr>
        <w:t xml:space="preserve">advisory only —</w:t>
      </w:r>
      <w:r>
        <w:rPr>
          <w:b/>
          <w:bCs/>
        </w:rPr>
        <w:t xml:space="preserve"> </w:t>
      </w:r>
      <w:r>
        <w:rPr>
          <w:b/>
          <w:bCs/>
        </w:rPr>
        <w:t xml:space="preserve">never a verdict</w:t>
      </w:r>
      <w:r>
        <w:t xml:space="preserve">; nothing is auto-corrected. The report</w:t>
      </w:r>
      <w:r>
        <w:t xml:space="preserve"> </w:t>
      </w:r>
      <w:r>
        <w:t xml:space="preserve">guides; you decide.</w:t>
      </w:r>
    </w:p>
    <w:bookmarkEnd w:id="62"/>
    <w:bookmarkStart w:id="63" w:name="reading-each-advisory-type"/>
    <w:p>
      <w:pPr>
        <w:pStyle w:val="Heading3"/>
      </w:pPr>
      <w:r>
        <w:t xml:space="preserve">Reading each advisory type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Register-sensitive terms</w:t>
      </w:r>
      <w:r>
        <w:t xml:space="preserve"> </w:t>
      </w:r>
      <w:r>
        <w:t xml:space="preserve">—</w:t>
      </w:r>
      <w:r>
        <w:t xml:space="preserve"> </w:t>
      </w:r>
      <w:r>
        <w:t xml:space="preserve">“established senses differ by</w:t>
      </w:r>
      <w:r>
        <w:t xml:space="preserve"> </w:t>
      </w:r>
      <w:r>
        <w:t xml:space="preserve">register”</w:t>
      </w:r>
      <w:r>
        <w:t xml:space="preserve">, listing the senses: confirm the rendering fits THIS</w:t>
      </w:r>
      <w:r>
        <w:t xml:space="preserve"> </w:t>
      </w:r>
      <w:r>
        <w:t xml:space="preserve">text’s register.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a source containing</w:t>
      </w:r>
      <w:r>
        <w:t xml:space="preserve"> </w:t>
      </w:r>
      <w:r>
        <w:rPr>
          <w:i/>
          <w:iCs/>
        </w:rPr>
        <w:t xml:space="preserve">bsod nams</w:t>
      </w:r>
      <w:r>
        <w:t xml:space="preserve"> </w:t>
      </w:r>
      <w:r>
        <w:t xml:space="preserve">raises it, because Geshe Michael renders it</w:t>
      </w:r>
      <w:r>
        <w:t xml:space="preserve"> </w:t>
      </w:r>
      <w:r>
        <w:t xml:space="preserve">“goodness”</w:t>
      </w:r>
      <w:r>
        <w:t xml:space="preserve"> </w:t>
      </w:r>
      <w:r>
        <w:t xml:space="preserve">in</w:t>
      </w:r>
      <w:r>
        <w:t xml:space="preserve"> </w:t>
      </w:r>
      <w:r>
        <w:t xml:space="preserve">prayers but</w:t>
      </w:r>
      <w:r>
        <w:t xml:space="preserve"> </w:t>
      </w:r>
      <w:r>
        <w:t xml:space="preserve">“merit / good deeds”</w:t>
      </w:r>
      <w:r>
        <w:t xml:space="preserve"> </w:t>
      </w:r>
      <w:r>
        <w:t xml:space="preserve">in prose — the app never</w:t>
      </w:r>
      <w:r>
        <w:t xml:space="preserve"> </w:t>
      </w:r>
      <w:r>
        <w:t xml:space="preserve">auto-resolves which.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Provisional-gloss renderings</w:t>
      </w:r>
      <w:r>
        <w:t xml:space="preserve"> </w:t>
      </w:r>
      <w:r>
        <w:t xml:space="preserve">— a draft rendering that rests</w:t>
      </w:r>
      <w:r>
        <w:t xml:space="preserve"> </w:t>
      </w:r>
      <w:r>
        <w:t xml:space="preserve">on a PROVISIONAL-tier (machine-aligned) equivalent is flagged in</w:t>
      </w:r>
      <w:r>
        <w:t xml:space="preserve"> </w:t>
      </w:r>
      <w:r>
        <w:t xml:space="preserve">red-lettered honesty:</w:t>
      </w:r>
      <w:r>
        <w:t xml:space="preserve"> </w:t>
      </w:r>
      <w:r>
        <w:t xml:space="preserve">“this equivalent is PROVISIONAL tier;</w:t>
      </w:r>
      <w:r>
        <w:t xml:space="preserve"> </w:t>
      </w:r>
      <w:r>
        <w:t xml:space="preserve">verify against the corpus.”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Established terms absent from the draft</w:t>
      </w:r>
      <w:r>
        <w:t xml:space="preserve"> </w:t>
      </w:r>
      <w:r>
        <w:t xml:space="preserve">— an established</w:t>
      </w:r>
      <w:r>
        <w:t xml:space="preserve"> </w:t>
      </w:r>
      <w:r>
        <w:t xml:space="preserve">equivalent that never appears in the English. Possibly</w:t>
      </w:r>
      <w:r>
        <w:t xml:space="preserve"> </w:t>
      </w:r>
      <w:r>
        <w:t xml:space="preserve">deliberate — worth a look.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source</w:t>
      </w:r>
      <w:r>
        <w:t xml:space="preserve"> </w:t>
      </w:r>
      <w:r>
        <w:rPr>
          <w:rStyle w:val="VerbatimChar"/>
        </w:rPr>
        <w:t xml:space="preserve">SEMS CAN THAMS CAD</w:t>
      </w:r>
      <w:r>
        <w:t xml:space="preserve"> </w:t>
      </w:r>
      <w:r>
        <w:t xml:space="preserve">with the draft</w:t>
      </w:r>
      <w:r>
        <w:t xml:space="preserve"> </w:t>
      </w:r>
      <w:r>
        <w:t xml:space="preserve">“every single one of them”</w:t>
      </w:r>
      <w:r>
        <w:t xml:space="preserve"> </w:t>
      </w:r>
      <w:r>
        <w:t xml:space="preserve">surfaces</w:t>
      </w:r>
      <w:r>
        <w:t xml:space="preserve"> </w:t>
      </w:r>
      <w:r>
        <w:rPr>
          <w:i/>
          <w:iCs/>
        </w:rPr>
        <w:t xml:space="preserve">sems</w:t>
      </w:r>
      <w:r>
        <w:rPr>
          <w:i/>
          <w:iCs/>
        </w:rPr>
        <w:t xml:space="preserve"> </w:t>
      </w:r>
      <w:r>
        <w:rPr>
          <w:i/>
          <w:iCs/>
        </w:rPr>
        <w:t xml:space="preserve">can</w:t>
      </w:r>
      <w:r>
        <w:t xml:space="preserve">, whose established</w:t>
      </w:r>
      <w:r>
        <w:t xml:space="preserve"> </w:t>
      </w:r>
      <w:r>
        <w:t xml:space="preserve">“sentient being”</w:t>
      </w:r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One English word serving two Tibetan terms</w:t>
      </w:r>
      <w:r>
        <w:t xml:space="preserve"> </w:t>
      </w:r>
      <w:r>
        <w:t xml:space="preserve">— a collision</w:t>
      </w:r>
      <w:r>
        <w:t xml:space="preserve"> </w:t>
      </w:r>
      <w:r>
        <w:t xml:space="preserve">that can flatten a distinction the Tibetan is making.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Terms with three or more established senses</w:t>
      </w:r>
      <w:r>
        <w:t xml:space="preserve"> </w:t>
      </w:r>
      <w:r>
        <w:t xml:space="preserve">— wide sense</w:t>
      </w:r>
      <w:r>
        <w:t xml:space="preserve"> </w:t>
      </w:r>
      <w:r>
        <w:t xml:space="preserve">spread; check the one chosen.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Honorific terms in the source</w:t>
      </w:r>
      <w:r>
        <w:t xml:space="preserve"> </w:t>
      </w:r>
      <w:r>
        <w:t xml:space="preserve">— each honorific found is</w:t>
      </w:r>
      <w:r>
        <w:t xml:space="preserve"> </w:t>
      </w:r>
      <w:r>
        <w:t xml:space="preserve">listed with its level (honorific /</w:t>
      </w:r>
      <w:r>
        <w:t xml:space="preserve"> </w:t>
      </w:r>
      <w:r>
        <w:rPr>
          <w:b/>
          <w:bCs/>
        </w:rPr>
        <w:t xml:space="preserve">HIGH honorific</w:t>
      </w:r>
      <w:r>
        <w:t xml:space="preserve"> </w:t>
      </w:r>
      <w:r>
        <w:t xml:space="preserve">/</w:t>
      </w:r>
      <w:r>
        <w:t xml:space="preserve"> </w:t>
      </w:r>
      <w:r>
        <w:t xml:space="preserve">humilific / double honorific), its ordinary counterpart, and</w:t>
      </w:r>
      <w:r>
        <w:t xml:space="preserve"> </w:t>
      </w:r>
      <w:r>
        <w:t xml:space="preserve">the advisory:</w:t>
      </w:r>
      <w:r>
        <w:t xml:space="preserve"> </w:t>
      </w:r>
      <w:r>
        <w:t xml:space="preserve">“check that the English carries the register of</w:t>
      </w:r>
      <w:r>
        <w:t xml:space="preserve"> </w:t>
      </w:r>
      <w:r>
        <w:t xml:space="preserve">respect.”</w:t>
      </w:r>
      <w:r>
        <w:t xml:space="preserve"> </w:t>
      </w:r>
      <w:r>
        <w:rPr>
          <w:i/>
          <w:iCs/>
        </w:rPr>
        <w:t xml:space="preserve">Example:</w:t>
      </w:r>
      <w:r>
        <w:t xml:space="preserve"> </w:t>
      </w:r>
      <w:r>
        <w:t xml:space="preserve">source</w:t>
      </w:r>
      <w:r>
        <w:t xml:space="preserve"> </w:t>
      </w:r>
      <w:r>
        <w:rPr>
          <w:rStyle w:val="VerbatimChar"/>
        </w:rPr>
        <w:t xml:space="preserve">GZIGS PA</w:t>
      </w:r>
      <w:r>
        <w:t xml:space="preserve"> </w:t>
      </w:r>
      <w:r>
        <w:t xml:space="preserve">(honorific</w:t>
      </w:r>
      <w:r>
        <w:t xml:space="preserve"> </w:t>
      </w:r>
      <w:r>
        <w:t xml:space="preserve">“to see”</w:t>
      </w:r>
      <w:r>
        <w:t xml:space="preserve">)</w:t>
      </w:r>
      <w:r>
        <w:t xml:space="preserve"> </w:t>
      </w:r>
      <w:r>
        <w:t xml:space="preserve">with draft</w:t>
      </w:r>
      <w:r>
        <w:t xml:space="preserve"> </w:t>
      </w:r>
      <w:r>
        <w:t xml:space="preserve">“he saw it”</w:t>
      </w:r>
      <w:r>
        <w:t xml:space="preserve"> </w:t>
      </w:r>
      <w:r>
        <w:t xml:space="preserve">raises it.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Published footnotes that apply</w:t>
      </w:r>
      <w:r>
        <w:t xml:space="preserve"> </w:t>
      </w:r>
      <w:r>
        <w:t xml:space="preserve">— released notes whose</w:t>
      </w:r>
      <w:r>
        <w:t xml:space="preserve"> </w:t>
      </w:r>
      <w:r>
        <w:t xml:space="preserve">lemmas appear in your draft, with their numbers and sources:</w:t>
      </w:r>
      <w:r>
        <w:t xml:space="preserve"> </w:t>
      </w:r>
      <w:r>
        <w:t xml:space="preserve">reuse, don’t rewrite.</w:t>
      </w:r>
    </w:p>
    <w:p>
      <w:pPr>
        <w:pStyle w:val="FirstParagraph"/>
      </w:pPr>
      <w:r>
        <w:t xml:space="preserve">A good habit: walk the advisories with Read → Overlay open beside</w:t>
      </w:r>
      <w:r>
        <w:t xml:space="preserve"> </w:t>
      </w:r>
      <w:r>
        <w:t xml:space="preserve">you for any passage you want to see in context.</w:t>
      </w:r>
    </w:p>
    <w:bookmarkEnd w:id="63"/>
    <w:bookmarkEnd w:id="64"/>
    <w:bookmarkStart w:id="69" w:name="align"/>
    <w:p>
      <w:pPr>
        <w:pStyle w:val="Heading2"/>
      </w:pPr>
      <w:r>
        <w:t xml:space="preserve">Align</w:t>
      </w:r>
    </w:p>
    <w:p>
      <w:pPr>
        <w:pStyle w:val="FirstParagraph"/>
      </w:pPr>
      <w:r>
        <w:rPr>
          <w:i/>
          <w:iCs/>
        </w:rPr>
        <w:t xml:space="preserve">Where: Translate → Align. Building tomorrow’s dictionary — the</w:t>
      </w:r>
      <w:r>
        <w:rPr>
          <w:i/>
          <w:iCs/>
        </w:rPr>
        <w:t xml:space="preserve"> </w:t>
      </w:r>
      <w:r>
        <w:rPr>
          <w:i/>
          <w:iCs/>
        </w:rPr>
        <w:t xml:space="preserve">Project’s original Hypercontext authoring workflow, reborn. You</w:t>
      </w:r>
      <w:r>
        <w:rPr>
          <w:i/>
          <w:iCs/>
        </w:rPr>
        <w:t xml:space="preserve"> </w:t>
      </w:r>
      <w:r>
        <w:rPr>
          <w:i/>
          <w:iCs/>
        </w:rPr>
        <w:t xml:space="preserve">align Tibetan with its English translation and harvest</w:t>
      </w:r>
      <w:r>
        <w:rPr>
          <w:i/>
          <w:iCs/>
        </w:rPr>
        <w:t xml:space="preserve"> </w:t>
      </w:r>
      <w:r>
        <w:rPr>
          <w:i/>
          <w:iCs/>
        </w:rPr>
        <w:t xml:space="preserve">translator-authored word pairs.</w:t>
      </w:r>
    </w:p>
    <w:bookmarkStart w:id="65" w:name="the-layout-4"/>
    <w:p>
      <w:pPr>
        <w:pStyle w:val="Heading3"/>
      </w:pPr>
      <w:r>
        <w:t xml:space="preserve">The layout</w:t>
      </w:r>
    </w:p>
    <w:p>
      <w:pPr>
        <w:pStyle w:val="FirstParagraph"/>
      </w:pPr>
      <w:r>
        <w:t xml:space="preserve">A button row on top; below it, the Tibetan text on the left and</w:t>
      </w:r>
      <w:r>
        <w:t xml:space="preserve"> </w:t>
      </w:r>
      <w:r>
        <w:t xml:space="preserve">the English translation on the right; at the bottom, the links</w:t>
      </w:r>
      <w:r>
        <w:t xml:space="preserve"> </w:t>
      </w:r>
      <w:r>
        <w:t xml:space="preserve">list showing every link made so far.</w:t>
      </w:r>
    </w:p>
    <w:bookmarkEnd w:id="65"/>
    <w:bookmarkStart w:id="66" w:name="loading-the-two-sides"/>
    <w:p>
      <w:pPr>
        <w:pStyle w:val="Heading3"/>
      </w:pPr>
      <w:r>
        <w:t xml:space="preserve">Loading the two sides</w:t>
      </w:r>
    </w:p>
    <w:p>
      <w:pPr>
        <w:pStyle w:val="Compact"/>
        <w:numPr>
          <w:ilvl w:val="0"/>
          <w:numId w:val="1050"/>
        </w:numPr>
      </w:pPr>
      <w:r>
        <w:t xml:space="preserve">Paste the Tibetan (ACIP or wylie — auto-detected) into the left</w:t>
      </w:r>
      <w:r>
        <w:t xml:space="preserve"> </w:t>
      </w:r>
      <w:r>
        <w:t xml:space="preserve">box and the English translation into the right box, then press</w:t>
      </w:r>
      <w:r>
        <w:t xml:space="preserve"> </w:t>
      </w:r>
      <w:r>
        <w:rPr>
          <w:b/>
          <w:bCs/>
        </w:rPr>
        <w:t xml:space="preserve">Load pasted texts</w:t>
      </w:r>
      <w:r>
        <w:t xml:space="preserve">. Or press</w:t>
      </w:r>
      <w:r>
        <w:t xml:space="preserve"> </w:t>
      </w:r>
      <w:r>
        <w:rPr>
          <w:b/>
          <w:bCs/>
        </w:rPr>
        <w:t xml:space="preserve">Open ACIP file…</w:t>
      </w:r>
      <w:r>
        <w:t xml:space="preserve"> </w:t>
      </w:r>
      <w:r>
        <w:t xml:space="preserve">to load the</w:t>
      </w:r>
      <w:r>
        <w:t xml:space="preserve"> </w:t>
      </w:r>
      <w:r>
        <w:t xml:space="preserve">Tibetan side from your library, then paste the English and</w:t>
      </w:r>
      <w:r>
        <w:t xml:space="preserve"> </w:t>
      </w:r>
      <w:r>
        <w:t xml:space="preserve">Load.</w:t>
      </w:r>
    </w:p>
    <w:p>
      <w:pPr>
        <w:pStyle w:val="Compact"/>
        <w:numPr>
          <w:ilvl w:val="0"/>
          <w:numId w:val="1050"/>
        </w:numPr>
      </w:pPr>
      <w:r>
        <w:t xml:space="preserve">On Load, both sides become read-only click surfaces, and any</w:t>
      </w:r>
      <w:r>
        <w:t xml:space="preserve"> </w:t>
      </w:r>
      <w:r>
        <w:t xml:space="preserve">links previously saved for this text reload automatically —</w:t>
      </w:r>
      <w:r>
        <w:t xml:space="preserve"> </w:t>
      </w:r>
      <w:r>
        <w:rPr>
          <w:b/>
          <w:bCs/>
        </w:rPr>
        <w:t xml:space="preserve">links save per text</w:t>
      </w:r>
      <w:r>
        <w:t xml:space="preserve"> </w:t>
      </w:r>
      <w:r>
        <w:t xml:space="preserve">(as a plain .tsv beside your library),</w:t>
      </w:r>
      <w:r>
        <w:t xml:space="preserve"> </w:t>
      </w:r>
      <w:r>
        <w:t xml:space="preserve">so you can stop and resume across sessions.</w:t>
      </w:r>
    </w:p>
    <w:bookmarkEnd w:id="66"/>
    <w:bookmarkStart w:id="67" w:name="making-links"/>
    <w:p>
      <w:pPr>
        <w:pStyle w:val="Heading3"/>
      </w:pPr>
      <w:r>
        <w:t xml:space="preserve">Making links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Click a Tibetan word.</w:t>
      </w:r>
      <w:r>
        <w:t xml:space="preserve"> </w:t>
      </w:r>
      <w:r>
        <w:t xml:space="preserve">The word-finder selects a span in</w:t>
      </w:r>
      <w:r>
        <w:t xml:space="preserve"> </w:t>
      </w:r>
      <w:r>
        <w:t xml:space="preserve">purple.</w:t>
      </w:r>
      <w:r>
        <w:t xml:space="preserve"> </w:t>
      </w:r>
      <w:r>
        <w:rPr>
          <w:b/>
          <w:bCs/>
        </w:rPr>
        <w:t xml:space="preserve">Click the same word again to cycle</w:t>
      </w:r>
      <w:r>
        <w:t xml:space="preserve"> </w:t>
      </w:r>
      <w:r>
        <w:t xml:space="preserve">through the</w:t>
      </w:r>
      <w:r>
        <w:t xml:space="preserve"> </w:t>
      </w:r>
      <w:r>
        <w:t xml:space="preserve">possible word lengths the dictionary knows at that spot —</w:t>
      </w:r>
      <w:r>
        <w:t xml:space="preserve"> </w:t>
      </w:r>
      <w:r>
        <w:t xml:space="preserve">longer phrase, shorter phrase, down to the bare syllable — the</w:t>
      </w:r>
      <w:r>
        <w:t xml:space="preserve"> </w:t>
      </w:r>
      <w:r>
        <w:t xml:space="preserve">same phrase-chain idea as the Overlay.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Select its English counterpart</w:t>
      </w:r>
      <w:r>
        <w:t xml:space="preserve"> </w:t>
      </w:r>
      <w:r>
        <w:t xml:space="preserve">in the right box (drag</w:t>
      </w:r>
      <w:r>
        <w:t xml:space="preserve"> </w:t>
      </w:r>
      <w:r>
        <w:t xml:space="preserve">across the words).</w:t>
      </w:r>
    </w:p>
    <w:p>
      <w:pPr>
        <w:pStyle w:val="Compact"/>
        <w:numPr>
          <w:ilvl w:val="0"/>
          <w:numId w:val="105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Link (space)</w:t>
      </w:r>
      <w:r>
        <w:t xml:space="preserve"> </w:t>
      </w:r>
      <w:r>
        <w:t xml:space="preserve">— the button, or just the space bar.</w:t>
      </w:r>
    </w:p>
    <w:p>
      <w:pPr>
        <w:pStyle w:val="Compact"/>
        <w:numPr>
          <w:ilvl w:val="0"/>
          <w:numId w:val="1051"/>
        </w:numPr>
      </w:pPr>
      <w:r>
        <w:rPr>
          <w:i/>
          <w:iCs/>
        </w:rPr>
        <w:t xml:space="preserve">What you see:</w:t>
      </w:r>
      <w:r>
        <w:t xml:space="preserve"> </w:t>
      </w:r>
      <w:r>
        <w:t xml:space="preserve">both spans tint blue, the pair appears in the</w:t>
      </w:r>
      <w:r>
        <w:t xml:space="preserve"> </w:t>
      </w:r>
      <w:r>
        <w:t xml:space="preserve">links list at the bottom, and the link is saved immediately.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Finer sublinks nest inside longer links in their own color</w:t>
      </w:r>
      <w:r>
        <w:t xml:space="preserve">:</w:t>
      </w:r>
      <w:r>
        <w:t xml:space="preserve"> </w:t>
      </w:r>
      <w:r>
        <w:t xml:space="preserve">link a whole phrase first, then link a word inside it to its</w:t>
      </w:r>
      <w:r>
        <w:t xml:space="preserve"> </w:t>
      </w:r>
      <w:r>
        <w:t xml:space="preserve">English word — the nested link shows green inside the blue.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Delete last link</w:t>
      </w:r>
      <w:r>
        <w:t xml:space="preserve"> </w:t>
      </w:r>
      <w:r>
        <w:t xml:space="preserve">undoes the most recent link. In the links</w:t>
      </w:r>
      <w:r>
        <w:t xml:space="preserve"> </w:t>
      </w:r>
      <w:r>
        <w:t xml:space="preserve">list, each row also carries its own delete link, so you can</w:t>
      </w:r>
      <w:r>
        <w:t xml:space="preserve"> </w:t>
      </w:r>
      <w:r>
        <w:t xml:space="preserve">remove any link, not just the last.</w:t>
      </w:r>
    </w:p>
    <w:p>
      <w:pPr>
        <w:pStyle w:val="FirstParagraph"/>
      </w:pPr>
      <w:r>
        <w:rPr>
          <w:i/>
          <w:iCs/>
        </w:rPr>
        <w:t xml:space="preserve">Worked example:</w:t>
      </w:r>
      <w:r>
        <w:t xml:space="preserve"> </w:t>
      </w:r>
      <w:r>
        <w:t xml:space="preserve">Tibetan</w:t>
      </w:r>
      <w:r>
        <w:t xml:space="preserve"> </w:t>
      </w:r>
      <w:r>
        <w:rPr>
          <w:rStyle w:val="VerbatimChar"/>
        </w:rPr>
        <w:t xml:space="preserve">sems can thams cad bde ba dang ldan par gyur cig</w:t>
      </w:r>
      <w:r>
        <w:t xml:space="preserve">, English</w:t>
      </w:r>
      <w:r>
        <w:t xml:space="preserve"> </w:t>
      </w:r>
      <w:r>
        <w:t xml:space="preserve">“May all sentient beings be endowed with</w:t>
      </w:r>
      <w:r>
        <w:t xml:space="preserve"> </w:t>
      </w:r>
      <w:r>
        <w:t xml:space="preserve">happiness.”</w:t>
      </w:r>
      <w:r>
        <w:t xml:space="preserve"> </w:t>
      </w:r>
      <w:r>
        <w:t xml:space="preserve">Click</w:t>
      </w:r>
      <w:r>
        <w:t xml:space="preserve"> </w:t>
      </w:r>
      <w:r>
        <w:rPr>
          <w:i/>
          <w:iCs/>
        </w:rPr>
        <w:t xml:space="preserve">sems</w:t>
      </w:r>
      <w:r>
        <w:t xml:space="preserve"> </w:t>
      </w:r>
      <w:r>
        <w:t xml:space="preserve">— the finder offers</w:t>
      </w:r>
      <w:r>
        <w:t xml:space="preserve"> </w:t>
      </w:r>
      <w:r>
        <w:rPr>
          <w:i/>
          <w:iCs/>
        </w:rPr>
        <w:t xml:space="preserve">sems can</w:t>
      </w:r>
      <w:r>
        <w:t xml:space="preserve">; select</w:t>
      </w:r>
      <w:r>
        <w:t xml:space="preserve"> </w:t>
      </w:r>
      <w:r>
        <w:t xml:space="preserve">“sentient beings”</w:t>
      </w:r>
      <w:r>
        <w:t xml:space="preserve"> </w:t>
      </w:r>
      <w:r>
        <w:t xml:space="preserve">on the right; press space. Both phrases tint</w:t>
      </w:r>
      <w:r>
        <w:t xml:space="preserve"> </w:t>
      </w:r>
      <w:r>
        <w:t xml:space="preserve">blue and the pair</w:t>
      </w:r>
      <w:r>
        <w:t xml:space="preserve"> </w:t>
      </w:r>
      <w:r>
        <w:rPr>
          <w:rStyle w:val="VerbatimChar"/>
        </w:rPr>
        <w:t xml:space="preserve">sems can = sentient beings</w:t>
      </w:r>
      <w:r>
        <w:t xml:space="preserve"> </w:t>
      </w:r>
      <w:r>
        <w:t xml:space="preserve">appears in the</w:t>
      </w:r>
      <w:r>
        <w:t xml:space="preserve"> </w:t>
      </w:r>
      <w:r>
        <w:t xml:space="preserve">links list. Now click</w:t>
      </w:r>
      <w:r>
        <w:t xml:space="preserve"> </w:t>
      </w:r>
      <w:r>
        <w:rPr>
          <w:i/>
          <w:iCs/>
        </w:rPr>
        <w:t xml:space="preserve">thams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thams cad</w:t>
      </w:r>
      <w:r>
        <w:t xml:space="preserve">, select</w:t>
      </w:r>
      <w:r>
        <w:t xml:space="preserve"> </w:t>
      </w:r>
      <w:r>
        <w:t xml:space="preserve">“all”</w:t>
      </w:r>
      <w:r>
        <w:t xml:space="preserve">, space</w:t>
      </w:r>
      <w:r>
        <w:t xml:space="preserve"> </w:t>
      </w:r>
      <w:r>
        <w:t xml:space="preserve">— a second link. Link</w:t>
      </w:r>
      <w:r>
        <w:t xml:space="preserve"> </w:t>
      </w:r>
      <w:r>
        <w:rPr>
          <w:i/>
          <w:iCs/>
        </w:rPr>
        <w:t xml:space="preserve">sems can thams cad</w:t>
      </w:r>
      <w:r>
        <w:t xml:space="preserve"> </w:t>
      </w:r>
      <w:r>
        <w:t xml:space="preserve">as a whole to</w:t>
      </w:r>
      <w:r>
        <w:t xml:space="preserve"> </w:t>
      </w:r>
      <w:r>
        <w:t xml:space="preserve">“all</w:t>
      </w:r>
      <w:r>
        <w:t xml:space="preserve"> </w:t>
      </w:r>
      <w:r>
        <w:t xml:space="preserve">sentient beings”</w:t>
      </w:r>
      <w:r>
        <w:t xml:space="preserve"> </w:t>
      </w:r>
      <w:r>
        <w:t xml:space="preserve">and the inner links nest green inside it.</w:t>
      </w:r>
    </w:p>
    <w:bookmarkEnd w:id="67"/>
    <w:bookmarkStart w:id="68" w:name="import-and-export"/>
    <w:p>
      <w:pPr>
        <w:pStyle w:val="Heading3"/>
      </w:pPr>
      <w:r>
        <w:t xml:space="preserve">Import and export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Import .hyp…</w:t>
      </w:r>
      <w:r>
        <w:t xml:space="preserve"> </w:t>
      </w:r>
      <w:r>
        <w:t xml:space="preserve">— reads a hypertexted file from the original</w:t>
      </w:r>
      <w:r>
        <w:t xml:space="preserve"> </w:t>
      </w:r>
      <w:r>
        <w:t xml:space="preserve">Hypercontext era: both texts and every numbered link come in as</w:t>
      </w:r>
      <w:r>
        <w:t xml:space="preserve"> </w:t>
      </w:r>
      <w:r>
        <w:t xml:space="preserve">Align-pane links (sub-syllable links are widened to whole</w:t>
      </w:r>
      <w:r>
        <w:t xml:space="preserve"> </w:t>
      </w:r>
      <w:r>
        <w:t xml:space="preserve">syllables and counted). Proven against the original tutorial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Export aligned pairs (PENDING)…</w:t>
      </w:r>
      <w:r>
        <w:t xml:space="preserve"> </w:t>
      </w:r>
      <w:r>
        <w:t xml:space="preserve">— produces the candidate</w:t>
      </w:r>
      <w:r>
        <w:t xml:space="preserve"> </w:t>
      </w:r>
      <w:r>
        <w:t xml:space="preserve">word pairs for the dictionary project. Every exported pair is</w:t>
      </w:r>
      <w:r>
        <w:t xml:space="preserve"> </w:t>
      </w:r>
      <w:r>
        <w:rPr>
          <w:b/>
          <w:bCs/>
        </w:rPr>
        <w:t xml:space="preserve">translator-authored attestation, always labeled PENDING</w:t>
      </w:r>
      <w:r>
        <w:t xml:space="preserve"> </w:t>
      </w:r>
      <w:r>
        <w:t xml:space="preserve">—</w:t>
      </w:r>
      <w:r>
        <w:t xml:space="preserve"> </w:t>
      </w:r>
      <w:r>
        <w:t xml:space="preserve">nothing you align here enters the dictionary until a human</w:t>
      </w:r>
      <w:r>
        <w:t xml:space="preserve"> </w:t>
      </w:r>
      <w:r>
        <w:t xml:space="preserve">review admits it. The machine may match; only the authority</w:t>
      </w:r>
      <w:r>
        <w:t xml:space="preserve"> </w:t>
      </w:r>
      <w:r>
        <w:t xml:space="preserve">admits.</w:t>
      </w:r>
    </w:p>
    <w:bookmarkEnd w:id="68"/>
    <w:bookmarkEnd w:id="69"/>
    <w:bookmarkEnd w:id="70"/>
    <w:bookmarkStart w:id="98" w:name="part-two-research-learn"/>
    <w:p>
      <w:pPr>
        <w:pStyle w:val="Heading1"/>
      </w:pPr>
      <w:r>
        <w:t xml:space="preserve">PART TWO — RESEARCH &amp; LEARN</w:t>
      </w:r>
    </w:p>
    <w:p>
      <w:pPr>
        <w:pStyle w:val="FirstParagraph"/>
      </w:pPr>
      <w:r>
        <w:rPr>
          <w:i/>
          <w:iCs/>
        </w:rPr>
        <w:t xml:space="preserve">The ALL Translation Tool User Manual · Asian Legacy Library / ACIP</w:t>
      </w:r>
    </w:p>
    <w:p>
      <w:pPr>
        <w:pStyle w:val="BodyText"/>
      </w:pPr>
      <w:r>
        <w:t xml:space="preserve">This part walks you, click by click, through the five panes of the</w:t>
      </w:r>
      <w:r>
        <w:t xml:space="preserve"> </w:t>
      </w:r>
      <w:r>
        <w:rPr>
          <w:b/>
          <w:bCs/>
        </w:rPr>
        <w:t xml:space="preserve">Research</w:t>
      </w:r>
      <w:r>
        <w:t xml:space="preserve"> </w:t>
      </w:r>
      <w:r>
        <w:t xml:space="preserve">workflow tab — Search (Gofer), Lookup, Sanskrit,</w:t>
      </w:r>
      <w:r>
        <w:t xml:space="preserve"> </w:t>
      </w:r>
      <w:r>
        <w:t xml:space="preserve">Convert, Analysis — and the two panes of the</w:t>
      </w:r>
      <w:r>
        <w:t xml:space="preserve"> </w:t>
      </w:r>
      <w:r>
        <w:rPr>
          <w:b/>
          <w:bCs/>
        </w:rPr>
        <w:t xml:space="preserve">Learn</w:t>
      </w:r>
      <w:r>
        <w:t xml:space="preserve"> </w:t>
      </w:r>
      <w:r>
        <w:t xml:space="preserve">workflow tab</w:t>
      </w:r>
      <w:r>
        <w:t xml:space="preserve"> </w:t>
      </w:r>
      <w:r>
        <w:t xml:space="preserve">— Trainer and Drills.</w:t>
      </w:r>
    </w:p>
    <w:p>
      <w:pPr>
        <w:pStyle w:val="BodyText"/>
      </w:pPr>
      <w:r>
        <w:t xml:space="preserve">How to read the paths:</w:t>
      </w:r>
      <w:r>
        <w:t xml:space="preserve"> </w:t>
      </w:r>
      <w:r>
        <w:t xml:space="preserve">“Research → Search”</w:t>
      </w:r>
      <w:r>
        <w:t xml:space="preserve"> </w:t>
      </w:r>
      <w:r>
        <w:t xml:space="preserve">means click the</w:t>
      </w:r>
      <w:r>
        <w:t xml:space="preserve"> </w:t>
      </w:r>
      <w:r>
        <w:rPr>
          <w:b/>
          <w:bCs/>
        </w:rPr>
        <w:t xml:space="preserve">Research</w:t>
      </w:r>
      <w:r>
        <w:t xml:space="preserve"> </w:t>
      </w:r>
      <w:r>
        <w:t xml:space="preserve">tab in the window’s top row, then the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tab in</w:t>
      </w:r>
      <w:r>
        <w:t xml:space="preserve"> </w:t>
      </w:r>
      <w:r>
        <w:t xml:space="preserve">the second row that appears inside it. The menu bar mirrors the same</w:t>
      </w:r>
      <w:r>
        <w:t xml:space="preserve"> </w:t>
      </w:r>
      <w:r>
        <w:t xml:space="preserve">structure (a Research menu and a Learn menu, one submenu per pane),</w:t>
      </w:r>
      <w:r>
        <w:t xml:space="preserve"> </w:t>
      </w:r>
      <w:r>
        <w:t xml:space="preserve">so everything below is also reachable from the menus, from anywhere.</w:t>
      </w:r>
    </w:p>
    <w:p>
      <w:pPr>
        <w:pStyle w:val="BodyText"/>
      </w:pPr>
      <w:r>
        <w:t xml:space="preserve">Two of the app’s three rules matter constantly in this part: the</w:t>
      </w:r>
      <w:r>
        <w:t xml:space="preserve"> </w:t>
      </w:r>
      <w:r>
        <w:t xml:space="preserve">tool never guesses (failures are flagged, provisional material looks</w:t>
      </w:r>
      <w:r>
        <w:t xml:space="preserve"> </w:t>
      </w:r>
      <w:r>
        <w:t xml:space="preserve">provisional, AI output is banner-labeled), and Geshe Michael’s</w:t>
      </w:r>
      <w:r>
        <w:t xml:space="preserve"> </w:t>
      </w:r>
      <w:r>
        <w:t xml:space="preserve">English is the binding layer (everything else is labeled reference).</w:t>
      </w:r>
      <w:r>
        <w:t xml:space="preserve"> </w:t>
      </w:r>
      <w:r>
        <w:t xml:space="preserve">You will see both rules restated wherever they apply.</w:t>
      </w:r>
    </w:p>
    <w:p>
      <w:r>
        <w:pict>
          <v:rect style="width:0;height:1.5pt" o:hralign="center" o:hrstd="t" o:hr="t"/>
        </w:pict>
      </w:r>
    </w:p>
    <w:bookmarkStart w:id="76" w:name="search-gofer"/>
    <w:p>
      <w:pPr>
        <w:pStyle w:val="Heading2"/>
      </w:pPr>
      <w:r>
        <w:t xml:space="preserve">Search (Gofer)</w:t>
      </w:r>
    </w:p>
    <w:p>
      <w:pPr>
        <w:pStyle w:val="FirstParagraph"/>
      </w:pPr>
      <w:r>
        <w:rPr>
          <w:i/>
          <w:iCs/>
        </w:rPr>
        <w:t xml:space="preserve">Research → Search. Geshe Michael’s daily search tool for thirty</w:t>
      </w:r>
      <w:r>
        <w:rPr>
          <w:i/>
          <w:iCs/>
        </w:rPr>
        <w:t xml:space="preserve"> </w:t>
      </w:r>
      <w:r>
        <w:rPr>
          <w:i/>
          <w:iCs/>
        </w:rPr>
        <w:t xml:space="preserve">years, rebuilt with the same algorithms and its original layout.</w:t>
      </w:r>
    </w:p>
    <w:p>
      <w:pPr>
        <w:pStyle w:val="BodyText"/>
      </w:pPr>
      <w:r>
        <w:t xml:space="preserve">The Search pane is itself organized as three inner tabs, exactly as</w:t>
      </w:r>
      <w:r>
        <w:t xml:space="preserve"> </w:t>
      </w:r>
      <w:r>
        <w:t xml:space="preserve">the original Gofer was: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Search Setting</w:t>
      </w:r>
      <w:r>
        <w:t xml:space="preserve"> </w:t>
      </w:r>
      <w:r>
        <w:t xml:space="preserve">— where you build and run a search;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Saved Search</w:t>
      </w:r>
      <w:r>
        <w:t xml:space="preserve"> </w:t>
      </w:r>
      <w:r>
        <w:t xml:space="preserve">— your named, stored searches;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Search Results</w:t>
      </w:r>
      <w:r>
        <w:t xml:space="preserve"> </w:t>
      </w:r>
      <w:r>
        <w:t xml:space="preserve">— where the hits appear.</w:t>
      </w:r>
    </w:p>
    <w:bookmarkStart w:id="71" w:name="the-search-setting-tab-top-to-bottom"/>
    <w:p>
      <w:pPr>
        <w:pStyle w:val="Heading3"/>
      </w:pPr>
      <w:r>
        <w:t xml:space="preserve">The Search Setting tab, top to bottom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The eight</w:t>
      </w:r>
      <w:r>
        <w:rPr>
          <w:b/>
          <w:bCs/>
        </w:rPr>
        <w:t xml:space="preserve"> </w:t>
      </w:r>
      <w:r>
        <w:rPr>
          <w:b/>
          <w:bCs/>
        </w:rPr>
        <w:t xml:space="preserve">“go for”</w:t>
      </w:r>
      <w:r>
        <w:rPr>
          <w:b/>
          <w:bCs/>
        </w:rPr>
        <w:t xml:space="preserve"> </w:t>
      </w:r>
      <w:r>
        <w:rPr>
          <w:b/>
          <w:bCs/>
        </w:rPr>
        <w:t xml:space="preserve">boxes.</w:t>
      </w:r>
      <w:r>
        <w:t xml:space="preserve"> </w:t>
      </w:r>
      <w:r>
        <w:t xml:space="preserve">Under the heading</w:t>
      </w:r>
      <w:r>
        <w:t xml:space="preserve"> </w:t>
      </w:r>
      <w:r>
        <w:t xml:space="preserve">“Enter Text to</w:t>
      </w:r>
      <w:r>
        <w:t xml:space="preserve"> </w:t>
      </w:r>
      <w:r>
        <w:t xml:space="preserve">Go For:”</w:t>
      </w:r>
      <w:r>
        <w:t xml:space="preserve"> </w:t>
      </w:r>
      <w:r>
        <w:t xml:space="preserve">sit eight text fields — four above the combiner row,</w:t>
      </w:r>
      <w:r>
        <w:t xml:space="preserve"> </w:t>
      </w:r>
      <w:r>
        <w:t xml:space="preserve">four below it. Each box holds one search term, and a term is</w:t>
      </w:r>
      <w:r>
        <w:t xml:space="preserve"> </w:t>
      </w:r>
      <w:r>
        <w:t xml:space="preserve">always treated as a whole phrase (</w:t>
      </w:r>
      <w:r>
        <w:t xml:space="preserve">“sdug bsngal”</w:t>
      </w:r>
      <w:r>
        <w:t xml:space="preserve"> </w:t>
      </w:r>
      <w:r>
        <w:t xml:space="preserve">matches those two</w:t>
      </w:r>
      <w:r>
        <w:t xml:space="preserve"> </w:t>
      </w:r>
      <w:r>
        <w:t xml:space="preserve">syllables together, in order). Fill as many boxes as you need;</w:t>
      </w:r>
      <w:r>
        <w:t xml:space="preserve"> </w:t>
      </w:r>
      <w:r>
        <w:t xml:space="preserve">empty boxes are ignored.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The combiner and proximity.</w:t>
      </w:r>
      <w:r>
        <w:t xml:space="preserve"> </w:t>
      </w:r>
      <w:r>
        <w:t xml:space="preserve">Between the two banks of boxes is</w:t>
      </w:r>
      <w:r>
        <w:t xml:space="preserve"> </w:t>
      </w:r>
      <w:r>
        <w:t xml:space="preserve">a drop-down with three choices, plus a small</w:t>
      </w:r>
      <w:r>
        <w:t xml:space="preserve"> </w:t>
      </w:r>
      <w:r>
        <w:t xml:space="preserve">“proximity:”</w:t>
      </w:r>
      <w:r>
        <w:t xml:space="preserve"> </w:t>
      </w:r>
      <w:r>
        <w:t xml:space="preserve">field: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OR</w:t>
      </w:r>
      <w:r>
        <w:t xml:space="preserve"> </w:t>
      </w:r>
      <w:r>
        <w:t xml:space="preserve">— a hit is any place where ANY one of your terms</w:t>
      </w:r>
      <w:r>
        <w:t xml:space="preserve"> </w:t>
      </w:r>
      <w:r>
        <w:t xml:space="preserve">appears.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AND (same file)</w:t>
      </w:r>
      <w:r>
        <w:t xml:space="preserve"> </w:t>
      </w:r>
      <w:r>
        <w:t xml:space="preserve">— a hit requires ALL your terms to appear</w:t>
      </w:r>
      <w:r>
        <w:t xml:space="preserve"> </w:t>
      </w:r>
      <w:r>
        <w:t xml:space="preserve">in the same file (or, in the corpus, the same text).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NEAR</w:t>
      </w:r>
      <w:r>
        <w:t xml:space="preserve"> </w:t>
      </w:r>
      <w:r>
        <w:t xml:space="preserve">— a hit requires ALL your terms within N lines of one</w:t>
      </w:r>
      <w:r>
        <w:t xml:space="preserve"> </w:t>
      </w:r>
      <w:r>
        <w:t xml:space="preserve">another; N is whatever you type in the proximity field. (If</w:t>
      </w:r>
      <w:r>
        <w:t xml:space="preserve"> </w:t>
      </w:r>
      <w:r>
        <w:t xml:space="preserve">you leave proximity at 0 or blank, NEAR quietly uses 3.)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The fold menu.</w:t>
      </w:r>
      <w:r>
        <w:t xml:space="preserve"> </w:t>
      </w:r>
      <w:r>
        <w:t xml:space="preserve">A drop-down offering</w:t>
      </w:r>
      <w:r>
        <w:t xml:space="preserve"> </w:t>
      </w:r>
      <w:r>
        <w:t xml:space="preserve">“Ignore space and</w:t>
      </w:r>
      <w:r>
        <w:t xml:space="preserve"> </w:t>
      </w:r>
      <w:r>
        <w:t xml:space="preserve">capitalization when searching”</w:t>
      </w:r>
      <w:r>
        <w:t xml:space="preserve"> </w:t>
      </w:r>
      <w:r>
        <w:t xml:space="preserve">(the default, and the original</w:t>
      </w:r>
      <w:r>
        <w:t xml:space="preserve"> </w:t>
      </w:r>
      <w:r>
        <w:t xml:space="preserve">Gofer’s behavior),</w:t>
      </w:r>
      <w:r>
        <w:t xml:space="preserve"> </w:t>
      </w:r>
      <w:r>
        <w:t xml:space="preserve">“Ignore space when searching”</w:t>
      </w:r>
      <w:r>
        <w:t xml:space="preserve">, and</w:t>
      </w:r>
      <w:r>
        <w:t xml:space="preserve"> </w:t>
      </w:r>
      <w:r>
        <w:t xml:space="preserve">“Ignore</w:t>
      </w:r>
      <w:r>
        <w:t xml:space="preserve"> </w:t>
      </w:r>
      <w:r>
        <w:t xml:space="preserve">nothing when searching”</w:t>
      </w:r>
      <w:r>
        <w:t xml:space="preserve">. It controls how strictly your typed</w:t>
      </w:r>
      <w:r>
        <w:t xml:space="preserve"> </w:t>
      </w:r>
      <w:r>
        <w:t xml:space="preserve">terms must match the text.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The target list.</w:t>
      </w:r>
      <w:r>
        <w:t xml:space="preserve"> </w:t>
      </w:r>
      <w:r>
        <w:t xml:space="preserve">A checkable list of everything the search</w:t>
      </w:r>
      <w:r>
        <w:t xml:space="preserve"> </w:t>
      </w:r>
      <w:r>
        <w:t xml:space="preserve">will look in. The first two rows are always present: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HGM aligned corpus (all courses)</w:t>
      </w:r>
      <w:r>
        <w:t xml:space="preserve"> </w:t>
      </w:r>
      <w:r>
        <w:t xml:space="preserve">— the master’s</w:t>
      </w:r>
      <w:r>
        <w:t xml:space="preserve"> </w:t>
      </w:r>
      <w:r>
        <w:t xml:space="preserve">translations beside the Tibetan, tens of thousands of aligned</w:t>
      </w:r>
      <w:r>
        <w:t xml:space="preserve"> </w:t>
      </w:r>
      <w:r>
        <w:t xml:space="preserve">segments;</w:t>
      </w:r>
    </w:p>
    <w:p>
      <w:pPr>
        <w:pStyle w:val="Compact"/>
        <w:numPr>
          <w:ilvl w:val="1"/>
          <w:numId w:val="1056"/>
        </w:numPr>
      </w:pPr>
      <w:r>
        <w:rPr>
          <w:b/>
          <w:bCs/>
        </w:rPr>
        <w:t xml:space="preserve">Published apparatus (footnotes + bibliography)</w:t>
      </w:r>
      <w:r>
        <w:t xml:space="preserve"> </w:t>
      </w:r>
      <w:r>
        <w:t xml:space="preserve">— all 2,234</w:t>
      </w:r>
      <w:r>
        <w:t xml:space="preserve"> </w:t>
      </w:r>
      <w:r>
        <w:t xml:space="preserve">published footnotes and 705 bibliography entries.</w:t>
      </w:r>
      <w:r>
        <w:t xml:space="preserve"> </w:t>
      </w:r>
      <w:r>
        <w:t xml:space="preserve">Below those come folders of files on your disk (your installed</w:t>
      </w:r>
      <w:r>
        <w:t xml:space="preserve"> </w:t>
      </w:r>
      <w:r>
        <w:t xml:space="preserve">Library folder is there by default). A checked row is searched;</w:t>
      </w:r>
      <w:r>
        <w:t xml:space="preserve"> </w:t>
      </w:r>
      <w:r>
        <w:t xml:space="preserve">an unchecked row is skipped. Your checkmarks and folder list are</w:t>
      </w:r>
      <w:r>
        <w:t xml:space="preserve"> </w:t>
      </w:r>
      <w:r>
        <w:t xml:space="preserve">remembered across sessions.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The button row.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opens a folder picker and appends</w:t>
      </w:r>
      <w:r>
        <w:t xml:space="preserve"> </w:t>
      </w:r>
      <w:r>
        <w:t xml:space="preserve">that folder to the target list.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deletes the selected</w:t>
      </w:r>
      <w:r>
        <w:t xml:space="preserve"> </w:t>
      </w:r>
      <w:r>
        <w:t xml:space="preserve">folder row (the corpus and apparatus rows cannot be removed —</w:t>
      </w:r>
      <w:r>
        <w:t xml:space="preserve"> </w:t>
      </w:r>
      <w:r>
        <w:t xml:space="preserve">only unchecked).</w:t>
      </w:r>
      <w:r>
        <w:t xml:space="preserve"> </w:t>
      </w:r>
      <w:r>
        <w:rPr>
          <w:b/>
          <w:bCs/>
        </w:rPr>
        <w:t xml:space="preserve">Duplicate</w:t>
      </w:r>
      <w:r>
        <w:t xml:space="preserve"> </w:t>
      </w:r>
      <w:r>
        <w:t xml:space="preserve">copies the selected folder row,</w:t>
      </w:r>
      <w:r>
        <w:t xml:space="preserve"> </w:t>
      </w:r>
      <w:r>
        <w:t xml:space="preserve">handy when you want the same folder checked in one saved search</w:t>
      </w:r>
      <w:r>
        <w:t xml:space="preserve"> </w:t>
      </w:r>
      <w:r>
        <w:t xml:space="preserve">and unchecked in another, exactly as in the original Gofer.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stores the current search under a name (see Saved</w:t>
      </w:r>
      <w:r>
        <w:t xml:space="preserve"> </w:t>
      </w:r>
      <w:r>
        <w:t xml:space="preserve">Search, below).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runs the search;</w:t>
      </w:r>
      <w:r>
        <w:t xml:space="preserve"> </w:t>
      </w:r>
      <w:r>
        <w:rPr>
          <w:b/>
          <w:bCs/>
        </w:rPr>
        <w:t xml:space="preserve">Stop</w:t>
      </w:r>
      <w:r>
        <w:t xml:space="preserve">, beside it,</w:t>
      </w:r>
      <w:r>
        <w:t xml:space="preserve"> </w:t>
      </w:r>
      <w:r>
        <w:t xml:space="preserve">interrupts a long folder search.</w:t>
      </w:r>
    </w:p>
    <w:bookmarkEnd w:id="71"/>
    <w:bookmarkStart w:id="72" w:name="worked-example-two-terms-near-each-other"/>
    <w:p>
      <w:pPr>
        <w:pStyle w:val="Heading3"/>
      </w:pPr>
      <w:r>
        <w:t xml:space="preserve">Worked example: two terms NEAR each other</w:t>
      </w:r>
    </w:p>
    <w:p>
      <w:pPr>
        <w:pStyle w:val="FirstParagraph"/>
      </w:pPr>
      <w:r>
        <w:t xml:space="preserve">Suppose you want every place where Geshe Michael’s corpus has</w:t>
      </w:r>
      <w:r>
        <w:t xml:space="preserve"> </w:t>
      </w:r>
      <w:r>
        <w:rPr>
          <w:i/>
          <w:iCs/>
        </w:rPr>
        <w:t xml:space="preserve">sdug bsngal</w:t>
      </w:r>
      <w:r>
        <w:t xml:space="preserve"> </w:t>
      </w:r>
      <w:r>
        <w:t xml:space="preserve">(suffering) close to</w:t>
      </w:r>
      <w:r>
        <w:t xml:space="preserve"> </w:t>
      </w:r>
      <w:r>
        <w:rPr>
          <w:i/>
          <w:iCs/>
        </w:rPr>
        <w:t xml:space="preserve">bden pa</w:t>
      </w:r>
      <w:r>
        <w:t xml:space="preserve"> </w:t>
      </w:r>
      <w:r>
        <w:t xml:space="preserve">(truth) — the first</w:t>
      </w:r>
      <w:r>
        <w:t xml:space="preserve"> </w:t>
      </w:r>
      <w:r>
        <w:t xml:space="preserve">noble truth territory.</w:t>
      </w:r>
    </w:p>
    <w:p>
      <w:pPr>
        <w:pStyle w:val="Compact"/>
        <w:numPr>
          <w:ilvl w:val="0"/>
          <w:numId w:val="105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Research → Search</w:t>
      </w:r>
      <w:r>
        <w:t xml:space="preserve">. You land on the Search Setting tab.</w:t>
      </w:r>
    </w:p>
    <w:p>
      <w:pPr>
        <w:pStyle w:val="Compact"/>
        <w:numPr>
          <w:ilvl w:val="0"/>
          <w:numId w:val="1057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sdug bsngal</w:t>
      </w:r>
      <w:r>
        <w:t xml:space="preserve"> </w:t>
      </w:r>
      <w:r>
        <w:t xml:space="preserve">into the first</w:t>
      </w:r>
      <w:r>
        <w:t xml:space="preserve"> </w:t>
      </w:r>
      <w:r>
        <w:t xml:space="preserve">“go for”</w:t>
      </w:r>
      <w:r>
        <w:t xml:space="preserve"> </w:t>
      </w:r>
      <w:r>
        <w:t xml:space="preserve">box.</w:t>
      </w:r>
    </w:p>
    <w:p>
      <w:pPr>
        <w:pStyle w:val="Compact"/>
        <w:numPr>
          <w:ilvl w:val="0"/>
          <w:numId w:val="1057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bden pa</w:t>
      </w:r>
      <w:r>
        <w:t xml:space="preserve"> </w:t>
      </w:r>
      <w:r>
        <w:t xml:space="preserve">into the second box.</w:t>
      </w:r>
    </w:p>
    <w:p>
      <w:pPr>
        <w:pStyle w:val="Compact"/>
        <w:numPr>
          <w:ilvl w:val="0"/>
          <w:numId w:val="1057"/>
        </w:numPr>
      </w:pPr>
      <w:r>
        <w:t xml:space="preserve">Set the combiner drop-down to</w:t>
      </w:r>
      <w:r>
        <w:t xml:space="preserve"> </w:t>
      </w:r>
      <w:r>
        <w:rPr>
          <w:b/>
          <w:bCs/>
        </w:rPr>
        <w:t xml:space="preserve">NEAR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into the</w:t>
      </w:r>
      <w:r>
        <w:t xml:space="preserve"> </w:t>
      </w:r>
      <w:r>
        <w:rPr>
          <w:b/>
          <w:bCs/>
        </w:rPr>
        <w:t xml:space="preserve">proximity</w:t>
      </w:r>
      <w:r>
        <w:t xml:space="preserve"> </w:t>
      </w:r>
      <w:r>
        <w:t xml:space="preserve">field: both terms within five</w:t>
      </w:r>
      <w:r>
        <w:t xml:space="preserve"> </w:t>
      </w:r>
      <w:r>
        <w:t xml:space="preserve">lines.</w:t>
      </w:r>
    </w:p>
    <w:p>
      <w:pPr>
        <w:pStyle w:val="Compact"/>
        <w:numPr>
          <w:ilvl w:val="0"/>
          <w:numId w:val="1057"/>
        </w:numPr>
      </w:pPr>
      <w:r>
        <w:t xml:space="preserve">In the target list, make sure</w:t>
      </w:r>
      <w:r>
        <w:t xml:space="preserve"> </w:t>
      </w:r>
      <w:r>
        <w:rPr>
          <w:b/>
          <w:bCs/>
        </w:rPr>
        <w:t xml:space="preserve">HGM aligned corpus (all</w:t>
      </w:r>
      <w:r>
        <w:rPr>
          <w:b/>
          <w:bCs/>
        </w:rPr>
        <w:t xml:space="preserve"> </w:t>
      </w:r>
      <w:r>
        <w:rPr>
          <w:b/>
          <w:bCs/>
        </w:rPr>
        <w:t xml:space="preserve">courses)</w:t>
      </w:r>
      <w:r>
        <w:t xml:space="preserve"> </w:t>
      </w:r>
      <w:r>
        <w:t xml:space="preserve">is checked. (Leave the apparatus checked too — a</w:t>
      </w:r>
      <w:r>
        <w:t xml:space="preserve"> </w:t>
      </w:r>
      <w:r>
        <w:t xml:space="preserve">footnote about the truth of suffering is worth knowing about.)</w:t>
      </w:r>
    </w:p>
    <w:p>
      <w:pPr>
        <w:pStyle w:val="Compact"/>
        <w:numPr>
          <w:ilvl w:val="0"/>
          <w:numId w:val="105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Find</w:t>
      </w:r>
      <w:r>
        <w:t xml:space="preserve">.</w:t>
      </w:r>
    </w:p>
    <w:p>
      <w:pPr>
        <w:pStyle w:val="FirstParagraph"/>
      </w:pPr>
      <w:r>
        <w:t xml:space="preserve">Folder results roll up</w:t>
      </w:r>
      <w:r>
        <w:t xml:space="preserve"> </w:t>
      </w:r>
      <w:r>
        <w:rPr>
          <w:b/>
          <w:bCs/>
        </w:rPr>
        <w:t xml:space="preserve">per file</w:t>
      </w:r>
      <w:r>
        <w:t xml:space="preserve">, TibetDoc-style: each file</w:t>
      </w:r>
      <w:r>
        <w:t xml:space="preserve"> </w:t>
      </w:r>
      <w:r>
        <w:t xml:space="preserve">shows its hit count and first matching line, sorted by count —</w:t>
      </w:r>
      <w:r>
        <w:t xml:space="preserve"> </w:t>
      </w:r>
      <w:r>
        <w:t xml:space="preserve">and clicking the file name opens it in the Overlay</w:t>
      </w:r>
      <w:r>
        <w:t xml:space="preserve"> </w:t>
      </w:r>
      <w:r>
        <w:rPr>
          <w:b/>
          <w:bCs/>
        </w:rPr>
        <w:t xml:space="preserve">at the first</w:t>
      </w:r>
      <w:r>
        <w:rPr>
          <w:b/>
          <w:bCs/>
        </w:rPr>
        <w:t xml:space="preserve"> </w:t>
      </w:r>
      <w:r>
        <w:rPr>
          <w:b/>
          <w:bCs/>
        </w:rPr>
        <w:t xml:space="preserve">hit</w:t>
      </w:r>
      <w:r>
        <w:t xml:space="preserve">, reading cursor placed on the line. The classic</w:t>
      </w:r>
      <w:r>
        <w:t xml:space="preserve"> </w:t>
      </w:r>
      <w:r>
        <w:t xml:space="preserve">search-locations workflow: survey where a term lives across a</w:t>
      </w:r>
      <w:r>
        <w:t xml:space="preserve"> </w:t>
      </w:r>
      <w:r>
        <w:t xml:space="preserve">whole collection, then step into any witness in one click.</w:t>
      </w:r>
    </w:p>
    <w:p>
      <w:pPr>
        <w:pStyle w:val="BodyText"/>
      </w:pPr>
      <w:r>
        <w:t xml:space="preserve">The pane switches to the</w:t>
      </w:r>
      <w:r>
        <w:t xml:space="preserve"> </w:t>
      </w:r>
      <w:r>
        <w:rPr>
          <w:b/>
          <w:bCs/>
        </w:rPr>
        <w:t xml:space="preserve">Search Results</w:t>
      </w:r>
      <w:r>
        <w:t xml:space="preserve"> </w:t>
      </w:r>
      <w:r>
        <w:t xml:space="preserve">tab by itself. What you</w:t>
      </w:r>
      <w:r>
        <w:t xml:space="preserve"> </w:t>
      </w:r>
      <w:r>
        <w:t xml:space="preserve">see, top to bottom:</w:t>
      </w:r>
    </w:p>
    <w:p>
      <w:pPr>
        <w:pStyle w:val="Compact"/>
        <w:numPr>
          <w:ilvl w:val="0"/>
          <w:numId w:val="1058"/>
        </w:numPr>
      </w:pPr>
      <w:r>
        <w:t xml:space="preserve">a gray line echoing the exact query the engine ran, e.g.</w:t>
      </w:r>
      <w:r>
        <w:t xml:space="preserve"> </w:t>
      </w:r>
      <w:r>
        <w:rPr>
          <w:rStyle w:val="VerbatimChar"/>
        </w:rPr>
        <w:t xml:space="preserve">"sdug bsngal" NEAR/5 "bden pa"</w:t>
      </w:r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a block per checked target, each headed by the target’s name and</w:t>
      </w:r>
      <w:r>
        <w:t xml:space="preserve"> </w:t>
      </w:r>
      <w:r>
        <w:t xml:space="preserve">its hit count — e.g. </w:t>
      </w:r>
      <w:r>
        <w:rPr>
          <w:b/>
          <w:bCs/>
        </w:rPr>
        <w:t xml:space="preserve">HGM aligned corpus (all courses) — 14</w:t>
      </w:r>
      <w:r>
        <w:rPr>
          <w:b/>
          <w:bCs/>
        </w:rPr>
        <w:t xml:space="preserve"> </w:t>
      </w:r>
      <w:r>
        <w:rPr>
          <w:b/>
          <w:bCs/>
        </w:rPr>
        <w:t xml:space="preserve">hit(s)</w:t>
      </w:r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under the corpus heading, the hits themselves: each begins with a</w:t>
      </w:r>
      <w:r>
        <w:t xml:space="preserve"> </w:t>
      </w:r>
      <w:r>
        <w:t xml:space="preserve">small</w:t>
      </w:r>
      <w:r>
        <w:t xml:space="preserve"> </w:t>
      </w:r>
      <w:r>
        <w:rPr>
          <w:rStyle w:val="VerbatimChar"/>
        </w:rPr>
        <w:t xml:space="preserve">[course:line]</w:t>
      </w:r>
      <w:r>
        <w:t xml:space="preserve"> </w:t>
      </w:r>
      <w:r>
        <w:t xml:space="preserve">citation, then the Tibetan in wylie with</w:t>
      </w:r>
      <w:r>
        <w:t xml:space="preserve"> </w:t>
      </w:r>
      <w:r>
        <w:rPr>
          <w:i/>
          <w:iCs/>
        </w:rPr>
        <w:t xml:space="preserve">the master’s English in italics beside it</w:t>
      </w:r>
      <w:r>
        <w:t xml:space="preserve">. This is the point of</w:t>
      </w:r>
      <w:r>
        <w:t xml:space="preserve"> </w:t>
      </w:r>
      <w:r>
        <w:t xml:space="preserve">the tool — his attested renderings, in context, never composed;</w:t>
      </w:r>
    </w:p>
    <w:p>
      <w:pPr>
        <w:pStyle w:val="Compact"/>
        <w:numPr>
          <w:ilvl w:val="0"/>
          <w:numId w:val="1058"/>
        </w:numPr>
      </w:pPr>
      <w:r>
        <w:t xml:space="preserve">under the apparatus heading, matching footnotes (</w:t>
      </w:r>
      <w:r>
        <w:t xml:space="preserve">“note 156 — …”</w:t>
      </w:r>
      <w:r>
        <w:t xml:space="preserve"> </w:t>
      </w:r>
      <w:r>
        <w:t xml:space="preserve">with its source book) and bibliography entries;</w:t>
      </w:r>
    </w:p>
    <w:p>
      <w:pPr>
        <w:pStyle w:val="Compact"/>
        <w:numPr>
          <w:ilvl w:val="0"/>
          <w:numId w:val="1058"/>
        </w:numPr>
      </w:pPr>
      <w:r>
        <w:t xml:space="preserve">under each folder heading, file hits as</w:t>
      </w:r>
      <w:r>
        <w:t xml:space="preserve"> </w:t>
      </w:r>
      <w:r>
        <w:rPr>
          <w:rStyle w:val="VerbatimChar"/>
        </w:rPr>
        <w:t xml:space="preserve">filename:line</w:t>
      </w:r>
      <w:r>
        <w:t xml:space="preserve"> </w:t>
      </w:r>
      <w:r>
        <w:t xml:space="preserve">with the</w:t>
      </w:r>
      <w:r>
        <w:t xml:space="preserve"> </w:t>
      </w:r>
      <w:r>
        <w:t xml:space="preserve">matching lines;</w:t>
      </w:r>
    </w:p>
    <w:p>
      <w:pPr>
        <w:pStyle w:val="Compact"/>
        <w:numPr>
          <w:ilvl w:val="0"/>
          <w:numId w:val="105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total hit(s)</w:t>
      </w:r>
      <w:r>
        <w:t xml:space="preserve"> </w:t>
      </w:r>
      <w:r>
        <w:t xml:space="preserve">line at the bottom.</w:t>
      </w:r>
    </w:p>
    <w:p>
      <w:pPr>
        <w:pStyle w:val="FirstParagraph"/>
      </w:pPr>
      <w:r>
        <w:t xml:space="preserve">The first 20 hits of each target are shown in full; the count above</w:t>
      </w:r>
      <w:r>
        <w:t xml:space="preserve"> </w:t>
      </w:r>
      <w:r>
        <w:t xml:space="preserve">each block reports the whole tally.</w:t>
      </w:r>
    </w:p>
    <w:p>
      <w:pPr>
        <w:pStyle w:val="BodyText"/>
      </w:pPr>
      <w:r>
        <w:t xml:space="preserve">To try the other combiners: switch the drop-down to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and Find</w:t>
      </w:r>
      <w:r>
        <w:t xml:space="preserve"> </w:t>
      </w:r>
      <w:r>
        <w:t xml:space="preserve">again — now every segment containing either term appears. Switch to</w:t>
      </w:r>
      <w:r>
        <w:t xml:space="preserve"> </w:t>
      </w:r>
      <w:r>
        <w:rPr>
          <w:b/>
          <w:bCs/>
        </w:rPr>
        <w:t xml:space="preserve">AND (same file)</w:t>
      </w:r>
      <w:r>
        <w:t xml:space="preserve"> </w:t>
      </w:r>
      <w:r>
        <w:t xml:space="preserve">— now both terms must occur somewhere in the</w:t>
      </w:r>
      <w:r>
        <w:t xml:space="preserve"> </w:t>
      </w:r>
      <w:r>
        <w:t xml:space="preserve">same text, at any distance.</w:t>
      </w:r>
    </w:p>
    <w:bookmarkEnd w:id="72"/>
    <w:bookmarkStart w:id="73" w:name="saving-a-search-and-the-saved-search-tab"/>
    <w:p>
      <w:pPr>
        <w:pStyle w:val="Heading3"/>
      </w:pPr>
      <w:r>
        <w:t xml:space="preserve">Saving a search, and the Saved Search tab</w:t>
      </w:r>
    </w:p>
    <w:p>
      <w:pPr>
        <w:pStyle w:val="FirstParagraph"/>
      </w:pPr>
      <w:r>
        <w:t xml:space="preserve">A search you will run again — a term list you check every time a new</w:t>
      </w:r>
      <w:r>
        <w:t xml:space="preserve"> </w:t>
      </w:r>
      <w:r>
        <w:t xml:space="preserve">text is input, say — should be saved:</w:t>
      </w:r>
    </w:p>
    <w:p>
      <w:pPr>
        <w:pStyle w:val="Compact"/>
        <w:numPr>
          <w:ilvl w:val="0"/>
          <w:numId w:val="1059"/>
        </w:numPr>
      </w:pPr>
      <w:r>
        <w:t xml:space="preserve">Build the search on the Search Setting tab.</w:t>
      </w:r>
    </w:p>
    <w:p>
      <w:pPr>
        <w:pStyle w:val="Compact"/>
        <w:numPr>
          <w:ilvl w:val="0"/>
          <w:numId w:val="105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 A dialog asks for a name; type something you will</w:t>
      </w:r>
      <w:r>
        <w:t xml:space="preserve"> </w:t>
      </w:r>
      <w:r>
        <w:t xml:space="preserve">recognize (</w:t>
      </w:r>
      <w:r>
        <w:t xml:space="preserve">“suffering NEAR truth”</w:t>
      </w:r>
      <w:r>
        <w:t xml:space="preserve">) and confirm.</w:t>
      </w:r>
    </w:p>
    <w:p>
      <w:pPr>
        <w:pStyle w:val="Compact"/>
        <w:numPr>
          <w:ilvl w:val="0"/>
          <w:numId w:val="1059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Saved Search</w:t>
      </w:r>
      <w:r>
        <w:t xml:space="preserve"> </w:t>
      </w:r>
      <w:r>
        <w:t xml:space="preserve">tab. Your search is in the list.</w:t>
      </w:r>
    </w:p>
    <w:p>
      <w:pPr>
        <w:pStyle w:val="FirstParagraph"/>
      </w:pPr>
      <w:r>
        <w:t xml:space="preserve">From the Saved Search tab:</w:t>
      </w:r>
      <w:r>
        <w:t xml:space="preserve"> </w:t>
      </w:r>
      <w:r>
        <w:rPr>
          <w:b/>
          <w:bCs/>
        </w:rPr>
        <w:t xml:space="preserve">double-click a saved search</w:t>
      </w:r>
      <w:r>
        <w:t xml:space="preserve"> </w:t>
      </w:r>
      <w:r>
        <w:t xml:space="preserve">(or</w:t>
      </w:r>
      <w:r>
        <w:t xml:space="preserve"> </w:t>
      </w:r>
      <w:r>
        <w:t xml:space="preserve">select it and press</w:t>
      </w:r>
      <w:r>
        <w:t xml:space="preserve"> </w:t>
      </w:r>
      <w:r>
        <w:rPr>
          <w:b/>
          <w:bCs/>
        </w:rPr>
        <w:t xml:space="preserve">Load</w:t>
      </w:r>
      <w:r>
        <w:t xml:space="preserve">) and the pane returns to Search Setting</w:t>
      </w:r>
      <w:r>
        <w:t xml:space="preserve"> </w:t>
      </w:r>
      <w:r>
        <w:t xml:space="preserve">with all eight boxes, the combiner, the proximity, and the fold mode</w:t>
      </w:r>
      <w:r>
        <w:t xml:space="preserve"> </w:t>
      </w:r>
      <w:r>
        <w:t xml:space="preserve">restored — press Find and it runs.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removes the selected</w:t>
      </w:r>
      <w:r>
        <w:t xml:space="preserve"> </w:t>
      </w:r>
      <w:r>
        <w:t xml:space="preserve">saved search. Saved searches persist across restarts.</w:t>
      </w:r>
    </w:p>
    <w:bookmarkEnd w:id="73"/>
    <w:bookmarkStart w:id="74" w:name="the-citation-web"/>
    <w:p>
      <w:pPr>
        <w:pStyle w:val="Heading3"/>
      </w:pPr>
      <w:r>
        <w:t xml:space="preserve">The Citation web</w:t>
      </w:r>
    </w:p>
    <w:p>
      <w:pPr>
        <w:pStyle w:val="FirstParagraph"/>
      </w:pPr>
      <w:r>
        <w:rPr>
          <w:b/>
          <w:bCs/>
        </w:rPr>
        <w:t xml:space="preserve">Citation web…</w:t>
      </w:r>
      <w:r>
        <w:t xml:space="preserve"> </w:t>
      </w:r>
      <w:r>
        <w:t xml:space="preserve">answers a question scholars usually spend months</w:t>
      </w:r>
      <w:r>
        <w:t xml:space="preserve"> </w:t>
      </w:r>
      <w:r>
        <w:t xml:space="preserve">on: which works quote which? Every exact Tibetan passage shared</w:t>
      </w:r>
      <w:r>
        <w:t xml:space="preserve"> </w:t>
      </w:r>
      <w:r>
        <w:t xml:space="preserve">between two courses of the aligned corpus becomes an edge — the</w:t>
      </w:r>
      <w:r>
        <w:t xml:space="preserve"> </w:t>
      </w:r>
      <w:r>
        <w:t xml:space="preserve">list shows every connected pair with its shared-passage count;</w:t>
      </w:r>
      <w:r>
        <w:t xml:space="preserve"> </w:t>
      </w:r>
      <w:r>
        <w:t xml:space="preserve">click a pair to read examples with the master’s published English</w:t>
      </w:r>
      <w:r>
        <w:t xml:space="preserve"> </w:t>
      </w:r>
      <w:r>
        <w:t xml:space="preserve">from both sides. Attested reuse only (no fuzzy matching, seven</w:t>
      </w:r>
      <w:r>
        <w:t xml:space="preserve"> </w:t>
      </w:r>
      <w:r>
        <w:t xml:space="preserve">syllables or more), rebuilt from the corpus per release. The</w:t>
      </w:r>
      <w:r>
        <w:t xml:space="preserve"> </w:t>
      </w:r>
      <w:r>
        <w:t xml:space="preserve">heaviest edges are discoveries in themselves: a commentary and its</w:t>
      </w:r>
      <w:r>
        <w:t xml:space="preserve"> </w:t>
      </w:r>
      <w:r>
        <w:t xml:space="preserve">root text, a prayer book and the sadhana it feeds.</w:t>
      </w:r>
    </w:p>
    <w:bookmarkEnd w:id="74"/>
    <w:bookmarkStart w:id="75" w:name="X8710ea58633d2f50b4710084158e84b13ea90ce"/>
    <w:p>
      <w:pPr>
        <w:pStyle w:val="Heading3"/>
      </w:pPr>
      <w:r>
        <w:t xml:space="preserve">Searching the Library, and searching the whole Mac</w:t>
      </w:r>
    </w:p>
    <w:p>
      <w:pPr>
        <w:pStyle w:val="FirstParagraph"/>
      </w:pPr>
      <w:r>
        <w:t xml:space="preserve">Two more reaches, both in the Search Setting tab’s source list: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The library folder row</w:t>
      </w:r>
      <w:r>
        <w:t xml:space="preserve"> </w:t>
      </w:r>
      <w:r>
        <w:t xml:space="preserve">(checked by default) searches your</w:t>
      </w:r>
      <w:r>
        <w:t xml:space="preserve"> </w:t>
      </w:r>
      <w:r>
        <w:t xml:space="preserve">installed Library (the current public collection releases (8,986 texts)). The</w:t>
      </w:r>
      <w:r>
        <w:t xml:space="preserve"> </w:t>
      </w:r>
      <w:r>
        <w:t xml:space="preserve">Library carries a prebuilt full-text index, so answers come back</w:t>
      </w:r>
      <w:r>
        <w:t xml:space="preserve"> </w:t>
      </w:r>
      <w:r>
        <w:t xml:space="preserve">instantly instead of file-crawling; after you install new texts,</w:t>
      </w:r>
      <w:r>
        <w:t xml:space="preserve"> </w:t>
      </w:r>
      <w:r>
        <w:t xml:space="preserve">refresh the index with</w:t>
      </w:r>
      <w:r>
        <w:t xml:space="preserve"> </w:t>
      </w:r>
      <w:r>
        <w:rPr>
          <w:b/>
          <w:bCs/>
        </w:rPr>
        <w:t xml:space="preserve">Read → Library → Update search index</w:t>
      </w:r>
      <w:r>
        <w:t xml:space="preserve"> </w:t>
      </w:r>
      <w:r>
        <w:t xml:space="preserve">(a full rebuild of all 14.1 million lines takes under two</w:t>
      </w:r>
      <w:r>
        <w:t xml:space="preserve"> </w:t>
      </w:r>
      <w:r>
        <w:t xml:space="preserve">minutes).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This Mac (Spotlight)</w:t>
      </w:r>
      <w:r>
        <w:t xml:space="preserve"> </w:t>
      </w:r>
      <w:r>
        <w:t xml:space="preserve">— an opt-in source row — extends the</w:t>
      </w:r>
      <w:r>
        <w:t xml:space="preserve"> </w:t>
      </w:r>
      <w:r>
        <w:t xml:space="preserve">hunt to everything on the machine: every text, PDF, and Word</w:t>
      </w:r>
      <w:r>
        <w:t xml:space="preserve"> </w:t>
      </w:r>
      <w:r>
        <w:t xml:space="preserve">file macOS has indexed. Each of your terms is searched</w:t>
      </w:r>
      <w:r>
        <w:t xml:space="preserve"> </w:t>
      </w:r>
      <w:r>
        <w:rPr>
          <w:i/>
          <w:iCs/>
        </w:rPr>
        <w:t xml:space="preserve">as</w:t>
      </w:r>
      <w:r>
        <w:rPr>
          <w:i/>
          <w:iCs/>
        </w:rPr>
        <w:t xml:space="preserve"> </w:t>
      </w:r>
      <w:r>
        <w:rPr>
          <w:i/>
          <w:iCs/>
        </w:rPr>
        <w:t xml:space="preserve">typed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as Tibetan script</w:t>
      </w:r>
      <w:r>
        <w:t xml:space="preserve">, converted through the proven</w:t>
      </w:r>
      <w:r>
        <w:t xml:space="preserve"> </w:t>
      </w:r>
      <w:r>
        <w:t xml:space="preserve">wylie and ACIP chains, since files on disk may be in any of the</w:t>
      </w:r>
      <w:r>
        <w:t xml:space="preserve"> </w:t>
      </w:r>
      <w:r>
        <w:t xml:space="preserve">three. (NEAR has no meaning outside the corpus, so Spotlight</w:t>
      </w:r>
      <w:r>
        <w:t xml:space="preserve"> </w:t>
      </w:r>
      <w:r>
        <w:t xml:space="preserve">simply looks for each term.) The results list the matching</w:t>
      </w:r>
      <w:r>
        <w:t xml:space="preserve"> </w:t>
      </w:r>
      <w:r>
        <w:t xml:space="preserve">documents with their locations; click one to open it in its</w:t>
      </w:r>
      <w:r>
        <w:t xml:space="preserve"> </w:t>
      </w:r>
      <w:r>
        <w:t xml:space="preserve">default application. (If Spotlight’s index skips a volume or</w:t>
      </w:r>
      <w:r>
        <w:t xml:space="preserve"> </w:t>
      </w:r>
      <w:r>
        <w:t xml:space="preserve">file type, the pane says so rather than pretending</w:t>
      </w:r>
      <w:r>
        <w:t xml:space="preserve"> </w:t>
      </w:r>
      <w:r>
        <w:t xml:space="preserve">completeness.)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lookup"/>
    <w:p>
      <w:pPr>
        <w:pStyle w:val="Heading2"/>
      </w:pPr>
      <w:r>
        <w:t xml:space="preserve">Lookup</w:t>
      </w:r>
    </w:p>
    <w:p>
      <w:pPr>
        <w:pStyle w:val="FirstParagraph"/>
      </w:pPr>
      <w:r>
        <w:rPr>
          <w:i/>
          <w:iCs/>
        </w:rPr>
        <w:t xml:space="preserve">Research → Lookup. The stacked multi-dictionary: HGM’s entry first</w:t>
      </w:r>
      <w:r>
        <w:rPr>
          <w:i/>
          <w:iCs/>
        </w:rPr>
        <w:t xml:space="preserve"> </w:t>
      </w:r>
      <w:r>
        <w:rPr>
          <w:i/>
          <w:iCs/>
        </w:rPr>
        <w:t xml:space="preserve">and binding, every other layer labeled reference.</w:t>
      </w:r>
    </w:p>
    <w:p>
      <w:pPr>
        <w:pStyle w:val="BodyText"/>
      </w:pPr>
      <w:r>
        <w:t xml:space="preserve">The pane is split in two. On the right: a search box and the results</w:t>
      </w:r>
      <w:r>
        <w:t xml:space="preserve"> </w:t>
      </w:r>
      <w:r>
        <w:t xml:space="preserve">area. On the left: the Tibetan-order browser (below).</w:t>
      </w:r>
    </w:p>
    <w:bookmarkStart w:id="77" w:name="looking-a-word-up-every-input-form"/>
    <w:p>
      <w:pPr>
        <w:pStyle w:val="Heading3"/>
      </w:pPr>
      <w:r>
        <w:t xml:space="preserve">Looking a word up — every input form</w:t>
      </w:r>
    </w:p>
    <w:p>
      <w:pPr>
        <w:pStyle w:val="FirstParagraph"/>
      </w:pPr>
      <w:r>
        <w:t xml:space="preserve">Type into the box at the top right and</w:t>
      </w:r>
      <w:r>
        <w:t xml:space="preserve"> </w:t>
      </w:r>
      <w:r>
        <w:rPr>
          <w:b/>
          <w:bCs/>
        </w:rPr>
        <w:t xml:space="preserve">press Return</w:t>
      </w:r>
      <w:r>
        <w:t xml:space="preserve">. The box</w:t>
      </w:r>
      <w:r>
        <w:t xml:space="preserve"> </w:t>
      </w:r>
      <w:r>
        <w:t xml:space="preserve">accepts a headword in any form the team actually uses, and each</w:t>
      </w:r>
      <w:r>
        <w:t xml:space="preserve"> </w:t>
      </w:r>
      <w:r>
        <w:t xml:space="preserve">fallback announces itself honestly in a small green note so you</w:t>
      </w:r>
      <w:r>
        <w:t xml:space="preserve"> </w:t>
      </w:r>
      <w:r>
        <w:t xml:space="preserve">always know how your match was found: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Wylie</w:t>
      </w:r>
      <w:r>
        <w:t xml:space="preserve">: type</w:t>
      </w:r>
      <w:r>
        <w:t xml:space="preserve"> </w:t>
      </w:r>
      <w:r>
        <w:rPr>
          <w:rStyle w:val="VerbatimChar"/>
        </w:rPr>
        <w:t xml:space="preserve">bsod nams</w:t>
      </w:r>
      <w:r>
        <w:t xml:space="preserve">, press Return. The HGM entry stacks</w:t>
      </w:r>
      <w:r>
        <w:t xml:space="preserve"> </w:t>
      </w:r>
      <w:r>
        <w:t xml:space="preserve">up first.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Tibetan script</w:t>
      </w:r>
      <w:r>
        <w:t xml:space="preserve">: paste བསོད་ནམས་ — same result.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ACIP</w:t>
      </w:r>
      <w:r>
        <w:t xml:space="preserve">: type</w:t>
      </w:r>
      <w:r>
        <w:t xml:space="preserve"> </w:t>
      </w:r>
      <w:r>
        <w:rPr>
          <w:rStyle w:val="VerbatimChar"/>
        </w:rPr>
        <w:t xml:space="preserve">BSOD NAMS</w:t>
      </w:r>
      <w:r>
        <w:t xml:space="preserve"> </w:t>
      </w:r>
      <w:r>
        <w:t xml:space="preserve">(uppercase input is auto-detected as</w:t>
      </w:r>
      <w:r>
        <w:t xml:space="preserve"> </w:t>
      </w:r>
      <w:r>
        <w:t xml:space="preserve">ACIP) — same result.</w:t>
      </w:r>
      <w:r>
        <w:t xml:space="preserve"> </w:t>
      </w:r>
      <w:r>
        <w:rPr>
          <w:b/>
          <w:bCs/>
        </w:rPr>
        <w:t xml:space="preserve">⌘D — the floating dictionary window.</w:t>
      </w:r>
      <w:r>
        <w:t xml:space="preserve"> </w:t>
      </w:r>
      <w:r>
        <w:t xml:space="preserve">Select a word or phrase</w:t>
      </w:r>
      <w:r>
        <w:t xml:space="preserve"> </w:t>
      </w:r>
      <w:r>
        <w:t xml:space="preserve">in ANY text surface — the Manuscript, a draft, the Input editor,</w:t>
      </w:r>
      <w:r>
        <w:t xml:space="preserve"> </w:t>
      </w:r>
      <w:r>
        <w:t xml:space="preserve">even another pane’s results — and press</w:t>
      </w:r>
      <w:r>
        <w:t xml:space="preserve"> </w:t>
      </w:r>
      <w:r>
        <w:rPr>
          <w:b/>
          <w:bCs/>
        </w:rPr>
        <w:t xml:space="preserve">⌘D</w:t>
      </w:r>
      <w:r>
        <w:t xml:space="preserve"> </w:t>
      </w:r>
      <w:r>
        <w:t xml:space="preserve">(or View → Look Up</w:t>
      </w:r>
      <w:r>
        <w:t xml:space="preserve"> </w:t>
      </w:r>
      <w:r>
        <w:t xml:space="preserve">Selection). The full Lookup stack answers in a floating card that</w:t>
      </w:r>
      <w:r>
        <w:t xml:space="preserve"> </w:t>
      </w:r>
      <w:r>
        <w:t xml:space="preserve">stays above your work: every match lane, every layer, the q.v.</w:t>
      </w:r>
      <w:r>
        <w:t xml:space="preserve"> </w:t>
      </w:r>
      <w:r>
        <w:t xml:space="preserve">links following inside the card, and the propose/promote actions</w:t>
      </w:r>
      <w:r>
        <w:t xml:space="preserve"> </w:t>
      </w:r>
      <w:r>
        <w:t xml:space="preserve">one click away. TibetDoc’s dictionary window, reborn app-wide.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A pronunciation in the master’s convention</w:t>
      </w:r>
      <w:r>
        <w:t xml:space="preserve">: type</w:t>
      </w:r>
      <w:r>
        <w:t xml:space="preserve"> </w:t>
      </w:r>
      <w:r>
        <w:rPr>
          <w:rStyle w:val="VerbatimChar"/>
        </w:rPr>
        <w:t xml:space="preserve">jangchub</w:t>
      </w:r>
      <w:r>
        <w:t xml:space="preserve">.</w:t>
      </w:r>
      <w:r>
        <w:t xml:space="preserve"> </w:t>
      </w:r>
      <w:r>
        <w:t xml:space="preserve">There is no headword spelled that way, so the pane matches by</w:t>
      </w:r>
      <w:r>
        <w:t xml:space="preserve"> </w:t>
      </w:r>
      <w:r>
        <w:t xml:space="preserve">sound and finds</w:t>
      </w:r>
      <w:r>
        <w:t xml:space="preserve"> </w:t>
      </w:r>
      <w:r>
        <w:rPr>
          <w:i/>
          <w:iCs/>
        </w:rPr>
        <w:t xml:space="preserve">byang chub</w:t>
      </w:r>
      <w:r>
        <w:t xml:space="preserve">, with the green note</w:t>
      </w:r>
      <w:r>
        <w:t xml:space="preserve"> </w:t>
      </w:r>
      <w:r>
        <w:t xml:space="preserve">“matched by</w:t>
      </w:r>
      <w:r>
        <w:t xml:space="preserve"> </w:t>
      </w:r>
      <w:r>
        <w:rPr>
          <w:b/>
          <w:bCs/>
        </w:rPr>
        <w:t xml:space="preserve">pronunciation</w:t>
      </w:r>
      <w:r>
        <w:t xml:space="preserve"> </w:t>
      </w:r>
      <w:r>
        <w:t xml:space="preserve">(GMR convention) — no exact headword for</w:t>
      </w:r>
      <w:r>
        <w:t xml:space="preserve"> </w:t>
      </w:r>
      <w:r>
        <w:t xml:space="preserve">‘jangchub’</w:t>
      </w:r>
      <w:r>
        <w:t xml:space="preserve">”</w:t>
      </w:r>
      <w:r>
        <w:t xml:space="preserve">.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The authority’s ruled form</w:t>
      </w:r>
      <w:r>
        <w:t xml:space="preserve">: when a pronunciation ruling has</w:t>
      </w:r>
      <w:r>
        <w:t xml:space="preserve"> </w:t>
      </w:r>
      <w:r>
        <w:t xml:space="preserve">been approved (say</w:t>
      </w:r>
      <w:r>
        <w:t xml:space="preserve"> </w:t>
      </w:r>
      <w:r>
        <w:rPr>
          <w:i/>
          <w:iCs/>
        </w:rPr>
        <w:t xml:space="preserve">kamdir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skabs ’dir</w:t>
      </w:r>
      <w:r>
        <w:t xml:space="preserve">), typing the RULED</w:t>
      </w:r>
      <w:r>
        <w:t xml:space="preserve"> </w:t>
      </w:r>
      <w:r>
        <w:t xml:space="preserve">form finds its entry even though the release index only knows</w:t>
      </w:r>
      <w:r>
        <w:t xml:space="preserve"> </w:t>
      </w:r>
      <w:r>
        <w:t xml:space="preserve">the engine’s baseline — noted as</w:t>
      </w:r>
      <w:r>
        <w:t xml:space="preserve"> </w:t>
      </w:r>
      <w:r>
        <w:t xml:space="preserve">“matched by the authority’s</w:t>
      </w:r>
      <w:r>
        <w:t xml:space="preserve"> </w:t>
      </w:r>
      <w:r>
        <w:rPr>
          <w:b/>
          <w:bCs/>
        </w:rPr>
        <w:t xml:space="preserve">ruled pronunciation</w:t>
      </w:r>
      <w:r>
        <w:t xml:space="preserve"> </w:t>
      </w:r>
      <w:r>
        <w:t xml:space="preserve">⟪ruled⟫”</w:t>
      </w:r>
      <w:r>
        <w:t xml:space="preserve">. Rulings reach every surface:</w:t>
      </w:r>
      <w:r>
        <w:t xml:space="preserve"> </w:t>
      </w:r>
      <w:r>
        <w:t xml:space="preserve">the whole-text pronunciation view, the entry card’s pron line</w:t>
      </w:r>
      <w:r>
        <w:t xml:space="preserve"> </w:t>
      </w:r>
      <w:r>
        <w:t xml:space="preserve">(green ⟪ruled⟫ tag), and search.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A community spelling</w:t>
      </w:r>
      <w:r>
        <w:t xml:space="preserve">: type</w:t>
      </w:r>
      <w:r>
        <w:t xml:space="preserve"> </w:t>
      </w:r>
      <w:r>
        <w:rPr>
          <w:rStyle w:val="VerbatimChar"/>
        </w:rPr>
        <w:t xml:space="preserve">gonpa</w:t>
      </w:r>
      <w:r>
        <w:t xml:space="preserve">. The colloquial register</w:t>
      </w:r>
      <w:r>
        <w:t xml:space="preserve"> </w:t>
      </w:r>
      <w:r>
        <w:t xml:space="preserve">widens the search and finds</w:t>
      </w:r>
      <w:r>
        <w:t xml:space="preserve"> </w:t>
      </w:r>
      <w:r>
        <w:rPr>
          <w:i/>
          <w:iCs/>
        </w:rPr>
        <w:t xml:space="preserve">dgon pa</w:t>
      </w:r>
      <w:r>
        <w:t xml:space="preserve">, noting</w:t>
      </w:r>
      <w:r>
        <w:t xml:space="preserve"> </w:t>
      </w:r>
      <w:r>
        <w:t xml:space="preserve">“matched by</w:t>
      </w:r>
      <w:r>
        <w:t xml:space="preserve"> </w:t>
      </w:r>
      <w:r>
        <w:rPr>
          <w:b/>
          <w:bCs/>
        </w:rPr>
        <w:t xml:space="preserve">colloquial pronunciation</w:t>
      </w:r>
      <w:r>
        <w:t xml:space="preserve"> </w:t>
      </w:r>
      <w:r>
        <w:t xml:space="preserve">(community usage register)”</w:t>
      </w:r>
      <w:r>
        <w:t xml:space="preserve">. The</w:t>
      </w:r>
      <w:r>
        <w:t xml:space="preserve"> </w:t>
      </w:r>
      <w:r>
        <w:t xml:space="preserve">register only widens lookup — the GMR convention stays canonical.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English, in reverse</w:t>
      </w:r>
      <w:r>
        <w:t xml:space="preserve">: type an English word (say</w:t>
      </w:r>
      <w:r>
        <w:t xml:space="preserve"> </w:t>
      </w:r>
      <w:r>
        <w:rPr>
          <w:rStyle w:val="VerbatimChar"/>
        </w:rPr>
        <w:t xml:space="preserve">suffering</w:t>
      </w:r>
      <w:r>
        <w:t xml:space="preserve">)</w:t>
      </w:r>
      <w:r>
        <w:t xml:space="preserve"> </w:t>
      </w:r>
      <w:r>
        <w:t xml:space="preserve">and the results end with an</w:t>
      </w:r>
      <w:r>
        <w:t xml:space="preserve"> </w:t>
      </w:r>
      <w:r>
        <w:rPr>
          <w:b/>
          <w:bCs/>
        </w:rPr>
        <w:t xml:space="preserve">English → Tibetan</w:t>
      </w:r>
      <w:r>
        <w:t xml:space="preserve"> </w:t>
      </w:r>
      <w:r>
        <w:t xml:space="preserve">section from</w:t>
      </w:r>
      <w:r>
        <w:t xml:space="preserve"> </w:t>
      </w:r>
      <w:r>
        <w:t xml:space="preserve">the HGM reverse index: each Tibetan candidate with its</w:t>
      </w:r>
      <w:r>
        <w:t xml:space="preserve"> </w:t>
      </w:r>
      <w:r>
        <w:t xml:space="preserve">pronunciation and its tier label —</w:t>
      </w:r>
      <w:r>
        <w:t xml:space="preserve"> </w:t>
      </w:r>
      <w:r>
        <w:rPr>
          <w:rStyle w:val="VerbatimChar"/>
        </w:rPr>
        <w:t xml:space="preserve">[HGM (curated)]</w:t>
      </w:r>
      <w:r>
        <w:t xml:space="preserve">,</w:t>
      </w:r>
      <w:r>
        <w:t xml:space="preserve"> </w:t>
      </w:r>
      <w:r>
        <w:rPr>
          <w:rStyle w:val="VerbatimChar"/>
        </w:rPr>
        <w:t xml:space="preserve">[HGM (glossary)]</w:t>
      </w:r>
      <w:r>
        <w:t xml:space="preserve">, or a red</w:t>
      </w:r>
      <w:r>
        <w:t xml:space="preserve"> </w:t>
      </w:r>
      <w:r>
        <w:rPr>
          <w:rStyle w:val="VerbatimChar"/>
        </w:rPr>
        <w:t xml:space="preserve">[PROVISIONAL]</w:t>
      </w:r>
      <w:r>
        <w:t xml:space="preserve"> </w:t>
      </w:r>
      <w:r>
        <w:t xml:space="preserve">for auto-aligned</w:t>
      </w:r>
      <w:r>
        <w:t xml:space="preserve"> </w:t>
      </w:r>
      <w:r>
        <w:t xml:space="preserve">matches, which are candidates, not rulings.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Affix-stripping fallback</w:t>
      </w:r>
      <w:r>
        <w:t xml:space="preserve">: type</w:t>
      </w:r>
      <w:r>
        <w:t xml:space="preserve"> </w:t>
      </w:r>
      <w:r>
        <w:rPr>
          <w:rStyle w:val="VerbatimChar"/>
        </w:rPr>
        <w:t xml:space="preserve">po'i</w:t>
      </w:r>
      <w:r>
        <w:t xml:space="preserve">. There is no such</w:t>
      </w:r>
      <w:r>
        <w:t xml:space="preserve"> </w:t>
      </w:r>
      <w:r>
        <w:t xml:space="preserve">headword, so the pane strips the affixed particle and shows</w:t>
      </w:r>
      <w:r>
        <w:t xml:space="preserve"> </w:t>
      </w:r>
      <w:r>
        <w:rPr>
          <w:i/>
          <w:iCs/>
        </w:rPr>
        <w:t xml:space="preserve">po</w:t>
      </w:r>
      <w:r>
        <w:t xml:space="preserve">, with the note</w:t>
      </w:r>
      <w:r>
        <w:t xml:space="preserve"> </w:t>
      </w:r>
      <w:r>
        <w:t xml:space="preserve">“no entry for</w:t>
      </w:r>
      <w:r>
        <w:t xml:space="preserve"> </w:t>
      </w:r>
      <w:r>
        <w:t xml:space="preserve">‘po’i’</w:t>
      </w:r>
      <w:r>
        <w:t xml:space="preserve"> </w:t>
      </w:r>
      <w:r>
        <w:t xml:space="preserve">— showing</w:t>
      </w:r>
      <w:r>
        <w:t xml:space="preserve"> </w:t>
      </w:r>
      <w:r>
        <w:rPr>
          <w:b/>
          <w:bCs/>
        </w:rPr>
        <w:t xml:space="preserve">po</w:t>
      </w:r>
      <w:r>
        <w:t xml:space="preserve"> </w:t>
      </w:r>
      <w:r>
        <w:t xml:space="preserve">(affixed particle stripped; standalone</w:t>
      </w:r>
      <w:r>
        <w:t xml:space="preserve"> </w:t>
      </w:r>
      <w:r>
        <w:rPr>
          <w:i/>
          <w:iCs/>
        </w:rPr>
        <w:t xml:space="preserve">ba/bo</w:t>
      </w:r>
      <w:r>
        <w:t xml:space="preserve"> </w:t>
      </w:r>
      <w:r>
        <w:t xml:space="preserve">folds to</w:t>
      </w:r>
      <w:r>
        <w:t xml:space="preserve"> </w:t>
      </w:r>
      <w:r>
        <w:rPr>
          <w:i/>
          <w:iCs/>
        </w:rPr>
        <w:t xml:space="preserve">pa/po</w:t>
      </w:r>
      <w:r>
        <w:t xml:space="preserve">; and an unambiguous past/future/imperative verb form folds to its present stem from the CC0 verb bank — every fallback is labeled in green above the results, never silent)”</w:t>
      </w:r>
      <w:r>
        <w:t xml:space="preserve">. Nothing is silently substituted —</w:t>
      </w:r>
      <w:r>
        <w:t xml:space="preserve"> </w:t>
      </w:r>
      <w:r>
        <w:t xml:space="preserve">the note is always there.</w:t>
      </w:r>
    </w:p>
    <w:bookmarkEnd w:id="77"/>
    <w:bookmarkStart w:id="78" w:name="reading-a-result-card"/>
    <w:p>
      <w:pPr>
        <w:pStyle w:val="Heading3"/>
      </w:pPr>
      <w:r>
        <w:t xml:space="preserve">Reading a result card</w:t>
      </w:r>
    </w:p>
    <w:p>
      <w:pPr>
        <w:pStyle w:val="FirstParagraph"/>
      </w:pPr>
      <w:r>
        <w:t xml:space="preserve">Entries stack in tier order with</w:t>
      </w:r>
      <w:r>
        <w:t xml:space="preserve"> </w:t>
      </w:r>
      <w:r>
        <w:rPr>
          <w:b/>
          <w:bCs/>
        </w:rPr>
        <w:t xml:space="preserve">HGM’s entry first</w:t>
      </w:r>
      <w:r>
        <w:t xml:space="preserve">. Each card</w:t>
      </w:r>
      <w:r>
        <w:t xml:space="preserve"> </w:t>
      </w:r>
      <w:r>
        <w:t xml:space="preserve">carries, where the data exists:</w:t>
      </w:r>
    </w:p>
    <w:p>
      <w:pPr>
        <w:pStyle w:val="Compact"/>
        <w:numPr>
          <w:ilvl w:val="0"/>
          <w:numId w:val="1062"/>
        </w:numPr>
      </w:pPr>
      <w:r>
        <w:t xml:space="preserve">the headword in Tibetan script, with its wylie in bold. Script</w:t>
      </w:r>
      <w:r>
        <w:t xml:space="preserve"> </w:t>
      </w:r>
      <w:r>
        <w:t xml:space="preserve">that was machine-generated (rather than source-attested) is</w:t>
      </w:r>
      <w:r>
        <w:t xml:space="preserve"> </w:t>
      </w:r>
      <w:r>
        <w:t xml:space="preserve">marked</w:t>
      </w:r>
      <w:r>
        <w:t xml:space="preserve"> </w:t>
      </w:r>
      <w:r>
        <w:rPr>
          <w:i/>
          <w:iCs/>
        </w:rPr>
        <w:t xml:space="preserve">[generated script]</w:t>
      </w:r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published-footnote flag</w:t>
      </w:r>
      <w:r>
        <w:t xml:space="preserve"> </w:t>
      </w:r>
      <w:r>
        <w:t xml:space="preserve">—</w:t>
      </w:r>
      <w:r>
        <w:t xml:space="preserve"> </w:t>
      </w:r>
      <w:r>
        <w:t xml:space="preserve">“dealt with in published footnote</w:t>
      </w:r>
      <w:r>
        <w:t xml:space="preserve"> </w:t>
      </w:r>
      <w:r>
        <w:t xml:space="preserve">N”</w:t>
      </w:r>
      <w:r>
        <w:t xml:space="preserve">, naming the book — when the term’s English is treated in the</w:t>
      </w:r>
      <w:r>
        <w:t xml:space="preserve"> </w:t>
      </w:r>
      <w:r>
        <w:t xml:space="preserve">released apparatus. Reuse, don’t rewrite;</w:t>
      </w:r>
    </w:p>
    <w:p>
      <w:pPr>
        <w:pStyle w:val="Compact"/>
        <w:numPr>
          <w:ilvl w:val="0"/>
          <w:numId w:val="106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honorific badge</w:t>
      </w:r>
      <w:r>
        <w:t xml:space="preserve"> </w:t>
      </w:r>
      <w:r>
        <w:t xml:space="preserve">—</w:t>
      </w:r>
      <w:r>
        <w:t xml:space="preserve"> </w:t>
      </w:r>
      <w:r>
        <w:t xml:space="preserve">“honorific (zhe sa)”</w:t>
      </w:r>
      <w:r>
        <w:t xml:space="preserve">, or</w:t>
      </w:r>
      <w:r>
        <w:t xml:space="preserve"> </w:t>
      </w:r>
      <w:r>
        <w:t xml:space="preserve">“HIGH</w:t>
      </w:r>
      <w:r>
        <w:t xml:space="preserve"> </w:t>
      </w:r>
      <w:r>
        <w:t xml:space="preserve">honorific”</w:t>
      </w:r>
      <w:r>
        <w:t xml:space="preserve">,</w:t>
      </w:r>
      <w:r>
        <w:t xml:space="preserve"> </w:t>
      </w:r>
      <w:r>
        <w:t xml:space="preserve">“humilific”</w:t>
      </w:r>
      <w:r>
        <w:t xml:space="preserve">,</w:t>
      </w:r>
      <w:r>
        <w:t xml:space="preserve"> </w:t>
      </w:r>
      <w:r>
        <w:t xml:space="preserve">“double honorific”</w:t>
      </w:r>
      <w:r>
        <w:t xml:space="preserve"> </w:t>
      </w:r>
      <w:r>
        <w:t xml:space="preserve">— with the ordinary</w:t>
      </w:r>
      <w:r>
        <w:t xml:space="preserve"> </w:t>
      </w:r>
      <w:r>
        <w:t xml:space="preserve">counterpart printed beside it (</w:t>
      </w:r>
      <w:r>
        <w:t xml:space="preserve">“ordinary: …”</w:t>
      </w:r>
      <w:r>
        <w:t xml:space="preserve">);</w:t>
      </w:r>
    </w:p>
    <w:p>
      <w:pPr>
        <w:pStyle w:val="Compact"/>
        <w:numPr>
          <w:ilvl w:val="0"/>
          <w:numId w:val="106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IDIOM badge</w:t>
      </w:r>
      <w:r>
        <w:t xml:space="preserve"> </w:t>
      </w:r>
      <w:r>
        <w:t xml:space="preserve">for registered fixed expressions — amber with</w:t>
      </w:r>
      <w:r>
        <w:t xml:space="preserve"> </w:t>
      </w:r>
      <w:r>
        <w:t xml:space="preserve">“(proposed)”</w:t>
      </w:r>
      <w:r>
        <w:t xml:space="preserve"> </w:t>
      </w:r>
      <w:r>
        <w:t xml:space="preserve">while awaiting a ruling, green once approved;</w:t>
      </w:r>
    </w:p>
    <w:p>
      <w:pPr>
        <w:pStyle w:val="Compact"/>
        <w:numPr>
          <w:ilvl w:val="0"/>
          <w:numId w:val="106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“Das 1902 · ~p.N (reference)”</w:t>
      </w:r>
      <w:r>
        <w:t xml:space="preserve"> </w:t>
      </w:r>
      <w:r>
        <w:t xml:space="preserve">link. Click it and Sarat</w:t>
      </w:r>
      <w:r>
        <w:t xml:space="preserve"> </w:t>
      </w:r>
      <w:r>
        <w:t xml:space="preserve">Chandra Das’s 1902 dictionary opens INSIDE the app at</w:t>
      </w:r>
      <w:r>
        <w:t xml:space="preserve"> </w:t>
      </w:r>
      <w:r>
        <w:t xml:space="preserve">approximately the entry’s page — the tilde is honest, the</w:t>
      </w:r>
      <w:r>
        <w:t xml:space="preserve"> </w:t>
      </w:r>
      <w:r>
        <w:t xml:space="preserve">page-finding is approximate. Public domain, clearly a reference,</w:t>
      </w:r>
      <w:r>
        <w:t xml:space="preserve"> </w:t>
      </w:r>
      <w:r>
        <w:t xml:space="preserve">never HGM material;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“Geshe Michael teaching this term”</w:t>
      </w:r>
      <w:r>
        <w:t xml:space="preserve"> </w:t>
      </w:r>
      <w:r>
        <w:t xml:space="preserve">— up to three timecoded</w:t>
      </w:r>
      <w:r>
        <w:t xml:space="preserve"> </w:t>
      </w:r>
      <w:r>
        <w:t xml:space="preserve">links into his recorded classes, machine-located from class</w:t>
      </w:r>
      <w:r>
        <w:t xml:space="preserve"> </w:t>
      </w:r>
      <w:r>
        <w:t xml:space="preserve">captions; the label says so, and the recording is the authority.</w:t>
      </w:r>
      <w:r>
        <w:t xml:space="preserve"> </w:t>
      </w:r>
      <w:r>
        <w:t xml:space="preserve">Non-English sessions are tagged with their language;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“He says this word”</w:t>
      </w:r>
      <w:r>
        <w:t xml:space="preserve"> </w:t>
      </w:r>
      <w:r>
        <w:t xml:space="preserve">— moments where he speaks the Tibetan</w:t>
      </w:r>
      <w:r>
        <w:t xml:space="preserve"> </w:t>
      </w:r>
      <w:r>
        <w:t xml:space="preserve">itself, matched phonetically on his own convention. Labeled as</w:t>
      </w:r>
      <w:r>
        <w:t xml:space="preserve"> </w:t>
      </w:r>
      <w:r>
        <w:t xml:space="preserve">candidates; homophones share moments;</w:t>
      </w:r>
    </w:p>
    <w:p>
      <w:pPr>
        <w:pStyle w:val="Compact"/>
        <w:numPr>
          <w:ilvl w:val="0"/>
          <w:numId w:val="1062"/>
        </w:numPr>
      </w:pPr>
      <w:r>
        <w:t xml:space="preserve">the pronunciation (GMR convention), with ⟪card⟫ marking</w:t>
      </w:r>
      <w:r>
        <w:t xml:space="preserve"> </w:t>
      </w:r>
      <w:r>
        <w:t xml:space="preserve">card-attested phonetics, and an</w:t>
      </w:r>
      <w:r>
        <w:t xml:space="preserve"> </w:t>
      </w:r>
      <w:r>
        <w:rPr>
          <w:b/>
          <w:bCs/>
        </w:rPr>
        <w:t xml:space="preserve">“also heard:”</w:t>
      </w:r>
      <w:r>
        <w:t xml:space="preserve"> </w:t>
      </w:r>
      <w:r>
        <w:t xml:space="preserve">line listing</w:t>
      </w:r>
      <w:r>
        <w:t xml:space="preserve"> </w:t>
      </w:r>
      <w:r>
        <w:t xml:space="preserve">registered community spellings and prenasal-derived forms, each</w:t>
      </w:r>
      <w:r>
        <w:t xml:space="preserve"> </w:t>
      </w:r>
      <w:r>
        <w:t xml:space="preserve">labeled by class — they never replace the convention above;</w:t>
      </w:r>
    </w:p>
    <w:p>
      <w:pPr>
        <w:pStyle w:val="Compact"/>
        <w:numPr>
          <w:ilvl w:val="0"/>
          <w:numId w:val="1062"/>
        </w:numPr>
      </w:pPr>
      <w:r>
        <w:t xml:space="preserve">the English equivalents, each with its tier:</w:t>
      </w:r>
      <w:r>
        <w:t xml:space="preserve"> </w:t>
      </w:r>
      <w:r>
        <w:rPr>
          <w:rStyle w:val="VerbatimChar"/>
        </w:rPr>
        <w:t xml:space="preserve">[HGM (curated)]</w:t>
      </w:r>
      <w:r>
        <w:t xml:space="preserve">,</w:t>
      </w:r>
      <w:r>
        <w:t xml:space="preserve"> </w:t>
      </w:r>
      <w:r>
        <w:rPr>
          <w:rStyle w:val="VerbatimChar"/>
        </w:rPr>
        <w:t xml:space="preserve">[HGM (glossary)]</w:t>
      </w:r>
      <w:r>
        <w:t xml:space="preserve">, or the red</w:t>
      </w:r>
      <w:r>
        <w:t xml:space="preserve"> </w:t>
      </w:r>
      <w:r>
        <w:rPr>
          <w:b/>
          <w:bCs/>
        </w:rPr>
        <w:t xml:space="preserve">PROVISIONAL (auto-aligned)</w:t>
      </w:r>
      <w:r>
        <w:t xml:space="preserve"> </w:t>
      </w:r>
      <w:r>
        <w:t xml:space="preserve">—</w:t>
      </w:r>
      <w:r>
        <w:t xml:space="preserve"> </w:t>
      </w:r>
      <w:r>
        <w:t xml:space="preserve">provisional must look provisional, everywhere;</w:t>
      </w:r>
    </w:p>
    <w:p>
      <w:pPr>
        <w:pStyle w:val="Compact"/>
        <w:numPr>
          <w:ilvl w:val="0"/>
          <w:numId w:val="1062"/>
        </w:numPr>
      </w:pPr>
      <w:r>
        <w:t xml:space="preserve">Sanskrit and Hopkins lines, both explicitly marked</w:t>
      </w:r>
      <w:r>
        <w:t xml:space="preserve"> </w:t>
      </w:r>
      <w:r>
        <w:t xml:space="preserve">“(reference)”</w:t>
      </w:r>
      <w:r>
        <w:t xml:space="preserve">.</w:t>
      </w:r>
    </w:p>
    <w:p>
      <w:pPr>
        <w:pStyle w:val="FirstParagraph"/>
      </w:pPr>
      <w:r>
        <w:t xml:space="preserve">Below the HGM entries, the stack continues, every layer labeled: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Reference layers</w:t>
      </w:r>
      <w:r>
        <w:t xml:space="preserve"> </w:t>
      </w:r>
      <w:r>
        <w:t xml:space="preserve">— the reference dictionaries, each hit</w:t>
      </w:r>
      <w:r>
        <w:t xml:space="preserve"> </w:t>
      </w:r>
      <w:r>
        <w:t xml:space="preserve">wearing its layer badge, headed by the honest small print</w:t>
      </w:r>
      <w:r>
        <w:t xml:space="preserve"> </w:t>
      </w:r>
      <w:r>
        <w:t xml:space="preserve">“(unlicensed compilations — local lookup only, never for release</w:t>
      </w:r>
      <w:r>
        <w:t xml:space="preserve"> </w:t>
      </w:r>
      <w:r>
        <w:t xml:space="preserve">data)”</w:t>
      </w:r>
      <w:r>
        <w:t xml:space="preserve">;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Mahāvyutpatti</w:t>
      </w:r>
      <w:r>
        <w:t xml:space="preserve"> </w:t>
      </w:r>
      <w:r>
        <w:t xml:space="preserve">— the classical ninth-century Sanskrit⇄Tibetan</w:t>
      </w:r>
      <w:r>
        <w:t xml:space="preserve"> </w:t>
      </w:r>
      <w:r>
        <w:t xml:space="preserve">glossary (DILA TEI, CC BY-SA 3.0; reference only), keyed by exact</w:t>
      </w:r>
      <w:r>
        <w:t xml:space="preserve"> </w:t>
      </w:r>
      <w:r>
        <w:t xml:space="preserve">wylie;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Whitney</w:t>
      </w:r>
      <w:r>
        <w:t xml:space="preserve"> </w:t>
      </w:r>
      <w:r>
        <w:t xml:space="preserve">— see the Sanskrit pane below; for a Latin-alphabet</w:t>
      </w:r>
      <w:r>
        <w:t xml:space="preserve"> </w:t>
      </w:r>
      <w:r>
        <w:t xml:space="preserve">query, Whitney’s</w:t>
      </w:r>
      <w:r>
        <w:t xml:space="preserve"> </w:t>
      </w:r>
      <w:r>
        <w:rPr>
          <w:i/>
          <w:iCs/>
        </w:rPr>
        <w:t xml:space="preserve">Roots</w:t>
      </w:r>
      <w:r>
        <w:t xml:space="preserve"> </w:t>
      </w:r>
      <w:r>
        <w:t xml:space="preserve">(1885) answers here too, matched as a</w:t>
      </w:r>
      <w:r>
        <w:t xml:space="preserve"> </w:t>
      </w:r>
      <w:r>
        <w:t xml:space="preserve">root, as a</w:t>
      </w:r>
      <w:r>
        <w:t xml:space="preserve"> </w:t>
      </w:r>
      <w:r>
        <w:rPr>
          <w:b/>
          <w:bCs/>
        </w:rPr>
        <w:t xml:space="preserve">past participle</w:t>
      </w:r>
      <w:r>
        <w:t xml:space="preserve"> </w:t>
      </w:r>
      <w:r>
        <w:t xml:space="preserve">(type</w:t>
      </w:r>
      <w:r>
        <w:t xml:space="preserve"> </w:t>
      </w:r>
      <w:r>
        <w:rPr>
          <w:rStyle w:val="VerbatimChar"/>
        </w:rPr>
        <w:t xml:space="preserve">gata</w:t>
      </w:r>
      <w:r>
        <w:t xml:space="preserve"> </w:t>
      </w:r>
      <w:r>
        <w:t xml:space="preserve">and the card says</w:t>
      </w:r>
      <w:r>
        <w:t xml:space="preserve"> </w:t>
      </w:r>
      <w:r>
        <w:t xml:space="preserve">“matched by past participle”</w:t>
      </w:r>
      <w:r>
        <w:t xml:space="preserve"> </w:t>
      </w:r>
      <w:r>
        <w:t xml:space="preserve">and shows</w:t>
      </w:r>
      <w:r>
        <w:t xml:space="preserve"> </w:t>
      </w:r>
      <w:r>
        <w:rPr>
          <w:b/>
          <w:bCs/>
        </w:rPr>
        <w:t xml:space="preserve">√gam</w:t>
      </w:r>
      <w:r>
        <w:t xml:space="preserve"> </w:t>
      </w:r>
      <w:r>
        <w:t xml:space="preserve">“go”</w:t>
      </w:r>
      <w:r>
        <w:t xml:space="preserve">), or as an</w:t>
      </w:r>
      <w:r>
        <w:t xml:space="preserve"> </w:t>
      </w:r>
      <w:r>
        <w:t xml:space="preserve">English meaning word. Each root shows its verb classes, its ppp,</w:t>
      </w:r>
      <w:r>
        <w:t xml:space="preserve"> </w:t>
      </w:r>
      <w:r>
        <w:t xml:space="preserve">Monier-Williams senses with an</w:t>
      </w:r>
      <w:r>
        <w:t xml:space="preserve"> </w:t>
      </w:r>
      <w:r>
        <w:t xml:space="preserve">“MW entry →”</w:t>
      </w:r>
      <w:r>
        <w:t xml:space="preserve"> </w:t>
      </w:r>
      <w:r>
        <w:t xml:space="preserve">link to the Cologne</w:t>
      </w:r>
      <w:r>
        <w:t xml:space="preserve"> </w:t>
      </w:r>
      <w:r>
        <w:t xml:space="preserve">scan,</w:t>
      </w:r>
      <w:r>
        <w:t xml:space="preserve"> </w:t>
      </w:r>
      <w:r>
        <w:rPr>
          <w:b/>
          <w:bCs/>
        </w:rPr>
        <w:t xml:space="preserve">section citations into Whitney’s 1879 Sanskrit Grammar</w:t>
      </w:r>
      <w:r>
        <w:t xml:space="preserve"> </w:t>
      </w:r>
      <w:r>
        <w:t xml:space="preserve">(✦ marks a specific section, ⚠ an exception), a compact</w:t>
      </w:r>
      <w:r>
        <w:t xml:space="preserve"> </w:t>
      </w:r>
      <w:r>
        <w:t xml:space="preserve">Grammar-by-topic index, and a link to the public-domain Grammar</w:t>
      </w:r>
      <w:r>
        <w:t xml:space="preserve"> </w:t>
      </w:r>
      <w:r>
        <w:t xml:space="preserve">scan on archive.org;</w:t>
      </w:r>
    </w:p>
    <w:p>
      <w:pPr>
        <w:pStyle w:val="Compact"/>
        <w:numPr>
          <w:ilvl w:val="0"/>
          <w:numId w:val="106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link-out tier</w:t>
      </w:r>
      <w:r>
        <w:t xml:space="preserve"> </w:t>
      </w:r>
      <w:r>
        <w:t xml:space="preserve">—</w:t>
      </w:r>
      <w:r>
        <w:t xml:space="preserve"> </w:t>
      </w:r>
      <w:r>
        <w:t xml:space="preserve">“search elsewhere (external sites, links</w:t>
      </w:r>
      <w:r>
        <w:t xml:space="preserve"> </w:t>
      </w:r>
      <w:r>
        <w:t xml:space="preserve">only)”</w:t>
      </w:r>
      <w:r>
        <w:t xml:space="preserve">: 84000, BDRC etexts, Bibliotheca Polyglotta, Lotsawa</w:t>
      </w:r>
      <w:r>
        <w:t xml:space="preserve"> </w:t>
      </w:r>
      <w:r>
        <w:t xml:space="preserve">House. Links only; nothing is ingested;</w:t>
      </w:r>
    </w:p>
    <w:p>
      <w:pPr>
        <w:pStyle w:val="Compact"/>
        <w:numPr>
          <w:ilvl w:val="0"/>
          <w:numId w:val="106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English → Tibetan</w:t>
      </w:r>
      <w:r>
        <w:t xml:space="preserve"> </w:t>
      </w:r>
      <w:r>
        <w:t xml:space="preserve">reverse section (form 6 above);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“propose to the authority…”</w:t>
      </w:r>
      <w:r>
        <w:t xml:space="preserve"> </w:t>
      </w:r>
      <w:r>
        <w:t xml:space="preserve">— always the last line. Click it,</w:t>
      </w:r>
      <w:r>
        <w:t xml:space="preserve"> </w:t>
      </w:r>
      <w:r>
        <w:t xml:space="preserve">pick the kind of proposal (honorific, pronunciation exception,</w:t>
      </w:r>
      <w:r>
        <w:t xml:space="preserve"> </w:t>
      </w:r>
      <w:r>
        <w:t xml:space="preserve">rendering, idiom, note…), enter the proposed value, and it files</w:t>
      </w:r>
      <w:r>
        <w:t xml:space="preserve"> </w:t>
      </w:r>
      <w:r>
        <w:t xml:space="preserve">into the team’s Approval queue with</w:t>
      </w:r>
      <w:r>
        <w:t xml:space="preserve"> </w:t>
      </w:r>
      <w:r>
        <w:t xml:space="preserve">“looked up in the dictionary</w:t>
      </w:r>
      <w:r>
        <w:t xml:space="preserve"> </w:t>
      </w:r>
      <w:r>
        <w:t xml:space="preserve">(Lookup pane)”</w:t>
      </w:r>
      <w:r>
        <w:t xml:space="preserve"> </w:t>
      </w:r>
      <w:r>
        <w:t xml:space="preserve">attached as provenance. Nothing enters the</w:t>
      </w:r>
      <w:r>
        <w:t xml:space="preserve"> </w:t>
      </w:r>
      <w:r>
        <w:t xml:space="preserve">official data without the authority’s ruling.</w:t>
      </w:r>
    </w:p>
    <w:bookmarkEnd w:id="78"/>
    <w:bookmarkStart w:id="79" w:name="browsing-in-tibetan-order"/>
    <w:p>
      <w:pPr>
        <w:pStyle w:val="Heading3"/>
      </w:pPr>
      <w:r>
        <w:t xml:space="preserve">Browsing in Tibetan order</w:t>
      </w:r>
    </w:p>
    <w:p>
      <w:pPr>
        <w:pStyle w:val="FirstParagraph"/>
      </w:pPr>
      <w:r>
        <w:t xml:space="preserve">On the left side of the pane:</w:t>
      </w:r>
    </w:p>
    <w:p>
      <w:pPr>
        <w:pStyle w:val="Compact"/>
        <w:numPr>
          <w:ilvl w:val="0"/>
          <w:numId w:val="106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Browse the dictionary (Tibetan order)</w:t>
      </w:r>
      <w:r>
        <w:t xml:space="preserve">. The button</w:t>
      </w:r>
      <w:r>
        <w:t xml:space="preserve"> </w:t>
      </w:r>
      <w:r>
        <w:t xml:space="preserve">reads</w:t>
      </w:r>
      <w:r>
        <w:t xml:space="preserve"> </w:t>
      </w:r>
      <w:r>
        <w:t xml:space="preserve">“sorting the dictionary…”</w:t>
      </w:r>
      <w:r>
        <w:t xml:space="preserve"> </w:t>
      </w:r>
      <w:r>
        <w:t xml:space="preserve">while it builds the list once</w:t>
      </w:r>
      <w:r>
        <w:t xml:space="preserve"> </w:t>
      </w:r>
      <w:r>
        <w:t xml:space="preserve">(traditional Tibetan collation, ka through a), then relabels</w:t>
      </w:r>
      <w:r>
        <w:t xml:space="preserve"> </w:t>
      </w:r>
      <w:r>
        <w:t xml:space="preserve">itself with the count — e.g. </w:t>
      </w:r>
      <w:r>
        <w:t xml:space="preserve">“105,634 headwords, Tibetan</w:t>
      </w:r>
      <w:r>
        <w:t xml:space="preserve"> </w:t>
      </w:r>
      <w:r>
        <w:t xml:space="preserve">dictionary order”</w:t>
      </w:r>
      <w:r>
        <w:t xml:space="preserve">.</w:t>
      </w:r>
    </w:p>
    <w:p>
      <w:pPr>
        <w:pStyle w:val="Compact"/>
        <w:numPr>
          <w:ilvl w:val="0"/>
          <w:numId w:val="1064"/>
        </w:numPr>
      </w:pPr>
      <w:r>
        <w:t xml:space="preserve">Scroll the list — every headword, in the order a Tibetan</w:t>
      </w:r>
      <w:r>
        <w:t xml:space="preserve"> </w:t>
      </w:r>
      <w:r>
        <w:t xml:space="preserve">dictionary would print them.</w:t>
      </w:r>
    </w:p>
    <w:p>
      <w:pPr>
        <w:pStyle w:val="Compact"/>
        <w:numPr>
          <w:ilvl w:val="0"/>
          <w:numId w:val="1064"/>
        </w:numPr>
      </w:pPr>
      <w:r>
        <w:t xml:space="preserve">Click any headword and the full stacked lookup for it runs in</w:t>
      </w:r>
      <w:r>
        <w:t xml:space="preserve"> </w:t>
      </w:r>
      <w:r>
        <w:t xml:space="preserve">the right-hand pane, exactly as if you had typed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Local dictionaries (StarDict)</w:t>
      </w:r>
      <w:r>
        <w:t xml:space="preserve"> </w:t>
      </w:r>
      <w:r>
        <w:t xml:space="preserve">— point Lookup at a folder of</w:t>
      </w:r>
      <w:r>
        <w:t xml:space="preserve"> </w:t>
      </w:r>
      <w:r>
        <w:t xml:space="preserve">StarDict dictionaries (.ifo/.idx/.dict, the format GoldenDict</w:t>
      </w:r>
      <w:r>
        <w:t xml:space="preserve"> </w:t>
      </w:r>
      <w:r>
        <w:t xml:space="preserve">and most shared Tibetan dictionaries use) and they join your</w:t>
      </w:r>
      <w:r>
        <w:t xml:space="preserve"> </w:t>
      </w:r>
      <w:r>
        <w:t xml:space="preserve">results as a clearly labeled</w:t>
      </w:r>
      <w:r>
        <w:t xml:space="preserve"> </w:t>
      </w:r>
      <w:r>
        <w:rPr>
          <w:b/>
          <w:bCs/>
        </w:rPr>
        <w:t xml:space="preserve">LOCAL DICTIONARIES ·</w:t>
      </w:r>
      <w:r>
        <w:rPr>
          <w:b/>
          <w:bCs/>
        </w:rPr>
        <w:t xml:space="preserve"> </w:t>
      </w:r>
      <w:r>
        <w:rPr>
          <w:b/>
          <w:bCs/>
        </w:rPr>
        <w:t xml:space="preserve">USER-SUPPLIED</w:t>
      </w:r>
      <w:r>
        <w:t xml:space="preserve"> </w:t>
      </w:r>
      <w:r>
        <w:t xml:space="preserve">layer. Queries match as typed, as wylie, and as</w:t>
      </w:r>
      <w:r>
        <w:t xml:space="preserve"> </w:t>
      </w:r>
      <w:r>
        <w:t xml:space="preserve">Tibetan script. Their licenses remain their own; nothing is</w:t>
      </w:r>
      <w:r>
        <w:t xml:space="preserve"> </w:t>
      </w:r>
      <w:r>
        <w:t xml:space="preserve">redistributed.</w:t>
      </w:r>
    </w:p>
    <w:bookmarkEnd w:id="79"/>
    <w:bookmarkEnd w:id="80"/>
    <w:bookmarkStart w:id="83" w:name="sanskrit"/>
    <w:p>
      <w:pPr>
        <w:pStyle w:val="Heading2"/>
      </w:pPr>
      <w:r>
        <w:t xml:space="preserve">Sanskrit</w:t>
      </w:r>
    </w:p>
    <w:p>
      <w:pPr>
        <w:pStyle w:val="FirstParagraph"/>
      </w:pPr>
      <w:r>
        <w:rPr>
          <w:i/>
          <w:iCs/>
        </w:rPr>
        <w:t xml:space="preserve">Research → Sanskrit. The whole Sanskrit stack in one workbench:</w:t>
      </w:r>
      <w:r>
        <w:rPr>
          <w:i/>
          <w:iCs/>
        </w:rPr>
        <w:t xml:space="preserve"> </w:t>
      </w:r>
      <w:r>
        <w:rPr>
          <w:i/>
          <w:iCs/>
        </w:rPr>
        <w:t xml:space="preserve">every notation, Whitney’s roots, and the Mahāvyutpatti bridge to</w:t>
      </w:r>
      <w:r>
        <w:rPr>
          <w:i/>
          <w:iCs/>
        </w:rPr>
        <w:t xml:space="preserve"> </w:t>
      </w:r>
      <w:r>
        <w:rPr>
          <w:i/>
          <w:iCs/>
        </w:rPr>
        <w:t xml:space="preserve">classical Tibetan.</w:t>
      </w:r>
    </w:p>
    <w:bookmarkStart w:id="81" w:name="the-input-and-the-analyze-cascade"/>
    <w:p>
      <w:pPr>
        <w:pStyle w:val="Heading3"/>
      </w:pPr>
      <w:r>
        <w:t xml:space="preserve">The input, and the Analyze cascade</w:t>
      </w:r>
    </w:p>
    <w:p>
      <w:pPr>
        <w:pStyle w:val="FirstParagraph"/>
      </w:pPr>
      <w:r>
        <w:t xml:space="preserve">The single input line at the top accepts, auto-detected: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IAST</w:t>
      </w:r>
      <w:r>
        <w:t xml:space="preserve"> </w:t>
      </w:r>
      <w:r>
        <w:t xml:space="preserve">(the scholarly romanization):</w:t>
      </w:r>
      <w:r>
        <w:t xml:space="preserve"> </w:t>
      </w:r>
      <w:r>
        <w:rPr>
          <w:rStyle w:val="VerbatimChar"/>
        </w:rPr>
        <w:t xml:space="preserve">pramāṇa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Devanagari</w:t>
      </w:r>
      <w:r>
        <w:t xml:space="preserve">: paste नमः or any Devanagari string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ACIP Sanskrit input-code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a#/n%</w:t>
      </w:r>
      <w:r>
        <w:t xml:space="preserve"> </w:t>
      </w:r>
      <w:r>
        <w:t xml:space="preserve">style of the official</w:t>
      </w:r>
      <w:r>
        <w:t xml:space="preserve"> </w:t>
      </w:r>
      <w:r>
        <w:t xml:space="preserve">standard):</w:t>
      </w:r>
      <w:r>
        <w:t xml:space="preserve"> </w:t>
      </w:r>
      <w:r>
        <w:rPr>
          <w:rStyle w:val="VerbatimChar"/>
        </w:rPr>
        <w:t xml:space="preserve">prama#n%a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 bare verbal root</w:t>
      </w:r>
      <w:r>
        <w:t xml:space="preserve">, for Whitney:</w:t>
      </w:r>
      <w:r>
        <w:t xml:space="preserve"> </w:t>
      </w:r>
      <w:r>
        <w:rPr>
          <w:rStyle w:val="VerbatimChar"/>
        </w:rPr>
        <w:t xml:space="preserve">bhū</w:t>
      </w:r>
    </w:p>
    <w:p>
      <w:pPr>
        <w:pStyle w:val="FirstParagraph"/>
      </w:pPr>
      <w:r>
        <w:t xml:space="preserve">Worked example, the classic term of valid perception:</w:t>
      </w:r>
    </w:p>
    <w:p>
      <w:pPr>
        <w:pStyle w:val="Compact"/>
        <w:numPr>
          <w:ilvl w:val="0"/>
          <w:numId w:val="106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Research → Sanskrit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pramāṇa</w:t>
      </w:r>
      <w:r>
        <w:t xml:space="preserve"> </w:t>
      </w:r>
      <w:r>
        <w:t xml:space="preserve">(or, if you have no diacritics handy, the</w:t>
      </w:r>
      <w:r>
        <w:t xml:space="preserve"> </w:t>
      </w:r>
      <w:r>
        <w:t xml:space="preserve">input-code form</w:t>
      </w:r>
      <w:r>
        <w:t xml:space="preserve"> </w:t>
      </w:r>
      <w:r>
        <w:rPr>
          <w:rStyle w:val="VerbatimChar"/>
        </w:rPr>
        <w:t xml:space="preserve">prama#n%a</w:t>
      </w:r>
      <w:r>
        <w:t xml:space="preserve"> </w:t>
      </w:r>
      <w:r>
        <w:t xml:space="preserve">— the pane converts it first and</w:t>
      </w:r>
      <w:r>
        <w:t xml:space="preserve"> </w:t>
      </w:r>
      <w:r>
        <w:t xml:space="preserve">notes</w:t>
      </w:r>
      <w:r>
        <w:t xml:space="preserve"> </w:t>
      </w:r>
      <w:r>
        <w:t xml:space="preserve">“(from ACIP input-code)”</w:t>
      </w:r>
      <w:r>
        <w:t xml:space="preserve">).</w:t>
      </w:r>
    </w:p>
    <w:p>
      <w:pPr>
        <w:pStyle w:val="Compact"/>
        <w:numPr>
          <w:ilvl w:val="0"/>
          <w:numId w:val="1066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Analyze</w:t>
      </w:r>
      <w:r>
        <w:t xml:space="preserve"> </w:t>
      </w:r>
      <w:r>
        <w:t xml:space="preserve">(or just hit Return).</w:t>
      </w:r>
    </w:p>
    <w:p>
      <w:pPr>
        <w:pStyle w:val="FirstParagraph"/>
      </w:pPr>
      <w:r>
        <w:t xml:space="preserve">The full cascade renders as a table — every representation of the</w:t>
      </w:r>
      <w:r>
        <w:t xml:space="preserve"> </w:t>
      </w:r>
      <w:r>
        <w:t xml:space="preserve">same word: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input-code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prama#n%a</w:t>
      </w:r>
      <w:r>
        <w:t xml:space="preserve"> </w:t>
      </w:r>
      <w:r>
        <w:t xml:space="preserve">(the official ACIP Sanskrit Input</w:t>
      </w:r>
      <w:r>
        <w:t xml:space="preserve"> </w:t>
      </w:r>
      <w:r>
        <w:t xml:space="preserve">Code style);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next-letter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prama-n.a</w:t>
      </w:r>
      <w:r>
        <w:t xml:space="preserve"> </w:t>
      </w:r>
      <w:r>
        <w:t xml:space="preserve">(the standard’s second style);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Tibetanized ACIP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{PRA M'A nA}</w:t>
      </w:r>
      <w:r>
        <w:t xml:space="preserve"> </w:t>
      </w:r>
      <w:r>
        <w:t xml:space="preserve">transcription style;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Tibetan script</w:t>
      </w:r>
      <w:r>
        <w:t xml:space="preserve"> </w:t>
      </w:r>
      <w:r>
        <w:t xml:space="preserve">— the word as Tibetan letters, large;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Devanagari</w:t>
      </w:r>
      <w:r>
        <w:t xml:space="preserve"> </w:t>
      </w:r>
      <w:r>
        <w:t xml:space="preserve">— the word in Devanagari, large;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IPA</w:t>
      </w:r>
      <w:r>
        <w:t xml:space="preserve"> </w:t>
      </w:r>
      <w:r>
        <w:t xml:space="preserve">— the classical pronunciation.</w:t>
      </w:r>
    </w:p>
    <w:p>
      <w:pPr>
        <w:pStyle w:val="FirstParagraph"/>
      </w:pPr>
      <w:r>
        <w:t xml:space="preserve">Honesty note: any representation the engine cannot legally produce</w:t>
      </w:r>
      <w:r>
        <w:t xml:space="preserve"> </w:t>
      </w:r>
      <w:r>
        <w:t xml:space="preserve">carries a ⚠ mark instead of a silent approximation — flagged, never</w:t>
      </w:r>
      <w:r>
        <w:t xml:space="preserve"> </w:t>
      </w:r>
      <w:r>
        <w:t xml:space="preserve">guessed.</w:t>
      </w:r>
    </w:p>
    <w:p>
      <w:pPr>
        <w:pStyle w:val="BodyText"/>
      </w:pPr>
      <w:r>
        <w:t xml:space="preserve">Below the table, three reference layers: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Whitney, roots (1885)</w:t>
      </w:r>
      <w:r>
        <w:t xml:space="preserve"> </w:t>
      </w:r>
      <w:r>
        <w:t xml:space="preserve">— matches from William Dwight Whitney’s</w:t>
      </w:r>
      <w:r>
        <w:t xml:space="preserve"> </w:t>
      </w:r>
      <w:r>
        <w:rPr>
          <w:i/>
          <w:iCs/>
        </w:rPr>
        <w:t xml:space="preserve">Roots, Verb-Forms and Primary Derivatives of the Sanskrit</w:t>
      </w:r>
      <w:r>
        <w:rPr>
          <w:i/>
          <w:iCs/>
        </w:rPr>
        <w:t xml:space="preserve"> </w:t>
      </w:r>
      <w:r>
        <w:rPr>
          <w:i/>
          <w:iCs/>
        </w:rPr>
        <w:t xml:space="preserve">Language</w:t>
      </w:r>
      <w:r>
        <w:t xml:space="preserve">, all 937 roots. Type a root (</w:t>
      </w:r>
      <w:r>
        <w:rPr>
          <w:rStyle w:val="VerbatimChar"/>
        </w:rPr>
        <w:t xml:space="preserve">bhū</w:t>
      </w:r>
      <w:r>
        <w:t xml:space="preserve">) for its entry; type</w:t>
      </w:r>
      <w:r>
        <w:t xml:space="preserve"> </w:t>
      </w:r>
      <w:r>
        <w:t xml:space="preserve">an inflected past participle and the</w:t>
      </w:r>
      <w:r>
        <w:t xml:space="preserve"> </w:t>
      </w:r>
      <w:r>
        <w:rPr>
          <w:b/>
          <w:bCs/>
        </w:rPr>
        <w:t xml:space="preserve">PPP reverse lookup</w:t>
      </w:r>
      <w:r>
        <w:t xml:space="preserve"> </w:t>
      </w:r>
      <w:r>
        <w:t xml:space="preserve">answers —</w:t>
      </w:r>
      <w:r>
        <w:t xml:space="preserve"> </w:t>
      </w:r>
      <w:r>
        <w:rPr>
          <w:rStyle w:val="VerbatimChar"/>
        </w:rPr>
        <w:t xml:space="preserve">gata</w:t>
      </w:r>
      <w:r>
        <w:t xml:space="preserve"> </w:t>
      </w:r>
      <w:r>
        <w:t xml:space="preserve">finds</w:t>
      </w:r>
      <w:r>
        <w:t xml:space="preserve"> </w:t>
      </w:r>
      <w:r>
        <w:rPr>
          <w:b/>
          <w:bCs/>
        </w:rPr>
        <w:t xml:space="preserve">√gam</w:t>
      </w:r>
      <w:r>
        <w:t xml:space="preserve"> </w:t>
      </w:r>
      <w:r>
        <w:t xml:space="preserve">“go”</w:t>
      </w:r>
      <w:r>
        <w:t xml:space="preserve">. Clearly labeled</w:t>
      </w:r>
      <w:r>
        <w:t xml:space="preserve"> </w:t>
      </w:r>
      <w:r>
        <w:t xml:space="preserve">“(reference)”</w:t>
      </w:r>
      <w:r>
        <w:t xml:space="preserve">. For the fullest Whitney card — verb classes,</w:t>
      </w:r>
      <w:r>
        <w:t xml:space="preserve"> </w:t>
      </w:r>
      <w:r>
        <w:t xml:space="preserve">Monier-Williams senses and entry links, and the section citations</w:t>
      </w:r>
      <w:r>
        <w:t xml:space="preserve"> </w:t>
      </w:r>
      <w:r>
        <w:t xml:space="preserve">into Whitney’s 1879</w:t>
      </w:r>
      <w:r>
        <w:t xml:space="preserve"> </w:t>
      </w:r>
      <w:r>
        <w:rPr>
          <w:i/>
          <w:iCs/>
        </w:rPr>
        <w:t xml:space="preserve">Sanskrit Grammar</w:t>
      </w:r>
      <w:r>
        <w:t xml:space="preserve"> </w:t>
      </w:r>
      <w:r>
        <w:t xml:space="preserve">— type the same Latin form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Research → Lookup</w:t>
      </w:r>
      <w:r>
        <w:t xml:space="preserve">, whose Whitney layer carries the</w:t>
      </w:r>
      <w:r>
        <w:t xml:space="preserve"> </w:t>
      </w:r>
      <w:r>
        <w:t xml:space="preserve">Grammar links (see the Lookup chapter above);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Mahāvyutpatti</w:t>
      </w:r>
      <w:r>
        <w:t xml:space="preserve"> </w:t>
      </w:r>
      <w:r>
        <w:t xml:space="preserve">— the bridge to classical Tibetan: the MVP</w:t>
      </w:r>
      <w:r>
        <w:t xml:space="preserve"> </w:t>
      </w:r>
      <w:r>
        <w:t xml:space="preserve">entry number, the IAST, and the canonical Tibetan equivalents in</w:t>
      </w:r>
      <w:r>
        <w:t xml:space="preserve"> </w:t>
      </w:r>
      <w:r>
        <w:t xml:space="preserve">script and wylie. For</w:t>
      </w:r>
      <w:r>
        <w:t xml:space="preserve"> </w:t>
      </w:r>
      <w:r>
        <w:rPr>
          <w:rStyle w:val="VerbatimChar"/>
        </w:rPr>
        <w:t xml:space="preserve">pramāṇa</w:t>
      </w:r>
      <w:r>
        <w:t xml:space="preserve"> </w:t>
      </w:r>
      <w:r>
        <w:t xml:space="preserve">this is where you see the</w:t>
      </w:r>
      <w:r>
        <w:t xml:space="preserve"> </w:t>
      </w:r>
      <w:r>
        <w:t xml:space="preserve">classical Tibetan rendering (</w:t>
      </w:r>
      <w:r>
        <w:rPr>
          <w:i/>
          <w:iCs/>
        </w:rPr>
        <w:t xml:space="preserve">tshad ma</w:t>
      </w:r>
      <w:r>
        <w:t xml:space="preserve">) the translators of the</w:t>
      </w:r>
      <w:r>
        <w:t xml:space="preserve"> </w:t>
      </w:r>
      <w:r>
        <w:t xml:space="preserve">ninth century fixed;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search elsewhere</w:t>
      </w:r>
      <w:r>
        <w:t xml:space="preserve"> </w:t>
      </w:r>
      <w:r>
        <w:t xml:space="preserve">— a Monier-Williams (Cologne) link-out for</w:t>
      </w:r>
      <w:r>
        <w:t xml:space="preserve"> </w:t>
      </w:r>
      <w:r>
        <w:t xml:space="preserve">the term. A link only; nothing ingested.</w:t>
      </w:r>
    </w:p>
    <w:bookmarkEnd w:id="81"/>
    <w:bookmarkStart w:id="82" w:name="sanskrit-ocr"/>
    <w:p>
      <w:pPr>
        <w:pStyle w:val="Heading3"/>
      </w:pPr>
      <w:r>
        <w:t xml:space="preserve">Sanskrit OCR</w:t>
      </w:r>
    </w:p>
    <w:p>
      <w:pPr>
        <w:pStyle w:val="FirstParagraph"/>
      </w:pPr>
      <w:r>
        <w:rPr>
          <w:b/>
          <w:bCs/>
        </w:rPr>
        <w:t xml:space="preserve">Sanskrit OCR…</w:t>
      </w:r>
      <w:r>
        <w:t xml:space="preserve">, beside Analyze, reads a photographed or scanned</w:t>
      </w:r>
      <w:r>
        <w:t xml:space="preserve"> </w:t>
      </w:r>
      <w:r>
        <w:t xml:space="preserve">Devanagari word into the same pipeline:</w:t>
      </w:r>
    </w:p>
    <w:p>
      <w:pPr>
        <w:pStyle w:val="Compact"/>
        <w:numPr>
          <w:ilvl w:val="0"/>
          <w:numId w:val="106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Sanskrit OCR…</w:t>
      </w:r>
      <w:r>
        <w:t xml:space="preserve">.</w:t>
      </w:r>
    </w:p>
    <w:p>
      <w:pPr>
        <w:pStyle w:val="Compact"/>
        <w:numPr>
          <w:ilvl w:val="0"/>
          <w:numId w:val="1069"/>
        </w:numPr>
      </w:pPr>
      <w:r>
        <w:t xml:space="preserve">If the optional recognition engine is not installed, the pane</w:t>
      </w:r>
      <w:r>
        <w:t xml:space="preserve"> </w:t>
      </w:r>
      <w:r>
        <w:t xml:space="preserve">stops and tells you exactly what it needs (the tesseract engine</w:t>
      </w:r>
      <w:r>
        <w:t xml:space="preserve"> </w:t>
      </w:r>
      <w:r>
        <w:t xml:space="preserve">with the Sanskrit model,</w:t>
      </w:r>
      <w:r>
        <w:t xml:space="preserve"> </w:t>
      </w:r>
      <w:r>
        <w:rPr>
          <w:rStyle w:val="VerbatimChar"/>
        </w:rPr>
        <w:t xml:space="preserve">san.traineddata</w:t>
      </w:r>
      <w:r>
        <w:t xml:space="preserve">) and how to install</w:t>
      </w:r>
      <w:r>
        <w:t xml:space="preserve"> </w:t>
      </w:r>
      <w:r>
        <w:t xml:space="preserve">it — the converter works fine without it.</w:t>
      </w:r>
    </w:p>
    <w:p>
      <w:pPr>
        <w:pStyle w:val="Compact"/>
        <w:numPr>
          <w:ilvl w:val="0"/>
          <w:numId w:val="1069"/>
        </w:numPr>
      </w:pPr>
      <w:r>
        <w:t xml:space="preserve">If it is installed, pick the image file. The recognized</w:t>
      </w:r>
      <w:r>
        <w:t xml:space="preserve"> </w:t>
      </w:r>
      <w:r>
        <w:t xml:space="preserve">Devanagari lands in the input and the cascade runs.</w:t>
      </w:r>
    </w:p>
    <w:p>
      <w:pPr>
        <w:pStyle w:val="Compact"/>
        <w:numPr>
          <w:ilvl w:val="0"/>
          <w:numId w:val="1069"/>
        </w:numPr>
      </w:pPr>
      <w:r>
        <w:t xml:space="preserve">The output is topped by an amber banner:</w:t>
      </w:r>
      <w:r>
        <w:t xml:space="preserve"> </w:t>
      </w:r>
      <w:r>
        <w:rPr>
          <w:b/>
          <w:bCs/>
        </w:rPr>
        <w:t xml:space="preserve">⚠ OCR-DERIVED —</w:t>
      </w:r>
      <w:r>
        <w:rPr>
          <w:b/>
          <w:bCs/>
        </w:rPr>
        <w:t xml:space="preserve"> </w:t>
      </w:r>
      <w:r>
        <w:rPr>
          <w:b/>
          <w:bCs/>
        </w:rPr>
        <w:t xml:space="preserve">review material</w:t>
      </w:r>
      <w:r>
        <w:t xml:space="preserve">. Recognition output is never trusted as text;</w:t>
      </w:r>
      <w:r>
        <w:t xml:space="preserve"> </w:t>
      </w:r>
      <w:r>
        <w:t xml:space="preserve">verify against the image before any further use.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convert"/>
    <w:p>
      <w:pPr>
        <w:pStyle w:val="Heading2"/>
      </w:pPr>
      <w:r>
        <w:t xml:space="preserve">Convert</w:t>
      </w:r>
    </w:p>
    <w:p>
      <w:pPr>
        <w:pStyle w:val="FirstParagraph"/>
      </w:pPr>
      <w:r>
        <w:rPr>
          <w:i/>
          <w:iCs/>
        </w:rPr>
        <w:t xml:space="preserve">Research → Convert. Every writing system, and time itself.</w:t>
      </w:r>
    </w:p>
    <w:bookmarkStart w:id="84" w:name="Xfee2202bec075b0087386cc9bf4154f86663279"/>
    <w:p>
      <w:pPr>
        <w:pStyle w:val="Heading3"/>
      </w:pPr>
      <w:r>
        <w:t xml:space="preserve">Converting text — no button, it just converts</w:t>
      </w:r>
    </w:p>
    <w:p>
      <w:pPr>
        <w:pStyle w:val="FirstParagraph"/>
      </w:pPr>
      <w:r>
        <w:t xml:space="preserve">Type or paste into the big input box and every equivalent renders in</w:t>
      </w:r>
      <w:r>
        <w:t xml:space="preserve"> </w:t>
      </w:r>
      <w:r>
        <w:t xml:space="preserve">the output area as you type. The pane auto-detects what you gave it</w:t>
      </w:r>
      <w:r>
        <w:t xml:space="preserve"> </w:t>
      </w:r>
      <w:r>
        <w:t xml:space="preserve">and says so in the first row of the result (</w:t>
      </w:r>
      <w:r>
        <w:t xml:space="preserve">“detected: …”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Tibetan input (ACIP or wylie).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BSOD NAMS</w:t>
      </w:r>
      <w:r>
        <w:t xml:space="preserve"> </w:t>
      </w:r>
      <w:r>
        <w:t xml:space="preserve">(uppercase =</w:t>
      </w:r>
      <w:r>
        <w:t xml:space="preserve"> </w:t>
      </w:r>
      <w:r>
        <w:t xml:space="preserve">ACIP) or</w:t>
      </w:r>
      <w:r>
        <w:t xml:space="preserve"> </w:t>
      </w:r>
      <w:r>
        <w:rPr>
          <w:rStyle w:val="VerbatimChar"/>
        </w:rPr>
        <w:t xml:space="preserve">bsod nams</w:t>
      </w:r>
      <w:r>
        <w:t xml:space="preserve"> </w:t>
      </w:r>
      <w:r>
        <w:t xml:space="preserve">(lowercase = EWTS wylie). The card shows: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detected</w:t>
      </w:r>
      <w:r>
        <w:t xml:space="preserve"> </w:t>
      </w:r>
      <w:r>
        <w:t xml:space="preserve">— ACIP or EWTS wylie;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wylie</w:t>
      </w:r>
      <w:r>
        <w:t xml:space="preserve"> </w:t>
      </w:r>
      <w:r>
        <w:t xml:space="preserve">— the transliteration;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Tibetan</w:t>
      </w:r>
      <w:r>
        <w:t xml:space="preserve"> </w:t>
      </w:r>
      <w:r>
        <w:t xml:space="preserve">— the word in Tibetan script, large;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phonetics</w:t>
      </w:r>
      <w:r>
        <w:t xml:space="preserve"> </w:t>
      </w:r>
      <w:r>
        <w:t xml:space="preserve">— the pronunciation in Geshe Michael’s convention.</w:t>
      </w:r>
    </w:p>
    <w:p>
      <w:pPr>
        <w:pStyle w:val="FirstParagraph"/>
      </w:pPr>
      <w:r>
        <w:t xml:space="preserve">If any syllable cannot be legally converted, it renders as ⟨…⟩ with</w:t>
      </w:r>
      <w:r>
        <w:t xml:space="preserve"> </w:t>
      </w:r>
      <w:r>
        <w:t xml:space="preserve">a red note:</w:t>
      </w:r>
      <w:r>
        <w:t xml:space="preserve"> </w:t>
      </w:r>
      <w:r>
        <w:t xml:space="preserve">“⟨…⟩ marks syllables the engine cannot legally convert —</w:t>
      </w:r>
      <w:r>
        <w:t xml:space="preserve"> </w:t>
      </w:r>
      <w:r>
        <w:t xml:space="preserve">flagged, never guessed.”</w:t>
      </w:r>
      <w:r>
        <w:t xml:space="preserve"> </w:t>
      </w:r>
      <w:r>
        <w:t xml:space="preserve">Matching Mahāvyutpatti entries, if any,</w:t>
      </w:r>
      <w:r>
        <w:t xml:space="preserve"> </w:t>
      </w:r>
      <w:r>
        <w:t xml:space="preserve">append below.</w:t>
      </w:r>
    </w:p>
    <w:p>
      <w:pPr>
        <w:pStyle w:val="BodyText"/>
      </w:pPr>
      <w:r>
        <w:rPr>
          <w:b/>
          <w:bCs/>
        </w:rPr>
        <w:t xml:space="preserve">Sanskrit input (IAST or Devanagari).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pramāṇa</w:t>
      </w:r>
      <w:r>
        <w:t xml:space="preserve"> </w:t>
      </w:r>
      <w:r>
        <w:t xml:space="preserve">or paste</w:t>
      </w:r>
      <w:r>
        <w:t xml:space="preserve"> </w:t>
      </w:r>
      <w:r>
        <w:t xml:space="preserve">Devanagari, and the full Sanskrit card renders: IAST (decoded from</w:t>
      </w:r>
      <w:r>
        <w:t xml:space="preserve"> </w:t>
      </w:r>
      <w:r>
        <w:t xml:space="preserve">Devanagari when needed), Tibetanized ACIP, both official input-code</w:t>
      </w:r>
      <w:r>
        <w:t xml:space="preserve"> </w:t>
      </w:r>
      <w:r>
        <w:t xml:space="preserve">styles, wylie, Tibetan script, Devanagari, classical IPA, and the</w:t>
      </w:r>
      <w:r>
        <w:t xml:space="preserve"> </w:t>
      </w:r>
      <w:r>
        <w:rPr>
          <w:b/>
          <w:bCs/>
        </w:rPr>
        <w:t xml:space="preserve">simplified pronunciation</w:t>
      </w:r>
      <w:r>
        <w:t xml:space="preserve"> </w:t>
      </w:r>
      <w:r>
        <w:t xml:space="preserve">per the Project’s published standard</w:t>
      </w:r>
      <w:r>
        <w:t xml:space="preserve"> </w:t>
      </w:r>
      <w:r>
        <w:t xml:space="preserve">(the Release IV manual, banked in the docs). A</w:t>
      </w:r>
      <w:r>
        <w:t xml:space="preserve"> </w:t>
      </w:r>
      <w:r>
        <w:rPr>
          <w:b/>
          <w:bCs/>
        </w:rPr>
        <w:t xml:space="preserve">“how to say it”</w:t>
      </w:r>
      <w:r>
        <w:t xml:space="preserve"> </w:t>
      </w:r>
      <w:r>
        <w:t xml:space="preserve">letter guide explains each diacritic letter, per the FPMT</w:t>
      </w:r>
      <w:r>
        <w:t xml:space="preserve"> </w:t>
      </w:r>
      <w:r>
        <w:t xml:space="preserve">transliteration standard. Any word in the input that IS a Whitney</w:t>
      </w:r>
      <w:r>
        <w:t xml:space="preserve"> </w:t>
      </w:r>
      <w:r>
        <w:t xml:space="preserve">root form gets its root annotation (no stemming — inflected words</w:t>
      </w:r>
      <w:r>
        <w:t xml:space="preserve"> </w:t>
      </w:r>
      <w:r>
        <w:t xml:space="preserve">are not guessed at), and Mahāvyutpatti matches append.</w:t>
      </w:r>
    </w:p>
    <w:p>
      <w:pPr>
        <w:pStyle w:val="BodyText"/>
      </w:pPr>
      <w:r>
        <w:rPr>
          <w:b/>
          <w:bCs/>
        </w:rPr>
        <w:t xml:space="preserve">Sanskrit OCR</w:t>
      </w:r>
      <w:r>
        <w:t xml:space="preserve"> </w:t>
      </w:r>
      <w:r>
        <w:t xml:space="preserve">lives here too: the button</w:t>
      </w:r>
      <w:r>
        <w:t xml:space="preserve"> </w:t>
      </w:r>
      <w:r>
        <w:t xml:space="preserve">“Sanskrit OCR —</w:t>
      </w:r>
      <w:r>
        <w:t xml:space="preserve"> </w:t>
      </w:r>
      <w:r>
        <w:t xml:space="preserve">recognize a Devanagari image…”</w:t>
      </w:r>
      <w:r>
        <w:t xml:space="preserve"> </w:t>
      </w:r>
      <w:r>
        <w:t xml:space="preserve">above the input behaves exactly as</w:t>
      </w:r>
      <w:r>
        <w:t xml:space="preserve"> </w:t>
      </w:r>
      <w:r>
        <w:t xml:space="preserve">in the Sanskrit pane — optional install, instructions if missing,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⚠ OCR-DERIVED — unverified review material</w:t>
      </w:r>
      <w:r>
        <w:t xml:space="preserve"> </w:t>
      </w:r>
      <w:r>
        <w:t xml:space="preserve">banner over</w:t>
      </w:r>
      <w:r>
        <w:t xml:space="preserve"> </w:t>
      </w:r>
      <w:r>
        <w:t xml:space="preserve">everything it recognizes.</w:t>
      </w:r>
    </w:p>
    <w:bookmarkEnd w:id="84"/>
    <w:bookmarkStart w:id="85" w:name="Xa675b90fe9bd6cb991af96d422c9161823b68c6"/>
    <w:p>
      <w:pPr>
        <w:pStyle w:val="Heading3"/>
      </w:pPr>
      <w:r>
        <w:t xml:space="preserve">The calendar tools — colophon dating in every direction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Colophon year</w:t>
      </w:r>
      <w:r>
        <w:t xml:space="preserve"> </w:t>
      </w:r>
      <w:r>
        <w:t xml:space="preserve">line at the top of the pane answers Tibetan</w:t>
      </w:r>
      <w:r>
        <w:t xml:space="preserve"> </w:t>
      </w:r>
      <w:r>
        <w:t xml:space="preserve">dating questions as you type. One input line, seven directions,</w:t>
      </w:r>
      <w:r>
        <w:t xml:space="preserve"> </w:t>
      </w:r>
      <w:r>
        <w:t xml:space="preserve">auto-detected by the shape of what you type: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Western year → Tibetan designation.</w:t>
      </w:r>
      <w:r>
        <w:t xml:space="preserve"> </w:t>
      </w:r>
      <w:r>
        <w:t xml:space="preserve">A colophon-verifying</w:t>
      </w:r>
      <w:r>
        <w:t xml:space="preserve"> </w:t>
      </w:r>
      <w:r>
        <w:t xml:space="preserve">classic: you have dated a text to 1357 and want its Tibetan</w:t>
      </w:r>
      <w:r>
        <w:t xml:space="preserve"> </w:t>
      </w:r>
      <w:r>
        <w:t xml:space="preserve">designation. Type</w:t>
      </w:r>
      <w:r>
        <w:t xml:space="preserve"> </w:t>
      </w:r>
      <w:r>
        <w:rPr>
          <w:rStyle w:val="VerbatimChar"/>
        </w:rPr>
        <w:t xml:space="preserve">1357</w:t>
      </w:r>
      <w:r>
        <w:t xml:space="preserve">. The answer:</w:t>
      </w:r>
      <w:r>
        <w:t xml:space="preserve"> </w:t>
      </w:r>
      <w:r>
        <w:t xml:space="preserve">“</w:t>
      </w:r>
      <w:r>
        <w:rPr>
          <w:b/>
          <w:bCs/>
        </w:rPr>
        <w:t xml:space="preserve">1357</w:t>
      </w:r>
      <w:r>
        <w:t xml:space="preserve"> </w:t>
      </w:r>
      <w:r>
        <w:t xml:space="preserve">begins the</w:t>
      </w:r>
      <w:r>
        <w:t xml:space="preserve"> </w:t>
      </w:r>
      <w:r>
        <w:t xml:space="preserve">Tibetan year</w:t>
      </w:r>
      <w:r>
        <w:t xml:space="preserve"> </w:t>
      </w:r>
      <w:r>
        <w:rPr>
          <w:b/>
          <w:bCs/>
        </w:rPr>
        <w:t xml:space="preserve">fire-bird</w:t>
      </w:r>
      <w:r>
        <w:t xml:space="preserve"> </w:t>
      </w:r>
      <w:r>
        <w:t xml:space="preserve">(me bya) — rabjung 6, year 31 of 60”</w:t>
      </w:r>
      <w:r>
        <w:t xml:space="preserve">,</w:t>
      </w:r>
      <w:r>
        <w:t xml:space="preserve"> </w:t>
      </w:r>
      <w:r>
        <w:t xml:space="preserve">with the honest small print that Losar falls in February/March,</w:t>
      </w:r>
      <w:r>
        <w:t xml:space="preserve"> </w:t>
      </w:r>
      <w:r>
        <w:t xml:space="preserve">so an early-1357 western date may still belong to the previous</w:t>
      </w:r>
      <w:r>
        <w:t xml:space="preserve"> </w:t>
      </w:r>
      <w:r>
        <w:t xml:space="preserve">Tibetan year. Years before the first rabjung (1027) get a plain</w:t>
      </w:r>
      <w:r>
        <w:t xml:space="preserve"> </w:t>
      </w:r>
      <w:r>
        <w:t xml:space="preserve">refusal — no cycle designation exists.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Element-animal pair → its years.</w:t>
      </w:r>
      <w:r>
        <w:t xml:space="preserve"> </w:t>
      </w:r>
      <w:r>
        <w:t xml:space="preserve">The direction colophons</w:t>
      </w:r>
      <w:r>
        <w:t xml:space="preserve"> </w:t>
      </w:r>
      <w:r>
        <w:t xml:space="preserve">actually demand: the colophon says the text was finished in a</w:t>
      </w:r>
      <w:r>
        <w:t xml:space="preserve"> </w:t>
      </w:r>
      <w:r>
        <w:rPr>
          <w:i/>
          <w:iCs/>
        </w:rPr>
        <w:t xml:space="preserve">me bya</w:t>
      </w:r>
      <w:r>
        <w:t xml:space="preserve"> </w:t>
      </w:r>
      <w:r>
        <w:t xml:space="preserve">(fire-bird) year — but which one? Type</w:t>
      </w:r>
      <w:r>
        <w:t xml:space="preserve"> </w:t>
      </w:r>
      <w:r>
        <w:rPr>
          <w:rStyle w:val="VerbatimChar"/>
        </w:rPr>
        <w:t xml:space="preserve">me bya</w:t>
      </w:r>
      <w:r>
        <w:t xml:space="preserve"> </w:t>
      </w:r>
      <w:r>
        <w:t xml:space="preserve">(wylie)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fire bird</w:t>
      </w:r>
      <w:r>
        <w:t xml:space="preserve"> </w:t>
      </w:r>
      <w:r>
        <w:t xml:space="preserve">(English). The answer lists every fire-bird year</w:t>
      </w:r>
      <w:r>
        <w:t xml:space="preserve"> </w:t>
      </w:r>
      <w:r>
        <w:t xml:space="preserve">with its rabjung — 1357 (rabjung 6), 1417 (rabjung 7), 1477</w:t>
      </w:r>
      <w:r>
        <w:t xml:space="preserve"> </w:t>
      </w:r>
      <w:r>
        <w:t xml:space="preserve">(rabjung 8), … — and you pick the one history allows.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Element-animal + rabjung → the year.</w:t>
      </w:r>
      <w:r>
        <w:t xml:space="preserve"> </w:t>
      </w:r>
      <w:r>
        <w:t xml:space="preserve">If the colophon names</w:t>
      </w:r>
      <w:r>
        <w:t xml:space="preserve"> </w:t>
      </w:r>
      <w:r>
        <w:t xml:space="preserve">the cycle too, type</w:t>
      </w:r>
      <w:r>
        <w:t xml:space="preserve"> </w:t>
      </w:r>
      <w:r>
        <w:rPr>
          <w:rStyle w:val="VerbatimChar"/>
        </w:rPr>
        <w:t xml:space="preserve">fire bird 6</w:t>
      </w:r>
      <w:r>
        <w:t xml:space="preserve"> </w:t>
      </w:r>
      <w:r>
        <w:t xml:space="preserve">and the answer narrows to</w:t>
      </w:r>
      <w:r>
        <w:t xml:space="preserve"> </w:t>
      </w:r>
      <w:r>
        <w:rPr>
          <w:b/>
          <w:bCs/>
        </w:rPr>
        <w:t xml:space="preserve">1357</w:t>
      </w:r>
      <w:r>
        <w:t xml:space="preserve"> </w:t>
      </w:r>
      <w:r>
        <w:t xml:space="preserve">alone. (An impossible combination — each element pairs</w:t>
      </w:r>
      <w:r>
        <w:t xml:space="preserve"> </w:t>
      </w:r>
      <w:r>
        <w:t xml:space="preserve">with only half the animals — is refused with an explanation of</w:t>
      </w:r>
      <w:r>
        <w:t xml:space="preserve"> </w:t>
      </w:r>
      <w:r>
        <w:t xml:space="preserve">the parity rule, not fudged.)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Full Tibetan date → western weekday and date.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3 8 2011</w:t>
      </w:r>
      <w:r>
        <w:t xml:space="preserve"> </w:t>
      </w:r>
      <w:r>
        <w:t xml:space="preserve">(tshes 3, month 8, year 2011) and the answer names</w:t>
      </w:r>
      <w:r>
        <w:t xml:space="preserve"> </w:t>
      </w:r>
      <w:r>
        <w:t xml:space="preserve">the weekday and the western date, with the astronomical working</w:t>
      </w:r>
      <w:r>
        <w:t xml:space="preserve"> </w:t>
      </w:r>
      <w:r>
        <w:t xml:space="preserve">(Julian day, zla-dag, gza-dag) in small print — verified 76/76</w:t>
      </w:r>
      <w:r>
        <w:t xml:space="preserve"> </w:t>
      </w:r>
      <w:r>
        <w:t xml:space="preserve">against Edward Henning’s original implementation.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Western date → Tibetan date.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2011-08-31</w:t>
      </w:r>
      <w:r>
        <w:t xml:space="preserve"> </w:t>
      </w:r>
      <w:r>
        <w:t xml:space="preserve">and the</w:t>
      </w:r>
      <w:r>
        <w:t xml:space="preserve"> </w:t>
      </w:r>
      <w:r>
        <w:t xml:space="preserve">answer gives the tshes, month, and year. The traditional</w:t>
      </w:r>
      <w:r>
        <w:t xml:space="preserve"> </w:t>
      </w:r>
      <w:r>
        <w:t xml:space="preserve">calendar’s own irregularities are honored, never smoothed: a</w:t>
      </w:r>
      <w:r>
        <w:t xml:space="preserve"> </w:t>
      </w:r>
      <w:r>
        <w:t xml:space="preserve">date carried by no lunar day is reported as an omitted (</w:t>
      </w:r>
      <w:r>
        <w:rPr>
          <w:i/>
          <w:iCs/>
        </w:rPr>
        <w:t xml:space="preserve">chad</w:t>
      </w:r>
      <w:r>
        <w:t xml:space="preserve">)</w:t>
      </w:r>
      <w:r>
        <w:t xml:space="preserve"> </w:t>
      </w:r>
      <w:r>
        <w:t xml:space="preserve">day, and a doubled lunar day is flagged as duplicated (</w:t>
      </w:r>
      <w:r>
        <w:rPr>
          <w:i/>
          <w:iCs/>
        </w:rPr>
        <w:t xml:space="preserve">lhag</w:t>
      </w:r>
      <w:r>
        <w:t xml:space="preserve">).</w:t>
      </w:r>
    </w:p>
    <w:p>
      <w:pPr>
        <w:numPr>
          <w:ilvl w:val="0"/>
          <w:numId w:val="1071"/>
        </w:numPr>
      </w:pPr>
      <w:r>
        <w:rPr>
          <w:b/>
          <w:bCs/>
        </w:rPr>
        <w:t xml:space="preserve">A year’s months.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2012 months</w:t>
      </w:r>
      <w:r>
        <w:t xml:space="preserve"> </w:t>
      </w:r>
      <w:r>
        <w:t xml:space="preserve">for the year’s month</w:t>
      </w:r>
      <w:r>
        <w:t xml:space="preserve"> </w:t>
      </w:r>
      <w:r>
        <w:t xml:space="preserve">list with element-animal names and any intercalary month marked</w:t>
      </w:r>
      <w:r>
        <w:t xml:space="preserve"> </w:t>
      </w:r>
      <w:r>
        <w:t xml:space="preserve">ᵢ.</w:t>
      </w:r>
    </w:p>
    <w:p>
      <w:pPr>
        <w:pStyle w:val="FirstParagraph"/>
      </w:pPr>
      <w:r>
        <w:t xml:space="preserve">A Tibetan year given in a text converts to a western</w:t>
      </w:r>
      <w:r>
        <w:t xml:space="preserve"> </w:t>
      </w:r>
      <w:r>
        <w:rPr>
          <w:b/>
          <w:bCs/>
        </w:rPr>
        <w:t xml:space="preserve">month</w:t>
      </w:r>
      <w:r>
        <w:rPr>
          <w:b/>
          <w:bCs/>
        </w:rP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too: type the year name plus a month —</w:t>
      </w:r>
      <w:r>
        <w:t xml:space="preserve"> </w:t>
      </w:r>
      <w:r>
        <w:rPr>
          <w:rStyle w:val="VerbatimChar"/>
        </w:rPr>
        <w:t xml:space="preserve">me bya 6 m3</w:t>
      </w:r>
      <w:r>
        <w:t xml:space="preserve"> </w:t>
      </w:r>
      <w:r>
        <w:t xml:space="preserve">— and</w:t>
      </w:r>
      <w:r>
        <w:t xml:space="preserve"> </w:t>
      </w:r>
      <w:r>
        <w:t xml:space="preserve">every matching year shows that Tibetan month’s western start and</w:t>
      </w:r>
      <w:r>
        <w:t xml:space="preserve"> </w:t>
      </w:r>
      <w:r>
        <w:t xml:space="preserve">end dates (true Phugpa, the published-almanac standard; proven</w:t>
      </w:r>
      <w:r>
        <w:t xml:space="preserve"> </w:t>
      </w:r>
      <w:r>
        <w:t xml:space="preserve">2015–2035, earlier years computed by the same grub-rtsis</w:t>
      </w:r>
      <w:r>
        <w:t xml:space="preserve"> </w:t>
      </w:r>
      <w:r>
        <w:t xml:space="preserve">arithmetic with historical practice honestly caveated).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 month’s day table.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2012 m3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2012 m3i</w:t>
      </w:r>
      <w:r>
        <w:t xml:space="preserve"> </w:t>
      </w:r>
      <w:r>
        <w:t xml:space="preserve">for the</w:t>
      </w:r>
      <w:r>
        <w:t xml:space="preserve"> </w:t>
      </w:r>
      <w:r>
        <w:t xml:space="preserve">intercalary third month, where one exists) for all thirty lunar</w:t>
      </w:r>
      <w:r>
        <w:t xml:space="preserve"> </w:t>
      </w:r>
      <w:r>
        <w:t xml:space="preserve">days with their western dates, chad and lhag days annotated —</w:t>
      </w:r>
      <w:r>
        <w:t xml:space="preserve"> </w:t>
      </w:r>
      <w:r>
        <w:t xml:space="preserve">verified 721/721 against the original program’s printed years.</w:t>
      </w:r>
    </w:p>
    <w:p>
      <w:pPr>
        <w:pStyle w:val="FirstParagraph"/>
      </w:pPr>
      <w:r>
        <w:t xml:space="preserve">Honesty note: the day-precision engine (directions 4, 5, 7) covers</w:t>
      </w:r>
      <w:r>
        <w:t xml:space="preserve"> </w:t>
      </w:r>
      <w:r>
        <w:t xml:space="preserve">the Modern Karana epoch, 2009 onward. Ask it for an earlier full</w:t>
      </w:r>
      <w:r>
        <w:t xml:space="preserve"> </w:t>
      </w:r>
      <w:r>
        <w:t xml:space="preserve">date and it refuses rather than guesses — year-level questions</w:t>
      </w:r>
      <w:r>
        <w:t xml:space="preserve"> </w:t>
      </w:r>
      <w:r>
        <w:t xml:space="preserve">(directions 1–3) reach all the way back to 1027.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TISE keys in Convert</w:t>
      </w:r>
      <w:r>
        <w:t xml:space="preserve"> </w:t>
      </w:r>
      <w:r>
        <w:t xml:space="preserve">— the de-facto Wylie-keyboard</w:t>
      </w:r>
      <w:r>
        <w:t xml:space="preserve"> </w:t>
      </w:r>
      <w:r>
        <w:t xml:space="preserve">conventions work in the Input box: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joins syllables with the</w:t>
      </w:r>
      <w:r>
        <w:t xml:space="preserve"> </w:t>
      </w:r>
      <w:r>
        <w:t xml:space="preserve">non-breaking tsheg (༌) and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inserts a non-breaking space —</w:t>
      </w:r>
      <w:r>
        <w:t xml:space="preserve"> </w:t>
      </w:r>
      <w:r>
        <w:t xml:space="preserve">useful when preparing text whose line breaks must not fall at</w:t>
      </w:r>
      <w:r>
        <w:t xml:space="preserve"> </w:t>
      </w:r>
      <w:r>
        <w:t xml:space="preserve">those joints. The markers are display conveniences; the canonical</w:t>
      </w:r>
      <w:r>
        <w:t xml:space="preserve"> </w:t>
      </w:r>
      <w:r>
        <w:t xml:space="preserve">converter never sees them.</w:t>
      </w:r>
    </w:p>
    <w:bookmarkEnd w:id="85"/>
    <w:bookmarkEnd w:id="86"/>
    <w:bookmarkStart w:id="91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rPr>
          <w:i/>
          <w:iCs/>
        </w:rPr>
        <w:t xml:space="preserve">Research → Analysis. The full eighteen-section grammatical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of a passage. One of only two features in the app that touch the</w:t>
      </w:r>
      <w:r>
        <w:rPr>
          <w:i/>
          <w:iCs/>
        </w:rPr>
        <w:t xml:space="preserve"> </w:t>
      </w:r>
      <w:r>
        <w:rPr>
          <w:i/>
          <w:iCs/>
        </w:rPr>
        <w:t xml:space="preserve">network.</w:t>
      </w:r>
    </w:p>
    <w:bookmarkStart w:id="87" w:name="what-it-is-and-what-it-costs"/>
    <w:p>
      <w:pPr>
        <w:pStyle w:val="Heading3"/>
      </w:pPr>
      <w:r>
        <w:t xml:space="preserve">What it is, and what it costs</w:t>
      </w:r>
    </w:p>
    <w:p>
      <w:pPr>
        <w:pStyle w:val="FirstParagraph"/>
      </w:pPr>
      <w:r>
        <w:t xml:space="preserve">The Analysis pane produces a complete, teaching-grade grammatical</w:t>
      </w:r>
      <w:r>
        <w:t xml:space="preserve"> </w:t>
      </w:r>
      <w:r>
        <w:t xml:space="preserve">report on a pasted passage. The division of labor is strict:</w:t>
      </w:r>
    </w:p>
    <w:p>
      <w:pPr>
        <w:pStyle w:val="Compact"/>
        <w:numPr>
          <w:ilvl w:val="0"/>
          <w:numId w:val="107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deterministic engine</w:t>
      </w:r>
      <w:r>
        <w:t xml:space="preserve"> </w:t>
      </w:r>
      <w:r>
        <w:t xml:space="preserve">first extracts everything verifiable</w:t>
      </w:r>
      <w:r>
        <w:t xml:space="preserve"> </w:t>
      </w:r>
      <w:r>
        <w:t xml:space="preserve">— segmentation, the HGM key-term anchors for every dictionary hit,</w:t>
      </w:r>
      <w:r>
        <w:t xml:space="preserve"> </w:t>
      </w:r>
      <w:r>
        <w:t xml:space="preserve">corpus concordance matches;</w:t>
      </w:r>
    </w:p>
    <w:p>
      <w:pPr>
        <w:pStyle w:val="Compact"/>
        <w:numPr>
          <w:ilvl w:val="0"/>
          <w:numId w:val="107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AI model</w:t>
      </w:r>
      <w:r>
        <w:t xml:space="preserve"> </w:t>
      </w:r>
      <w:r>
        <w:t xml:space="preserve">then writes the prose of the report around those</w:t>
      </w:r>
      <w:r>
        <w:t xml:space="preserve"> </w:t>
      </w:r>
      <w:r>
        <w:t xml:space="preserve">verified materials;</w:t>
      </w:r>
    </w:p>
    <w:p>
      <w:pPr>
        <w:pStyle w:val="Compact"/>
        <w:numPr>
          <w:ilvl w:val="0"/>
          <w:numId w:val="107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machine re-checks the result</w:t>
      </w:r>
      <w:r>
        <w:t xml:space="preserve"> </w:t>
      </w:r>
      <w:r>
        <w:t xml:space="preserve">— reconstructing the</w:t>
      </w:r>
      <w:r>
        <w:t xml:space="preserve"> </w:t>
      </w:r>
      <w:r>
        <w:t xml:space="preserve">segments, verifying every dictionary quotation, confirming the</w:t>
      </w:r>
      <w:r>
        <w:t xml:space="preserve"> </w:t>
      </w:r>
      <w:r>
        <w:t xml:space="preserve">Tibetan was not altered.</w:t>
      </w:r>
    </w:p>
    <w:p>
      <w:pPr>
        <w:pStyle w:val="FirstParagraph"/>
      </w:pPr>
      <w:r>
        <w:t xml:space="preserve">It needs a network connection, costs cents per passage, and its</w:t>
      </w:r>
      <w:r>
        <w:t xml:space="preserve"> </w:t>
      </w:r>
      <w:r>
        <w:t xml:space="preserve">output is banner-labeled AI, always. The pane requires an API key: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not set, the Analyze button is disabled</w:t>
      </w:r>
      <w:r>
        <w:t xml:space="preserve"> </w:t>
      </w:r>
      <w:r>
        <w:t xml:space="preserve">and the status line tells you so (</w:t>
      </w:r>
      <w:r>
        <w:t xml:space="preserve">“start the app from a terminal</w:t>
      </w:r>
      <w:r>
        <w:t xml:space="preserve"> </w:t>
      </w:r>
      <w:r>
        <w:t xml:space="preserve">where the key is exported”</w:t>
      </w:r>
      <w:r>
        <w:t xml:space="preserve">).</w:t>
      </w:r>
    </w:p>
    <w:bookmarkEnd w:id="87"/>
    <w:bookmarkStart w:id="88" w:name="running-an-analysis"/>
    <w:p>
      <w:pPr>
        <w:pStyle w:val="Heading3"/>
      </w:pPr>
      <w:r>
        <w:t xml:space="preserve">Running an analysis</w:t>
      </w:r>
    </w:p>
    <w:p>
      <w:pPr>
        <w:pStyle w:val="Compact"/>
        <w:numPr>
          <w:ilvl w:val="0"/>
          <w:numId w:val="107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Research → Analysis</w:t>
      </w:r>
      <w:r>
        <w:t xml:space="preserve">. Left side: the passage input;</w:t>
      </w:r>
      <w:r>
        <w:t xml:space="preserve"> </w:t>
      </w:r>
      <w:r>
        <w:t xml:space="preserve">right side: the report area with the QC panel beneath it.</w:t>
      </w:r>
    </w:p>
    <w:p>
      <w:pPr>
        <w:pStyle w:val="Compact"/>
        <w:numPr>
          <w:ilvl w:val="0"/>
          <w:numId w:val="1074"/>
        </w:numPr>
      </w:pPr>
      <w:r>
        <w:t xml:space="preserve">Paste your passage into the</w:t>
      </w:r>
      <w:r>
        <w:t xml:space="preserve"> </w:t>
      </w:r>
      <w:r>
        <w:rPr>
          <w:b/>
          <w:bCs/>
        </w:rPr>
        <w:t xml:space="preserve">Passage (ACIP)</w:t>
      </w:r>
      <w:r>
        <w:t xml:space="preserve"> </w:t>
      </w:r>
      <w:r>
        <w:t xml:space="preserve">box.</w:t>
      </w:r>
    </w:p>
    <w:p>
      <w:pPr>
        <w:pStyle w:val="Compact"/>
        <w:numPr>
          <w:ilvl w:val="0"/>
          <w:numId w:val="1074"/>
        </w:numPr>
      </w:pPr>
      <w:r>
        <w:t xml:space="preserve">Optionally paste your own English attempt into</w:t>
      </w:r>
      <w:r>
        <w:t xml:space="preserve"> </w:t>
      </w:r>
      <w:r>
        <w:rPr>
          <w:b/>
          <w:bCs/>
        </w:rPr>
        <w:t xml:space="preserve">Draft English</w:t>
      </w:r>
      <w:r>
        <w:rPr>
          <w:b/>
          <w:bCs/>
        </w:rPr>
        <w:t xml:space="preserve"> </w:t>
      </w:r>
      <w:r>
        <w:rPr>
          <w:b/>
          <w:bCs/>
        </w:rPr>
        <w:t xml:space="preserve">(optional)</w:t>
      </w:r>
      <w:r>
        <w:t xml:space="preserve"> </w:t>
      </w:r>
      <w:r>
        <w:t xml:space="preserve">— the report will engage with it.</w:t>
      </w:r>
    </w:p>
    <w:p>
      <w:pPr>
        <w:pStyle w:val="Compact"/>
        <w:numPr>
          <w:ilvl w:val="0"/>
          <w:numId w:val="107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Analyze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Watch the status line: first the engine pre-pass reports its</w:t>
      </w:r>
      <w:r>
        <w:t xml:space="preserve"> </w:t>
      </w:r>
      <w:r>
        <w:t xml:space="preserve">verified haul —</w:t>
      </w:r>
      <w:r>
        <w:t xml:space="preserve"> </w:t>
      </w:r>
      <w:r>
        <w:t xml:space="preserve">“engine: 12 anchors, 4 corpus hits — asking</w:t>
      </w:r>
      <w:r>
        <w:t xml:space="preserve"> </w:t>
      </w:r>
      <w:r>
        <w:t xml:space="preserve">Claude…”</w:t>
      </w:r>
      <w:r>
        <w:t xml:space="preserve"> </w:t>
      </w:r>
      <w:r>
        <w:t xml:space="preserve">— then the report streams into the right-hand panel as</w:t>
      </w:r>
      <w:r>
        <w:t xml:space="preserve"> </w:t>
      </w:r>
      <w:r>
        <w:t xml:space="preserve">it is written.</w:t>
      </w:r>
    </w:p>
    <w:bookmarkEnd w:id="88"/>
    <w:bookmarkStart w:id="89" w:name="the-eighteen-sections"/>
    <w:p>
      <w:pPr>
        <w:pStyle w:val="Heading3"/>
      </w:pPr>
      <w:r>
        <w:t xml:space="preserve">The eighteen sections</w:t>
      </w:r>
    </w:p>
    <w:p>
      <w:pPr>
        <w:pStyle w:val="FirstParagraph"/>
      </w:pPr>
      <w:r>
        <w:t xml:space="preserve">The finished report renders as formatted text, in this fixed order:</w:t>
      </w:r>
    </w:p>
    <w:p>
      <w:pPr>
        <w:pStyle w:val="Compact"/>
        <w:numPr>
          <w:ilvl w:val="0"/>
          <w:numId w:val="1075"/>
        </w:numPr>
      </w:pPr>
      <w:r>
        <w:t xml:space="preserve">Source (as given)</w:t>
      </w:r>
    </w:p>
    <w:p>
      <w:pPr>
        <w:pStyle w:val="Compact"/>
        <w:numPr>
          <w:ilvl w:val="0"/>
          <w:numId w:val="1075"/>
        </w:numPr>
      </w:pPr>
      <w:r>
        <w:t xml:space="preserve">Segmentation (sentences → clauses → hinges)</w:t>
      </w:r>
    </w:p>
    <w:p>
      <w:pPr>
        <w:pStyle w:val="Compact"/>
        <w:numPr>
          <w:ilvl w:val="0"/>
          <w:numId w:val="1075"/>
        </w:numPr>
      </w:pPr>
      <w:r>
        <w:t xml:space="preserve">Textual flags (only if needed)</w:t>
      </w:r>
    </w:p>
    <w:p>
      <w:pPr>
        <w:pStyle w:val="Compact"/>
        <w:numPr>
          <w:ilvl w:val="0"/>
          <w:numId w:val="1075"/>
        </w:numPr>
      </w:pPr>
      <w:r>
        <w:t xml:space="preserve">Ultra-literal compositional translation (Tibetan order)</w:t>
      </w:r>
    </w:p>
    <w:p>
      <w:pPr>
        <w:pStyle w:val="Compact"/>
        <w:numPr>
          <w:ilvl w:val="0"/>
          <w:numId w:val="1075"/>
        </w:numPr>
      </w:pPr>
      <w:r>
        <w:t xml:space="preserve">Base translation (two layers: literal and readable)</w:t>
      </w:r>
    </w:p>
    <w:p>
      <w:pPr>
        <w:pStyle w:val="Compact"/>
        <w:numPr>
          <w:ilvl w:val="0"/>
          <w:numId w:val="1075"/>
        </w:numPr>
      </w:pPr>
      <w:r>
        <w:t xml:space="preserve">Segmentation / anchoring of the literal translation</w:t>
      </w:r>
    </w:p>
    <w:p>
      <w:pPr>
        <w:pStyle w:val="Compact"/>
        <w:numPr>
          <w:ilvl w:val="0"/>
          <w:numId w:val="1075"/>
        </w:numPr>
      </w:pPr>
      <w:r>
        <w:t xml:space="preserve">Segmentation / anchoring of the readable translation</w:t>
      </w:r>
    </w:p>
    <w:p>
      <w:pPr>
        <w:pStyle w:val="Compact"/>
        <w:numPr>
          <w:ilvl w:val="0"/>
          <w:numId w:val="1075"/>
        </w:numPr>
      </w:pPr>
      <w:r>
        <w:t xml:space="preserve">Key terms (HGM-anchored mini table)</w:t>
      </w:r>
    </w:p>
    <w:p>
      <w:pPr>
        <w:pStyle w:val="Compact"/>
        <w:numPr>
          <w:ilvl w:val="0"/>
          <w:numId w:val="1075"/>
        </w:numPr>
      </w:pPr>
      <w:r>
        <w:t xml:space="preserve">Phrase glossing (3–10 key phrases)</w:t>
      </w:r>
    </w:p>
    <w:p>
      <w:pPr>
        <w:pStyle w:val="Compact"/>
        <w:numPr>
          <w:ilvl w:val="0"/>
          <w:numId w:val="1075"/>
        </w:numPr>
      </w:pPr>
      <w:r>
        <w:t xml:space="preserve">Grammar + function (clause level)</w:t>
      </w:r>
    </w:p>
    <w:p>
      <w:pPr>
        <w:pStyle w:val="Compact"/>
        <w:numPr>
          <w:ilvl w:val="0"/>
          <w:numId w:val="1075"/>
        </w:numPr>
      </w:pPr>
      <w:r>
        <w:t xml:space="preserve">Semantic tree diagram (fully expanded)</w:t>
      </w:r>
    </w:p>
    <w:p>
      <w:pPr>
        <w:pStyle w:val="Compact"/>
        <w:numPr>
          <w:ilvl w:val="0"/>
          <w:numId w:val="1075"/>
        </w:numPr>
      </w:pPr>
      <w:r>
        <w:t xml:space="preserve">Philosophical implication summary</w:t>
      </w:r>
    </w:p>
    <w:p>
      <w:pPr>
        <w:pStyle w:val="Compact"/>
        <w:numPr>
          <w:ilvl w:val="0"/>
          <w:numId w:val="1075"/>
        </w:numPr>
      </w:pPr>
      <w:r>
        <w:t xml:space="preserve">Three-layer context + example diagram (passage-specific)</w:t>
      </w:r>
    </w:p>
    <w:p>
      <w:pPr>
        <w:pStyle w:val="Compact"/>
        <w:numPr>
          <w:ilvl w:val="0"/>
          <w:numId w:val="1075"/>
        </w:numPr>
      </w:pPr>
      <w:r>
        <w:t xml:space="preserve">Cross-referenced explanations (project files)</w:t>
      </w:r>
    </w:p>
    <w:p>
      <w:pPr>
        <w:pStyle w:val="Compact"/>
        <w:numPr>
          <w:ilvl w:val="0"/>
          <w:numId w:val="1075"/>
        </w:numPr>
      </w:pPr>
      <w:r>
        <w:t xml:space="preserve">Philosophical rundown by schools</w:t>
      </w:r>
    </w:p>
    <w:p>
      <w:pPr>
        <w:pStyle w:val="Compact"/>
        <w:numPr>
          <w:ilvl w:val="0"/>
          <w:numId w:val="1075"/>
        </w:numPr>
      </w:pPr>
      <w:r>
        <w:t xml:space="preserve">Dual-layer explanation (meaning + argument)</w:t>
      </w:r>
    </w:p>
    <w:p>
      <w:pPr>
        <w:pStyle w:val="Compact"/>
        <w:numPr>
          <w:ilvl w:val="0"/>
          <w:numId w:val="1075"/>
        </w:numPr>
      </w:pPr>
      <w:r>
        <w:t xml:space="preserve">Optional: Geshe Michael Roach–style rephrase (two versions)</w:t>
      </w:r>
    </w:p>
    <w:p>
      <w:pPr>
        <w:pStyle w:val="Compact"/>
        <w:numPr>
          <w:ilvl w:val="0"/>
          <w:numId w:val="1075"/>
        </w:numPr>
      </w:pPr>
      <w:r>
        <w:t xml:space="preserve">QC (quick)</w:t>
      </w:r>
    </w:p>
    <w:p>
      <w:pPr>
        <w:pStyle w:val="FirstParagraph"/>
      </w:pPr>
      <w:r>
        <w:t xml:space="preserve">Provenance is labeled inside the report itself: engine-derived</w:t>
      </w:r>
      <w:r>
        <w:t xml:space="preserve"> </w:t>
      </w:r>
      <w:r>
        <w:t xml:space="preserve">sections are marked verified; model-drafted sections are marked as</w:t>
      </w:r>
      <w:r>
        <w:t xml:space="preserve"> </w:t>
      </w:r>
      <w:r>
        <w:t xml:space="preserve">the model’s; and the style-rephrase section (17) always carries its</w:t>
      </w:r>
      <w:r>
        <w:t xml:space="preserve"> </w:t>
      </w:r>
      <w:r>
        <w:t xml:space="preserve">own banner —</w:t>
      </w:r>
      <w:r>
        <w:t xml:space="preserve"> </w:t>
      </w:r>
      <w:r>
        <w:rPr>
          <w:b/>
          <w:bCs/>
        </w:rPr>
        <w:t xml:space="preserve">“AI imitation — NOT HGM text”</w:t>
      </w:r>
      <w:r>
        <w:t xml:space="preserve"> </w:t>
      </w:r>
      <w:r>
        <w:t xml:space="preserve">— because the machine</w:t>
      </w:r>
      <w:r>
        <w:t xml:space="preserve"> </w:t>
      </w:r>
      <w:r>
        <w:t xml:space="preserve">may match the master’s English, never compose it in his name.</w:t>
      </w:r>
    </w:p>
    <w:bookmarkEnd w:id="89"/>
    <w:bookmarkStart w:id="90" w:name="the-qc-panel-and-saving"/>
    <w:p>
      <w:pPr>
        <w:pStyle w:val="Heading3"/>
      </w:pPr>
      <w:r>
        <w:t xml:space="preserve">The QC panel, and saving</w:t>
      </w:r>
    </w:p>
    <w:p>
      <w:pPr>
        <w:pStyle w:val="FirstParagraph"/>
      </w:pPr>
      <w:r>
        <w:t xml:space="preserve">When the stream finishes:</w:t>
      </w:r>
    </w:p>
    <w:p>
      <w:pPr>
        <w:pStyle w:val="Compact"/>
        <w:numPr>
          <w:ilvl w:val="0"/>
          <w:numId w:val="1076"/>
        </w:numPr>
      </w:pPr>
      <w:r>
        <w:t xml:space="preserve">the report re-renders formatted, and the</w:t>
      </w:r>
      <w:r>
        <w:t xml:space="preserve"> </w:t>
      </w:r>
      <w:r>
        <w:rPr>
          <w:b/>
          <w:bCs/>
        </w:rPr>
        <w:t xml:space="preserve">QC panel</w:t>
      </w:r>
      <w:r>
        <w:t xml:space="preserve"> </w:t>
      </w:r>
      <w:r>
        <w:t xml:space="preserve">below it</w:t>
      </w:r>
      <w:r>
        <w:t xml:space="preserve"> </w:t>
      </w:r>
      <w:r>
        <w:t xml:space="preserve">fills with the machine’s re-check findings — every dictionary</w:t>
      </w:r>
      <w:r>
        <w:t xml:space="preserve"> </w:t>
      </w:r>
      <w:r>
        <w:t xml:space="preserve">quotation verified against the spine, the segmentation</w:t>
      </w:r>
      <w:r>
        <w:t xml:space="preserve"> </w:t>
      </w:r>
      <w:r>
        <w:t xml:space="preserve">reconstructed, the Tibetan compared character by character;</w:t>
      </w:r>
    </w:p>
    <w:p>
      <w:pPr>
        <w:pStyle w:val="Compact"/>
        <w:numPr>
          <w:ilvl w:val="0"/>
          <w:numId w:val="1076"/>
        </w:numPr>
      </w:pPr>
      <w:r>
        <w:t xml:space="preserve">the status line gives the verdict:</w:t>
      </w:r>
      <w:r>
        <w:t xml:space="preserve"> </w:t>
      </w:r>
      <w:r>
        <w:t xml:space="preserve">“done — machine QC passed”</w:t>
      </w:r>
      <w:r>
        <w:t xml:space="preserve">, or</w:t>
      </w:r>
      <w:r>
        <w:t xml:space="preserve"> </w:t>
      </w:r>
      <w:r>
        <w:t xml:space="preserve">“done — QC flagged 2 error(s), see the panel below”</w:t>
      </w:r>
      <w:r>
        <w:t xml:space="preserve">. A flagged</w:t>
      </w:r>
      <w:r>
        <w:t xml:space="preserve"> </w:t>
      </w:r>
      <w:r>
        <w:t xml:space="preserve">report is still shown — flagged, not hidden — so you can judge</w:t>
      </w:r>
      <w:r>
        <w:t xml:space="preserve"> </w:t>
      </w:r>
      <w:r>
        <w:t xml:space="preserve">the flags yourself;</w:t>
      </w:r>
    </w:p>
    <w:p>
      <w:pPr>
        <w:pStyle w:val="Compact"/>
        <w:numPr>
          <w:ilvl w:val="0"/>
          <w:numId w:val="1076"/>
        </w:numPr>
      </w:pPr>
      <w:r>
        <w:t xml:space="preserve">the report</w:t>
      </w:r>
      <w:r>
        <w:t xml:space="preserve"> </w:t>
      </w:r>
      <w:r>
        <w:rPr>
          <w:b/>
          <w:bCs/>
        </w:rPr>
        <w:t xml:space="preserve">saves itself</w:t>
      </w:r>
      <w:r>
        <w:t xml:space="preserve"> </w:t>
      </w:r>
      <w:r>
        <w:t xml:space="preserve">to the analyses folder as a</w:t>
      </w:r>
      <w:r>
        <w:t xml:space="preserve"> </w:t>
      </w:r>
      <w:r>
        <w:t xml:space="preserve">timestamped file (e.g. </w:t>
      </w:r>
      <w:r>
        <w:rPr>
          <w:rStyle w:val="VerbatimChar"/>
        </w:rPr>
        <w:t xml:space="preserve">analysis-20260811-143052.md</w:t>
      </w:r>
      <w:r>
        <w:t xml:space="preserve">) containing</w:t>
      </w:r>
      <w:r>
        <w:t xml:space="preserve"> </w:t>
      </w:r>
      <w:r>
        <w:t xml:space="preserve">the source passage, the full report, and the QC verdict — the</w:t>
      </w:r>
      <w:r>
        <w:t xml:space="preserve"> </w:t>
      </w:r>
      <w:r>
        <w:t xml:space="preserve">status line names the saved file.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trainer"/>
    <w:p>
      <w:pPr>
        <w:pStyle w:val="Heading2"/>
      </w:pPr>
      <w:r>
        <w:t xml:space="preserve">Trainer</w:t>
      </w:r>
    </w:p>
    <w:p>
      <w:pPr>
        <w:pStyle w:val="FirstParagraph"/>
      </w:pPr>
      <w:r>
        <w:rPr>
          <w:i/>
          <w:iCs/>
        </w:rPr>
        <w:t xml:space="preserve">Learn → Trainer. Learning to read, layer by layer — the pedagogy</w:t>
      </w:r>
      <w:r>
        <w:rPr>
          <w:i/>
          <w:iCs/>
        </w:rPr>
        <w:t xml:space="preserve"> </w:t>
      </w:r>
      <w:r>
        <w:rPr>
          <w:i/>
          <w:iCs/>
        </w:rPr>
        <w:t xml:space="preserve">pane. Engine guidance is labeled guidance; only HGM corpus lines are</w:t>
      </w:r>
      <w:r>
        <w:rPr>
          <w:i/>
          <w:iCs/>
        </w:rPr>
        <w:t xml:space="preserve"> </w:t>
      </w:r>
      <w:r>
        <w:rPr>
          <w:i/>
          <w:iCs/>
        </w:rPr>
        <w:t xml:space="preserve">answers.</w:t>
      </w:r>
    </w:p>
    <w:bookmarkStart w:id="92" w:name="loading-a-passage"/>
    <w:p>
      <w:pPr>
        <w:pStyle w:val="Heading3"/>
      </w:pPr>
      <w:r>
        <w:t xml:space="preserve">Loading a passage</w:t>
      </w:r>
    </w:p>
    <w:p>
      <w:pPr>
        <w:pStyle w:val="Compact"/>
        <w:numPr>
          <w:ilvl w:val="0"/>
          <w:numId w:val="107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Learn → Trainer</w:t>
      </w:r>
      <w:r>
        <w:t xml:space="preserve">.</w:t>
      </w:r>
    </w:p>
    <w:p>
      <w:pPr>
        <w:pStyle w:val="Compact"/>
        <w:numPr>
          <w:ilvl w:val="0"/>
          <w:numId w:val="1077"/>
        </w:numPr>
      </w:pPr>
      <w:r>
        <w:t xml:space="preserve">Paste a passage into the input box at the top — ACIP or wylie,</w:t>
      </w:r>
      <w:r>
        <w:t xml:space="preserve"> </w:t>
      </w:r>
      <w:r>
        <w:t xml:space="preserve">auto-detected. For a first run, try the pane’s own example:</w:t>
      </w:r>
      <w:r>
        <w:t xml:space="preserve"> </w:t>
      </w:r>
      <w:r>
        <w:rPr>
          <w:rStyle w:val="VerbatimChar"/>
        </w:rPr>
        <w:t xml:space="preserve">SANGS RGYAS KYIS CHOS BSTAN</w:t>
      </w:r>
      <w:r>
        <w:t xml:space="preserve"> </w:t>
      </w:r>
      <w:r>
        <w:t xml:space="preserve">(</w:t>
      </w:r>
      <w:r>
        <w:t xml:space="preserve">“the Buddha taught the Dharma”</w:t>
      </w:r>
      <w:r>
        <w:t xml:space="preserve">).</w:t>
      </w:r>
    </w:p>
    <w:p>
      <w:pPr>
        <w:pStyle w:val="Compact"/>
        <w:numPr>
          <w:ilvl w:val="0"/>
          <w:numId w:val="107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Load</w:t>
      </w:r>
      <w:r>
        <w:t xml:space="preserve">.</w:t>
      </w:r>
    </w:p>
    <w:p>
      <w:pPr>
        <w:pStyle w:val="FirstParagraph"/>
      </w:pPr>
      <w:r>
        <w:t xml:space="preserve">The passage appears below, split into clauses, each in its own</w:t>
      </w:r>
      <w:r>
        <w:t xml:space="preserve"> </w:t>
      </w:r>
      <w:r>
        <w:t xml:space="preserve">bordered block — and</w:t>
      </w:r>
      <w:r>
        <w:t xml:space="preserve"> </w:t>
      </w:r>
      <w:r>
        <w:rPr>
          <w:i/>
          <w:iCs/>
        </w:rPr>
        <w:t xml:space="preserve">nothing else</w:t>
      </w:r>
      <w:r>
        <w:t xml:space="preserve">. The discipline of the pane is</w:t>
      </w:r>
      <w:r>
        <w:t xml:space="preserve"> </w:t>
      </w:r>
      <w:r>
        <w:t xml:space="preserve">that you attempt the passage yourself first, then reveal help one</w:t>
      </w:r>
      <w:r>
        <w:t xml:space="preserve"> </w:t>
      </w:r>
      <w:r>
        <w:t xml:space="preserve">layer at a time.</w:t>
      </w:r>
    </w:p>
    <w:p>
      <w:pPr>
        <w:pStyle w:val="BodyText"/>
      </w:pPr>
      <w:r>
        <w:t xml:space="preserve">If you have drill history (see Drills, below), a small note appears</w:t>
      </w:r>
      <w:r>
        <w:t xml:space="preserve"> </w:t>
      </w:r>
      <w:r>
        <w:t xml:space="preserve">first:</w:t>
      </w:r>
      <w:r>
        <w:t xml:space="preserve"> </w:t>
      </w:r>
      <w:r>
        <w:t xml:space="preserve">“readable for you? your deck covers ~40% of this text’s 12</w:t>
      </w:r>
      <w:r>
        <w:t xml:space="preserve"> </w:t>
      </w:r>
      <w:r>
        <w:t xml:space="preserve">dictionary words — words you click join the deck.”</w:t>
      </w:r>
      <w:r>
        <w:t xml:space="preserve"> </w:t>
      </w:r>
      <w:r>
        <w:t xml:space="preserve">That is your own</w:t>
      </w:r>
      <w:r>
        <w:t xml:space="preserve"> </w:t>
      </w:r>
      <w:r>
        <w:t xml:space="preserve">local progress data measuring the text against your vocabulary.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Tibetan script</w:t>
      </w:r>
      <w:r>
        <w:t xml:space="preserve"> </w:t>
      </w:r>
      <w:r>
        <w:t xml:space="preserve">checkbox at the right end of the control row</w:t>
      </w:r>
      <w:r>
        <w:t xml:space="preserve"> </w:t>
      </w:r>
      <w:r>
        <w:t xml:space="preserve">re-renders the whole passage in Tibetan script instead of</w:t>
      </w:r>
      <w:r>
        <w:t xml:space="preserve"> </w:t>
      </w:r>
      <w:r>
        <w:t xml:space="preserve">transliteration, at any time, with all layers intact.</w:t>
      </w:r>
    </w:p>
    <w:bookmarkEnd w:id="92"/>
    <w:bookmarkStart w:id="93" w:name="the-six-reveal-layers"/>
    <w:p>
      <w:pPr>
        <w:pStyle w:val="Heading3"/>
      </w:pPr>
      <w:r>
        <w:t xml:space="preserve">The six reveal layers</w:t>
      </w:r>
    </w:p>
    <w:p>
      <w:pPr>
        <w:pStyle w:val="FirstParagraph"/>
      </w:pPr>
      <w:r>
        <w:t xml:space="preserve">Six checkboxes sit in a row under the input. Check them in any</w:t>
      </w:r>
      <w:r>
        <w:t xml:space="preserve"> </w:t>
      </w:r>
      <w:r>
        <w:t xml:space="preserve">order; each adds its layer to every clause, and unchecking removes</w:t>
      </w:r>
      <w:r>
        <w:t xml:space="preserve"> </w:t>
      </w:r>
      <w:r>
        <w:t xml:space="preserve">it. Take them in the intended order: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1 · chunks</w:t>
      </w:r>
      <w:r>
        <w:t xml:space="preserve"> </w:t>
      </w:r>
      <w:r>
        <w:t xml:space="preserve">— clause and phrase boundaries. Each clause</w:t>
      </w:r>
      <w:r>
        <w:t xml:space="preserve"> </w:t>
      </w:r>
      <w:r>
        <w:t xml:space="preserve">redraws as a row of outlined pills, one per grammatical chunk.</w:t>
      </w:r>
      <w:r>
        <w:t xml:space="preserve"> </w:t>
      </w:r>
      <w:r>
        <w:t xml:space="preserve">The clause-final boundary particle sits outside the pills in its</w:t>
      </w:r>
      <w:r>
        <w:t xml:space="preserve"> </w:t>
      </w:r>
      <w:r>
        <w:t xml:space="preserve">own color. Click any pill and a panel opens inside the clause</w:t>
      </w:r>
      <w:r>
        <w:t xml:space="preserve"> </w:t>
      </w:r>
      <w:r>
        <w:t xml:space="preserve">showing the full tier-labeled dictionary entries for the words</w:t>
      </w:r>
      <w:r>
        <w:t xml:space="preserve"> </w:t>
      </w:r>
      <w:r>
        <w:t xml:space="preserve">in that chunk (click the pill again to close it); every word you</w:t>
      </w:r>
      <w:r>
        <w:t xml:space="preserve"> </w:t>
      </w:r>
      <w:r>
        <w:t xml:space="preserve">click this way joins your drill deck.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2 · particle roles</w:t>
      </w:r>
      <w:r>
        <w:t xml:space="preserve"> </w:t>
      </w:r>
      <w:r>
        <w:t xml:space="preserve">— under each clause, a line per chunk</w:t>
      </w:r>
      <w:r>
        <w:t xml:space="preserve"> </w:t>
      </w:r>
      <w:r>
        <w:t xml:space="preserve">naming its grammatical marker and role: e.g. </w:t>
      </w:r>
      <w:r>
        <w:t xml:space="preserve">“SANGS RGYAS KYIS</w:t>
      </w:r>
      <w:r>
        <w:t xml:space="preserve"> </w:t>
      </w:r>
      <w:r>
        <w:t xml:space="preserve">⟨kyis⟩ — agent (the one who acts)”</w:t>
      </w:r>
      <w:r>
        <w:t xml:space="preserve">. Fused particles are marked</w:t>
      </w:r>
      <w:r>
        <w:t xml:space="preserve"> </w:t>
      </w:r>
      <w:r>
        <w:t xml:space="preserve">“fused”</w:t>
      </w:r>
      <w:r>
        <w:t xml:space="preserve">; the boundary particle gets its own line naming its</w:t>
      </w:r>
      <w:r>
        <w:t xml:space="preserve"> </w:t>
      </w:r>
      <w:r>
        <w:t xml:space="preserve">function.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3 · reading order</w:t>
      </w:r>
      <w:r>
        <w:t xml:space="preserve"> </w:t>
      </w:r>
      <w:r>
        <w:t xml:space="preserve">— the find-the-verb-first discipline. Each</w:t>
      </w:r>
      <w:r>
        <w:t xml:space="preserve"> </w:t>
      </w:r>
      <w:r>
        <w:t xml:space="preserve">pill gains a purple number showing the suggested order of</w:t>
      </w:r>
      <w:r>
        <w:t xml:space="preserve"> </w:t>
      </w:r>
      <w:r>
        <w:t xml:space="preserve">attack, and below the clause the guidance spells itself out:</w:t>
      </w:r>
      <w:r>
        <w:t xml:space="preserve"> </w:t>
      </w:r>
      <w:r>
        <w:t xml:space="preserve">first a verb line —</w:t>
      </w:r>
      <w:r>
        <w:t xml:space="preserve"> </w:t>
      </w:r>
      <w:r>
        <w:t xml:space="preserve">“verb:</w:t>
      </w:r>
      <w:r>
        <w:t xml:space="preserve"> </w:t>
      </w:r>
      <w:r>
        <w:rPr>
          <w:b/>
          <w:bCs/>
        </w:rPr>
        <w:t xml:space="preserve">bstan</w:t>
      </w:r>
      <w:r>
        <w:t xml:space="preserve"> </w:t>
      </w:r>
      <w:r>
        <w:t xml:space="preserve">(…)”</w:t>
      </w:r>
      <w:r>
        <w:t xml:space="preserve"> </w:t>
      </w:r>
      <w:r>
        <w:t xml:space="preserve">in green, citing the</w:t>
      </w:r>
      <w:r>
        <w:t xml:space="preserve"> </w:t>
      </w:r>
      <w:r>
        <w:t xml:space="preserve">dictionary’s own tense evidence for the identification, and the</w:t>
      </w:r>
      <w:r>
        <w:t xml:space="preserve"> </w:t>
      </w:r>
      <w:r>
        <w:t xml:space="preserve">verb’s class with what that class expects its cases to be. When</w:t>
      </w:r>
      <w:r>
        <w:t xml:space="preserve"> </w:t>
      </w:r>
      <w:r>
        <w:t xml:space="preserve">the dictionary holds no verb evidence for the clause, the line</w:t>
      </w:r>
      <w:r>
        <w:t xml:space="preserve"> </w:t>
      </w:r>
      <w:r>
        <w:t xml:space="preserve">says so honestly, in amber:</w:t>
      </w:r>
      <w:r>
        <w:t xml:space="preserve"> </w:t>
      </w:r>
      <w:r>
        <w:t xml:space="preserve">“verb: no HGM verb evidence in this</w:t>
      </w:r>
      <w:r>
        <w:t xml:space="preserve"> </w:t>
      </w:r>
      <w:r>
        <w:t xml:space="preserve">clause — candidate unverified.”</w:t>
      </w:r>
      <w:r>
        <w:t xml:space="preserve"> </w:t>
      </w:r>
      <w:r>
        <w:t xml:space="preserve">Then a numbered step list (</w:t>
      </w:r>
      <w:r>
        <w:t xml:space="preserve">“1.</w:t>
      </w:r>
      <w:r>
        <w:t xml:space="preserve"> </w:t>
      </w:r>
      <w:r>
        <w:t xml:space="preserve">read the verb…, 2. …”</w:t>
      </w:r>
      <w:r>
        <w:t xml:space="preserve">); chunks marked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are connected</w:t>
      </w:r>
      <w:r>
        <w:t xml:space="preserve"> </w:t>
      </w:r>
      <w:r>
        <w:t xml:space="preserve">phrases to read together with their neighbor.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4 · vocabulary</w:t>
      </w:r>
      <w:r>
        <w:t xml:space="preserve"> </w:t>
      </w:r>
      <w:r>
        <w:t xml:space="preserve">— under each clause, one line per dictionary</w:t>
      </w:r>
      <w:r>
        <w:t xml:space="preserve"> </w:t>
      </w:r>
      <w:r>
        <w:t xml:space="preserve">word:</w:t>
      </w:r>
      <w:r>
        <w:t xml:space="preserve"> </w:t>
      </w:r>
      <w:r>
        <w:t xml:space="preserve">“≡</w:t>
      </w:r>
      <w:r>
        <w:t xml:space="preserve"> </w:t>
      </w:r>
      <w:r>
        <w:rPr>
          <w:b/>
          <w:bCs/>
        </w:rPr>
        <w:t xml:space="preserve">sangs rgyas</w:t>
      </w:r>
      <w:r>
        <w:t xml:space="preserve">: Buddha”</w:t>
      </w:r>
      <w:r>
        <w:t xml:space="preserve">, each with its quality tier.</w:t>
      </w:r>
      <w:r>
        <w:t xml:space="preserve"> </w:t>
      </w:r>
      <w:r>
        <w:t xml:space="preserve">Provisional glosses carry the red</w:t>
      </w:r>
      <w:r>
        <w:t xml:space="preserve"> </w:t>
      </w:r>
      <w:r>
        <w:rPr>
          <w:b/>
          <w:bCs/>
        </w:rPr>
        <w:t xml:space="preserve">[PROVISIONAL]</w:t>
      </w:r>
      <w:r>
        <w:t xml:space="preserve"> </w:t>
      </w:r>
      <w:r>
        <w:t xml:space="preserve">tag — a</w:t>
      </w:r>
      <w:r>
        <w:t xml:space="preserve"> </w:t>
      </w:r>
      <w:r>
        <w:t xml:space="preserve">machine-aligned candidate, not a ruling. A word with no HGM</w:t>
      </w:r>
      <w:r>
        <w:t xml:space="preserve"> </w:t>
      </w:r>
      <w:r>
        <w:t xml:space="preserve">equivalent says exactly that.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5 · answer key</w:t>
      </w:r>
      <w:r>
        <w:t xml:space="preserve"> </w:t>
      </w:r>
      <w:r>
        <w:t xml:space="preserve">— THE ANSWER KEY, and the pane’s honesty</w:t>
      </w:r>
      <w:r>
        <w:t xml:space="preserve"> </w:t>
      </w:r>
      <w:r>
        <w:t xml:space="preserve">pivot: wherever this clause exists in Geshe Michael’s aligned</w:t>
      </w:r>
      <w:r>
        <w:t xml:space="preserve"> </w:t>
      </w:r>
      <w:r>
        <w:t xml:space="preserve">corpus, his own English appears in a green block with its</w:t>
      </w:r>
      <w:r>
        <w:t xml:space="preserve"> </w:t>
      </w:r>
      <w:r>
        <w:rPr>
          <w:rStyle w:val="VerbatimChar"/>
        </w:rPr>
        <w:t xml:space="preserve">[course:line]</w:t>
      </w:r>
      <w:r>
        <w:t xml:space="preserve"> </w:t>
      </w:r>
      <w:r>
        <w:t xml:space="preserve">citation —</w:t>
      </w:r>
      <w:r>
        <w:t xml:space="preserve"> </w:t>
      </w:r>
      <w:r>
        <w:t xml:space="preserve">“HGM: …”</w:t>
      </w:r>
      <w:r>
        <w:t xml:space="preserve">. The machine never invents</w:t>
      </w:r>
      <w:r>
        <w:t xml:space="preserve"> </w:t>
      </w:r>
      <w:r>
        <w:t xml:space="preserve">answers: if the clause is not in the corpus, the layer says</w:t>
      </w:r>
      <w:r>
        <w:t xml:space="preserve"> </w:t>
      </w:r>
      <w:r>
        <w:t xml:space="preserve">“not</w:t>
      </w:r>
      <w:r>
        <w:t xml:space="preserve"> </w:t>
      </w:r>
      <w:r>
        <w:t xml:space="preserve">in the corpus — the Analysis pane can give an AI reading</w:t>
      </w:r>
      <w:r>
        <w:t xml:space="preserve"> </w:t>
      </w:r>
      <w:r>
        <w:t xml:space="preserve">(labeled AI)”</w:t>
      </w:r>
      <w:r>
        <w:t xml:space="preserve"> </w:t>
      </w:r>
      <w:r>
        <w:t xml:space="preserve">and leaves it at that.</w:t>
      </w:r>
    </w:p>
    <w:p>
      <w:pPr>
        <w:numPr>
          <w:ilvl w:val="0"/>
          <w:numId w:val="1078"/>
        </w:numPr>
      </w:pPr>
      <w:r>
        <w:rPr>
          <w:b/>
          <w:bCs/>
        </w:rPr>
        <w:t xml:space="preserve">6 · full parse (Wilson)</w:t>
      </w:r>
      <w:r>
        <w:t xml:space="preserve"> </w:t>
      </w:r>
      <w:r>
        <w:t xml:space="preserve">— the complete parse in the manner</w:t>
      </w:r>
      <w:r>
        <w:t xml:space="preserve"> </w:t>
      </w:r>
      <w:r>
        <w:t xml:space="preserve">of Joe Wilson’s</w:t>
      </w:r>
      <w:r>
        <w:t xml:space="preserve"> </w:t>
      </w:r>
      <w:r>
        <w:rPr>
          <w:i/>
          <w:iCs/>
        </w:rPr>
        <w:t xml:space="preserve">Translating Buddhism from Tibetan</w:t>
      </w:r>
      <w:r>
        <w:t xml:space="preserve">: every unit</w:t>
      </w:r>
      <w:r>
        <w:t xml:space="preserve"> </w:t>
      </w:r>
      <w:r>
        <w:t xml:space="preserve">designated with its category and detail (case numbers assigned</w:t>
      </w:r>
      <w:r>
        <w:t xml:space="preserve"> </w:t>
      </w:r>
      <w:r>
        <w:t xml:space="preserve">by verb class), and beneath it the</w:t>
      </w:r>
      <w:r>
        <w:t xml:space="preserve"> </w:t>
      </w:r>
      <w:r>
        <w:rPr>
          <w:b/>
          <w:bCs/>
        </w:rPr>
        <w:t xml:space="preserve">dots line</w:t>
      </w:r>
      <w:r>
        <w:t xml:space="preserve"> </w:t>
      </w:r>
      <w:r>
        <w:t xml:space="preserve">— every</w:t>
      </w:r>
      <w:r>
        <w:t xml:space="preserve"> </w:t>
      </w:r>
      <w:r>
        <w:t xml:space="preserve">syllable dot (tsheg) named per the Science of the Dots,</w:t>
      </w:r>
      <w:r>
        <w:t xml:space="preserve"> </w:t>
      </w:r>
      <w:r>
        <w:t xml:space="preserve">reproducing the book’s own diagram style: each token followed by</w:t>
      </w:r>
      <w:r>
        <w:t xml:space="preserve"> </w:t>
      </w:r>
      <w:r>
        <w:t xml:space="preserve">its dot’s label.</w:t>
      </w:r>
    </w:p>
    <w:p>
      <w:pPr>
        <w:pStyle w:val="FirstParagraph"/>
      </w:pPr>
      <w:r>
        <w:t xml:space="preserve">The suggested study rhythm (see also Part Three’s workflows): load,</w:t>
      </w:r>
      <w:r>
        <w:t xml:space="preserve"> </w:t>
      </w:r>
      <w:r>
        <w:t xml:space="preserve">attempt bare, then 1 → 2 → 3 to check your structural reading, 4</w:t>
      </w:r>
      <w:r>
        <w:t xml:space="preserve"> </w:t>
      </w:r>
      <w:r>
        <w:t xml:space="preserve">for the words you missed, 5 to compare your translation with the</w:t>
      </w:r>
      <w:r>
        <w:t xml:space="preserve"> </w:t>
      </w:r>
      <w:r>
        <w:t xml:space="preserve">master’s, 6 when you want the full grammatical accounting.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drills"/>
    <w:p>
      <w:pPr>
        <w:pStyle w:val="Heading2"/>
      </w:pPr>
      <w:r>
        <w:t xml:space="preserve">Drills</w:t>
      </w:r>
    </w:p>
    <w:p>
      <w:pPr>
        <w:pStyle w:val="FirstParagraph"/>
      </w:pPr>
      <w:r>
        <w:rPr>
          <w:b/>
          <w:bCs/>
        </w:rPr>
        <w:t xml:space="preserve">My weak spots…</w:t>
      </w:r>
      <w:r>
        <w:t xml:space="preserve"> </w:t>
      </w:r>
      <w:r>
        <w:t xml:space="preserve">— the miss taxonomy. Every wrong drill answer</w:t>
      </w:r>
      <w:r>
        <w:t xml:space="preserve"> </w:t>
      </w:r>
      <w:r>
        <w:t xml:space="preserve">is filed under the skill it reveals — a particle family, a cloze</w:t>
      </w:r>
      <w:r>
        <w:t xml:space="preserve"> </w:t>
      </w:r>
      <w:r>
        <w:t xml:space="preserve">sentence role, a reading-order step, a vocabulary item — and this</w:t>
      </w:r>
      <w:r>
        <w:t xml:space="preserve"> </w:t>
      </w:r>
      <w:r>
        <w:t xml:space="preserve">report names them all, with counts and the drill that trains</w:t>
      </w:r>
      <w:r>
        <w:t xml:space="preserve"> </w:t>
      </w:r>
      <w:r>
        <w:t xml:space="preserve">each. Wrong answers are never wasted here. The record is local</w:t>
      </w:r>
      <w:r>
        <w:t xml:space="preserve"> </w:t>
      </w:r>
      <w:r>
        <w:t xml:space="preserve">(progress.db); nothing leaves your machine.</w:t>
      </w:r>
    </w:p>
    <w:p>
      <w:pPr>
        <w:pStyle w:val="BodyText"/>
      </w:pPr>
      <w:r>
        <w:rPr>
          <w:i/>
          <w:iCs/>
        </w:rPr>
        <w:t xml:space="preserve">Learn → Drills. Exercises that write themselves from the corpus —</w:t>
      </w:r>
      <w:r>
        <w:rPr>
          <w:i/>
          <w:iCs/>
        </w:rPr>
        <w:t xml:space="preserve"> </w:t>
      </w:r>
      <w:r>
        <w:rPr>
          <w:i/>
          <w:iCs/>
        </w:rPr>
        <w:t xml:space="preserve">every exercise comes from a real corpus segment, so every answer is</w:t>
      </w:r>
      <w:r>
        <w:rPr>
          <w:i/>
          <w:iCs/>
        </w:rPr>
        <w:t xml:space="preserve"> </w:t>
      </w:r>
      <w:r>
        <w:rPr>
          <w:i/>
          <w:iCs/>
        </w:rPr>
        <w:t xml:space="preserve">Geshe Michael’s own text. Engine guidance is labeled guidance.</w:t>
      </w:r>
    </w:p>
    <w:bookmarkStart w:id="95" w:name="the-controls"/>
    <w:p>
      <w:pPr>
        <w:pStyle w:val="Heading3"/>
      </w:pPr>
      <w:r>
        <w:t xml:space="preserve">The controls</w:t>
      </w:r>
    </w:p>
    <w:p>
      <w:pPr>
        <w:pStyle w:val="FirstParagraph"/>
      </w:pPr>
      <w:r>
        <w:t xml:space="preserve">Across the top, under the progress line: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the drill-type drop-down</w:t>
      </w:r>
      <w:r>
        <w:t xml:space="preserve"> </w:t>
      </w:r>
      <w:r>
        <w:t xml:space="preserve">— six exercise types (below);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New drill</w:t>
      </w:r>
      <w:r>
        <w:t xml:space="preserve"> </w:t>
      </w:r>
      <w:r>
        <w:t xml:space="preserve">— generates the next exercise of the current type;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Tibetan script</w:t>
      </w:r>
      <w:r>
        <w:t xml:space="preserve"> </w:t>
      </w:r>
      <w:r>
        <w:t xml:space="preserve">— a checkbox that re-renders the current</w:t>
      </w:r>
      <w:r>
        <w:t xml:space="preserve"> </w:t>
      </w:r>
      <w:r>
        <w:t xml:space="preserve">exercise in Tibetan script instead of ACIP, any time;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adapt to my level</w:t>
      </w:r>
      <w:r>
        <w:t xml:space="preserve"> </w:t>
      </w:r>
      <w:r>
        <w:t xml:space="preserve">— a checkbox (on by default when progress</w:t>
      </w:r>
      <w:r>
        <w:t xml:space="preserve"> </w:t>
      </w:r>
      <w:r>
        <w:t xml:space="preserve">tracking is available): the generator picks segments matched to</w:t>
      </w:r>
      <w:r>
        <w:t xml:space="preserve"> </w:t>
      </w:r>
      <w:r>
        <w:t xml:space="preserve">your deck — more of what you have missed, at a difficulty you can</w:t>
      </w:r>
      <w:r>
        <w:t xml:space="preserve"> </w:t>
      </w:r>
      <w:r>
        <w:t xml:space="preserve">attempt;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 course drop-down</w:t>
      </w:r>
      <w:r>
        <w:t xml:space="preserve"> </w:t>
      </w:r>
      <w:r>
        <w:t xml:space="preserve">— appears only for Parallel reading, to</w:t>
      </w:r>
      <w:r>
        <w:t xml:space="preserve"> </w:t>
      </w:r>
      <w:r>
        <w:t xml:space="preserve">choose which course you read through.</w:t>
      </w:r>
    </w:p>
    <w:p>
      <w:pPr>
        <w:pStyle w:val="FirstParagraph"/>
      </w:pPr>
      <w:r>
        <w:t xml:space="preserve">Below the exercise area: an answer row (radio buttons, when the</w:t>
      </w:r>
      <w:r>
        <w:t xml:space="preserve"> </w:t>
      </w:r>
      <w:r>
        <w:t xml:space="preserve">drill type offers choices), a text field for typed answers, a</w:t>
      </w:r>
      <w:r>
        <w:t xml:space="preserve"> </w:t>
      </w:r>
      <w:r>
        <w:rPr>
          <w:b/>
          <w:bCs/>
        </w:rPr>
        <w:t xml:space="preserve">Check / Reveal</w:t>
      </w:r>
      <w:r>
        <w:t xml:space="preserve"> </w:t>
      </w:r>
      <w:r>
        <w:t xml:space="preserve">button, and the result area.</w:t>
      </w:r>
    </w:p>
    <w:p>
      <w:pPr>
        <w:pStyle w:val="BodyText"/>
      </w:pPr>
      <w:r>
        <w:t xml:space="preserve">At the very top, the</w:t>
      </w:r>
      <w:r>
        <w:t xml:space="preserve"> </w:t>
      </w:r>
      <w:r>
        <w:rPr>
          <w:b/>
          <w:bCs/>
        </w:rPr>
        <w:t xml:space="preserve">progress line</w:t>
      </w:r>
      <w:r>
        <w:t xml:space="preserve"> </w:t>
      </w:r>
      <w:r>
        <w:t xml:space="preserve">— your own local record,</w:t>
      </w:r>
      <w:r>
        <w:t xml:space="preserve"> </w:t>
      </w:r>
      <w:r>
        <w:t xml:space="preserve">stored in a file that belongs to you:</w:t>
      </w:r>
      <w:r>
        <w:t xml:space="preserve"> </w:t>
      </w:r>
      <w:r>
        <w:t xml:space="preserve">“deck: 34 words (5 due) ·</w:t>
      </w:r>
      <w:r>
        <w:t xml:space="preserve"> </w:t>
      </w:r>
      <w:r>
        <w:t xml:space="preserve">drills: 120 (96 right) · reading: 210 segments (14 peeked) · weak</w:t>
      </w:r>
      <w:r>
        <w:t xml:space="preserve"> </w:t>
      </w:r>
      <w:r>
        <w:t xml:space="preserve">spots: kyis ×4, las ×2”</w:t>
      </w:r>
      <w:r>
        <w:t xml:space="preserve">. Words join the deck when you click them</w:t>
      </w:r>
      <w:r>
        <w:t xml:space="preserve"> </w:t>
      </w:r>
      <w:r>
        <w:t xml:space="preserve">while reading (Overlay or Trainer); the weak spots are the particles</w:t>
      </w:r>
      <w:r>
        <w:t xml:space="preserve"> </w:t>
      </w:r>
      <w:r>
        <w:t xml:space="preserve">and words you miss most.</w:t>
      </w:r>
    </w:p>
    <w:bookmarkEnd w:id="95"/>
    <w:bookmarkStart w:id="96" w:name="the-six-drill-types-one-by-one"/>
    <w:p>
      <w:pPr>
        <w:pStyle w:val="Heading3"/>
      </w:pPr>
      <w:r>
        <w:t xml:space="preserve">The six drill types, one by one</w:t>
      </w:r>
    </w:p>
    <w:p>
      <w:pPr>
        <w:pStyle w:val="FirstParagraph"/>
      </w:pPr>
      <w:r>
        <w:rPr>
          <w:b/>
          <w:bCs/>
        </w:rPr>
        <w:t xml:space="preserve">Chunk order.</w:t>
      </w:r>
      <w:r>
        <w:t xml:space="preserve"> </w:t>
      </w:r>
      <w:r>
        <w:t xml:space="preserve">Restore a scrambled clause. The exercise presents a</w:t>
      </w:r>
      <w:r>
        <w:t xml:space="preserve"> </w:t>
      </w:r>
      <w:r>
        <w:t xml:space="preserve">real corpus clause cut into chunks and shuffled, lettered A, B, C…,</w:t>
      </w:r>
      <w:r>
        <w:t xml:space="preserve"> </w:t>
      </w:r>
      <w:r>
        <w:t xml:space="preserve">with its</w:t>
      </w:r>
      <w:r>
        <w:t xml:space="preserve"> </w:t>
      </w:r>
      <w:r>
        <w:rPr>
          <w:rStyle w:val="VerbatimChar"/>
        </w:rPr>
        <w:t xml:space="preserve">[course:line]</w:t>
      </w:r>
      <w:r>
        <w:t xml:space="preserve"> </w:t>
      </w:r>
      <w:r>
        <w:t xml:space="preserve">source cited. Read them, work out the</w:t>
      </w:r>
      <w:r>
        <w:t xml:space="preserve"> </w:t>
      </w:r>
      <w:r>
        <w:t xml:space="preserve">original order, and type the letters into the text field — e.g.</w:t>
      </w:r>
      <w:r>
        <w:t xml:space="preserve"> </w:t>
      </w:r>
      <w:r>
        <w:rPr>
          <w:rStyle w:val="VerbatimChar"/>
        </w:rPr>
        <w:t xml:space="preserve">C A B</w:t>
      </w:r>
      <w:r>
        <w:t xml:space="preserve"> </w:t>
      </w:r>
      <w:r>
        <w:t xml:space="preserve">— then press</w:t>
      </w:r>
      <w:r>
        <w:t xml:space="preserve"> </w:t>
      </w:r>
      <w:r>
        <w:rPr>
          <w:b/>
          <w:bCs/>
        </w:rPr>
        <w:t xml:space="preserve">Check / Reveal</w:t>
      </w:r>
      <w:r>
        <w:t xml:space="preserve">. The result says</w:t>
      </w:r>
      <w:r>
        <w:t xml:space="preserve"> </w:t>
      </w:r>
      <w:r>
        <w:t xml:space="preserve">“Correct.”</w:t>
      </w:r>
      <w:r>
        <w:t xml:space="preserve"> </w:t>
      </w:r>
      <w:r>
        <w:t xml:space="preserve">or</w:t>
      </w:r>
      <w:r>
        <w:t xml:space="preserve"> </w:t>
      </w:r>
      <w:r>
        <w:t xml:space="preserve">“Not yet.”</w:t>
      </w:r>
      <w:r>
        <w:t xml:space="preserve">, then shows the original order, Geshe Michael’s</w:t>
      </w:r>
      <w:r>
        <w:t xml:space="preserve"> </w:t>
      </w:r>
      <w:r>
        <w:t xml:space="preserve">English for the whole segment in a green block (</w:t>
      </w:r>
      <w:r>
        <w:t xml:space="preserve">“HGM: …”</w:t>
      </w:r>
      <w:r>
        <w:t xml:space="preserve">), and the</w:t>
      </w:r>
      <w:r>
        <w:t xml:space="preserve"> </w:t>
      </w:r>
      <w:r>
        <w:t xml:space="preserve">reading-order guidance — the verb, with its evidence, and the</w:t>
      </w:r>
      <w:r>
        <w:t xml:space="preserve"> </w:t>
      </w:r>
      <w:r>
        <w:t xml:space="preserve">numbered plan — so a miss becomes a lesson.</w:t>
      </w:r>
    </w:p>
    <w:p>
      <w:pPr>
        <w:pStyle w:val="BodyText"/>
      </w:pPr>
      <w:r>
        <w:rPr>
          <w:b/>
          <w:bCs/>
        </w:rPr>
        <w:t xml:space="preserve">Cloze (fill the blank).</w:t>
      </w:r>
      <w:r>
        <w:t xml:space="preserve"> </w:t>
      </w:r>
      <w:r>
        <w:t xml:space="preserve">The exercise shows HGM’s English for a</w:t>
      </w:r>
      <w:r>
        <w:t xml:space="preserve"> </w:t>
      </w:r>
      <w:r>
        <w:t xml:space="preserve">whole segment, then the Tibetan with one chunk replaced by [ … ],</w:t>
      </w:r>
      <w:r>
        <w:t xml:space="preserve"> </w:t>
      </w:r>
      <w:r>
        <w:t xml:space="preserve">and radio-button options for what fills the blank. Pick one, press</w:t>
      </w:r>
      <w:r>
        <w:t xml:space="preserve"> </w:t>
      </w:r>
      <w:r>
        <w:rPr>
          <w:b/>
          <w:bCs/>
        </w:rPr>
        <w:t xml:space="preserve">Check / Reveal</w:t>
      </w:r>
      <w:r>
        <w:t xml:space="preserve">: right or wrong, the result names the answer and</w:t>
      </w:r>
      <w:r>
        <w:t xml:space="preserve"> </w:t>
      </w:r>
      <w:r>
        <w:t xml:space="preserve">the grammatical role of the blanked chunk.</w:t>
      </w:r>
    </w:p>
    <w:p>
      <w:pPr>
        <w:pStyle w:val="BodyText"/>
      </w:pPr>
      <w:r>
        <w:rPr>
          <w:b/>
          <w:bCs/>
        </w:rPr>
        <w:t xml:space="preserve">Particle choice.</w:t>
      </w:r>
      <w:r>
        <w:t xml:space="preserve"> </w:t>
      </w:r>
      <w:r>
        <w:t xml:space="preserve">A real clause with one particle blanked (▢) and</w:t>
      </w:r>
      <w:r>
        <w:t xml:space="preserve"> </w:t>
      </w:r>
      <w:r>
        <w:t xml:space="preserve">radio options for the variants (kyi/gyi/gi…, kyis/gyis…, and so on).</w:t>
      </w:r>
      <w:r>
        <w:t xml:space="preserve"> </w:t>
      </w:r>
      <w:r>
        <w:t xml:space="preserve">Choose, then</w:t>
      </w:r>
      <w:r>
        <w:t xml:space="preserve"> </w:t>
      </w:r>
      <w:r>
        <w:rPr>
          <w:b/>
          <w:bCs/>
        </w:rPr>
        <w:t xml:space="preserve">Check / Reveal</w:t>
      </w:r>
      <w:r>
        <w:t xml:space="preserve">: the result gives the answer, the</w:t>
      </w:r>
      <w:r>
        <w:t xml:space="preserve"> </w:t>
      </w:r>
      <w:r>
        <w:t xml:space="preserve">explanation</w:t>
      </w:r>
      <w:r>
        <w:t xml:space="preserve"> </w:t>
      </w:r>
      <w:r>
        <w:rPr>
          <w:i/>
          <w:iCs/>
        </w:rPr>
        <w:t xml:space="preserve">from the classical particle tables</w:t>
      </w:r>
      <w:r>
        <w:t xml:space="preserve"> </w:t>
      </w:r>
      <w:r>
        <w:t xml:space="preserve">(why this suffix</w:t>
      </w:r>
      <w:r>
        <w:t xml:space="preserve"> </w:t>
      </w:r>
      <w:r>
        <w:t xml:space="preserve">takes this variant), and HGM’s English for the segment.</w:t>
      </w:r>
    </w:p>
    <w:p>
      <w:pPr>
        <w:pStyle w:val="BodyText"/>
      </w:pPr>
      <w:r>
        <w:rPr>
          <w:b/>
          <w:bCs/>
        </w:rPr>
        <w:t xml:space="preserve">Parallel reading.</w:t>
      </w:r>
      <w:r>
        <w:t xml:space="preserve"> </w:t>
      </w:r>
      <w:r>
        <w:t xml:space="preserve">Read a course straight through, segment by</w:t>
      </w:r>
      <w:r>
        <w:t xml:space="preserve"> </w:t>
      </w:r>
      <w:r>
        <w:t xml:space="preserve">segment, revealing his English only when you need it. Pick the</w:t>
      </w:r>
      <w:r>
        <w:t xml:space="preserve"> </w:t>
      </w:r>
      <w:r>
        <w:t xml:space="preserve">course in the drop-down that appears. Each exercise shows one</w:t>
      </w:r>
      <w:r>
        <w:t xml:space="preserve"> </w:t>
      </w:r>
      <w:r>
        <w:t xml:space="preserve">Tibetan segment with its citation. If you can read it, press</w:t>
      </w:r>
      <w: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drill</w:t>
      </w:r>
      <w:r>
        <w:t xml:space="preserve"> </w:t>
      </w:r>
      <w:r>
        <w:t xml:space="preserve">to move on — that counts as a clean read. If you need the</w:t>
      </w:r>
      <w:r>
        <w:t xml:space="preserve"> </w:t>
      </w:r>
      <w:r>
        <w:t xml:space="preserve">answer, press</w:t>
      </w:r>
      <w:r>
        <w:t xml:space="preserve"> </w:t>
      </w:r>
      <w:r>
        <w:rPr>
          <w:b/>
          <w:bCs/>
        </w:rPr>
        <w:t xml:space="preserve">Check / Reveal</w:t>
      </w:r>
      <w:r>
        <w:t xml:space="preserve"> </w:t>
      </w:r>
      <w:r>
        <w:t xml:space="preserve">— HGM’s English appears, and the</w:t>
      </w:r>
      <w:r>
        <w:t xml:space="preserve"> </w:t>
      </w:r>
      <w:r>
        <w:t xml:space="preserve">progress record honestly counts it as a peek.</w:t>
      </w:r>
    </w:p>
    <w:p>
      <w:pPr>
        <w:pStyle w:val="BodyText"/>
      </w:pPr>
      <w:r>
        <w:rPr>
          <w:b/>
          <w:bCs/>
        </w:rPr>
        <w:t xml:space="preserve">Vocabulary review (SRS).</w:t>
      </w:r>
      <w:r>
        <w:t xml:space="preserve"> </w:t>
      </w:r>
      <w:r>
        <w:t xml:space="preserve">Spaced repetition over your own deck —</w:t>
      </w:r>
      <w:r>
        <w:t xml:space="preserve"> </w:t>
      </w:r>
      <w:r>
        <w:t xml:space="preserve">the words you clicked while reading. The exercise shows the next due</w:t>
      </w:r>
      <w:r>
        <w:t xml:space="preserve"> </w:t>
      </w:r>
      <w:r>
        <w:t xml:space="preserve">word, large, and asks: do you know it? Grade yourself with the two</w:t>
      </w:r>
      <w:r>
        <w:t xml:space="preserve"> </w:t>
      </w:r>
      <w:r>
        <w:t xml:space="preserve">radio buttons (</w:t>
      </w:r>
      <w:r>
        <w:t xml:space="preserve">“I knew it”</w:t>
      </w:r>
      <w:r>
        <w:t xml:space="preserve"> </w:t>
      </w:r>
      <w:r>
        <w:t xml:space="preserve">/</w:t>
      </w:r>
      <w:r>
        <w:t xml:space="preserve"> </w:t>
      </w:r>
      <w:r>
        <w:t xml:space="preserve">“I did not know it”</w:t>
      </w:r>
      <w:r>
        <w:t xml:space="preserve">), then press</w:t>
      </w:r>
      <w:r>
        <w:t xml:space="preserve"> </w:t>
      </w:r>
      <w:r>
        <w:rPr>
          <w:b/>
          <w:bCs/>
        </w:rPr>
        <w:t xml:space="preserve">Check / Reveal</w:t>
      </w:r>
      <w:r>
        <w:t xml:space="preserve"> </w:t>
      </w:r>
      <w:r>
        <w:t xml:space="preserve">to see the full entry and confirm. The interval</w:t>
      </w:r>
      <w:r>
        <w:t xml:space="preserve"> </w:t>
      </w:r>
      <w:r>
        <w:t xml:space="preserve">adapts: known words retreat, missed words return soon. When nothing</w:t>
      </w:r>
      <w:r>
        <w:t xml:space="preserve"> </w:t>
      </w:r>
      <w:r>
        <w:t xml:space="preserve">is due, the pane says so and sends you back to reading — clicked</w:t>
      </w:r>
      <w:r>
        <w:t xml:space="preserve"> </w:t>
      </w:r>
      <w:r>
        <w:t xml:space="preserve">words join the deck.</w:t>
      </w:r>
    </w:p>
    <w:p>
      <w:pPr>
        <w:pStyle w:val="BodyText"/>
      </w:pPr>
      <w:r>
        <w:rPr>
          <w:b/>
          <w:bCs/>
        </w:rPr>
        <w:t xml:space="preserve">Translate &amp; compare.</w:t>
      </w:r>
      <w:r>
        <w:t xml:space="preserve"> </w:t>
      </w:r>
      <w:r>
        <w:t xml:space="preserve">The capstone: an unseen, level-appropriate</w:t>
      </w:r>
      <w:r>
        <w:t xml:space="preserve"> </w:t>
      </w:r>
      <w:r>
        <w:t xml:space="preserve">corpus segment appears with its citation. Write your own translation</w:t>
      </w:r>
      <w:r>
        <w:t xml:space="preserve"> </w:t>
      </w:r>
      <w:r>
        <w:t xml:space="preserve">in the draft box below it —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revealing anything — then press</w:t>
      </w:r>
      <w:r>
        <w:t xml:space="preserve"> </w:t>
      </w:r>
      <w:r>
        <w:rPr>
          <w:b/>
          <w:bCs/>
        </w:rPr>
        <w:t xml:space="preserve">Check / Reveal</w:t>
      </w:r>
      <w:r>
        <w:t xml:space="preserve">. His rendering appears beside yours, along with a</w:t>
      </w:r>
      <w:r>
        <w:t xml:space="preserve"> </w:t>
      </w:r>
      <w:r>
        <w:t xml:space="preserve">terminology comparison of your draft against the established</w:t>
      </w:r>
      <w:r>
        <w:t xml:space="preserve"> </w:t>
      </w:r>
      <w:r>
        <w:t xml:space="preserve">equivalents. Nothing grades your style; the master’s version</w:t>
      </w:r>
      <w:r>
        <w:t xml:space="preserve"> </w:t>
      </w:r>
      <w:r>
        <w:t xml:space="preserve">teaches.</w:t>
      </w:r>
    </w:p>
    <w:p>
      <w:pPr>
        <w:pStyle w:val="BodyText"/>
      </w:pPr>
      <w:r>
        <w:t xml:space="preserve">Every drill ends the same honest way: the answer shown is never</w:t>
      </w:r>
      <w:r>
        <w:t xml:space="preserve"> </w:t>
      </w:r>
      <w:r>
        <w:t xml:space="preserve">generated — it is the master’s own attested text, cited to its</w:t>
      </w:r>
      <w:r>
        <w:t xml:space="preserve"> </w:t>
      </w:r>
      <w:r>
        <w:t xml:space="preserve">course and line.</w:t>
      </w:r>
    </w:p>
    <w:bookmarkEnd w:id="96"/>
    <w:bookmarkEnd w:id="97"/>
    <w:bookmarkEnd w:id="98"/>
    <w:bookmarkStart w:id="99" w:name="Xb1c61f2f22faa6d75e24a930d8bcbaa39aa5802"/>
    <w:p>
      <w:pPr>
        <w:pStyle w:val="Heading1"/>
      </w:pPr>
      <w:r>
        <w:t xml:space="preserve">PART THREE — INPUT, COMMUNITY &amp; THE APP ITSELF</w:t>
      </w:r>
    </w:p>
    <w:p>
      <w:pPr>
        <w:pStyle w:val="FirstParagraph"/>
      </w:pPr>
      <w:r>
        <w:rPr>
          <w:i/>
          <w:iCs/>
        </w:rPr>
        <w:t xml:space="preserve">The ALL Translation Tool User Manual, Part Three of Three.</w:t>
      </w:r>
      <w:r>
        <w:rPr>
          <w:i/>
          <w:iCs/>
        </w:rPr>
        <w:t xml:space="preserve"> </w:t>
      </w:r>
      <w:r>
        <w:rPr>
          <w:i/>
          <w:iCs/>
        </w:rPr>
        <w:t xml:space="preserve">Asian Legacy Library · Asian Classics Input Project.</w:t>
      </w:r>
    </w:p>
    <w:p>
      <w:pPr>
        <w:pStyle w:val="BodyText"/>
      </w:pPr>
      <w:r>
        <w:t xml:space="preserve">This part walks you, click by click, through the last two workflow</w:t>
      </w:r>
      <w:r>
        <w:t xml:space="preserve"> </w:t>
      </w:r>
      <w:r>
        <w:t xml:space="preserve">groups —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w:r>
        <w:t xml:space="preserve">(the Input and Scan panes) and</w:t>
      </w:r>
      <w:r>
        <w:t xml:space="preserve"> </w:t>
      </w:r>
      <w:r>
        <w:rPr>
          <w:b/>
          <w:bCs/>
        </w:rPr>
        <w:t xml:space="preserve">Community</w:t>
      </w:r>
      <w:r>
        <w:t xml:space="preserve"> </w:t>
      </w:r>
      <w:r>
        <w:t xml:space="preserve">(the</w:t>
      </w:r>
      <w:r>
        <w:t xml:space="preserve"> </w:t>
      </w:r>
      <w:r>
        <w:t xml:space="preserve">Propose and Approval panes) — and then through everything that</w:t>
      </w:r>
      <w:r>
        <w:t xml:space="preserve"> </w:t>
      </w:r>
      <w:r>
        <w:t xml:space="preserve">belongs to the application as a whole: the window and menu</w:t>
      </w:r>
      <w:r>
        <w:t xml:space="preserve"> </w:t>
      </w:r>
      <w:r>
        <w:t xml:space="preserve">structure, the About box, Check for Updates, the Settings dialog,</w:t>
      </w:r>
      <w:r>
        <w:t xml:space="preserve"> </w:t>
      </w:r>
      <w:r>
        <w:t xml:space="preserve">the Help window, night mode, session restore, and the built-in</w:t>
      </w:r>
      <w:r>
        <w:t xml:space="preserve"> </w:t>
      </w:r>
      <w:r>
        <w:t xml:space="preserve">self-test.</w:t>
      </w:r>
    </w:p>
    <w:p>
      <w:pPr>
        <w:pStyle w:val="BodyText"/>
      </w:pPr>
      <w:r>
        <w:t xml:space="preserve">Paths are written as</w:t>
      </w:r>
      <w:r>
        <w:t xml:space="preserve"> </w:t>
      </w:r>
      <w:r>
        <w:rPr>
          <w:b/>
          <w:bCs/>
        </w:rPr>
        <w:t xml:space="preserve">Workflow → Pane</w:t>
      </w:r>
      <w:r>
        <w:t xml:space="preserve">:</w:t>
      </w:r>
      <w:r>
        <w:t xml:space="preserve"> </w:t>
      </w:r>
      <w:r>
        <w:t xml:space="preserve">“Input → Scan”</w:t>
      </w:r>
      <w:r>
        <w:t xml:space="preserve"> </w:t>
      </w:r>
      <w:r>
        <w:t xml:space="preserve">means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w:r>
        <w:t xml:space="preserve">tab in the window’s top row, then the</w:t>
      </w:r>
      <w:r>
        <w:t xml:space="preserve"> </w:t>
      </w:r>
      <w:r>
        <w:rPr>
          <w:b/>
          <w:bCs/>
        </w:rPr>
        <w:t xml:space="preserve">Scan</w:t>
      </w:r>
      <w:r>
        <w:t xml:space="preserve"> </w:t>
      </w:r>
      <w:r>
        <w:t xml:space="preserve">tab in the second row that appears inside it.</w:t>
      </w:r>
    </w:p>
    <w:p>
      <w:pPr>
        <w:pStyle w:val="BodyText"/>
      </w:pPr>
      <w:r>
        <w:t xml:space="preserve">Three rules govern everything you will read here, as they govern</w:t>
      </w:r>
      <w:r>
        <w:t xml:space="preserve"> </w:t>
      </w:r>
      <w:r>
        <w:t xml:space="preserve">the whole tool: Geshe Michael’s English is the binding layer; the</w:t>
      </w:r>
      <w:r>
        <w:t xml:space="preserve"> </w:t>
      </w:r>
      <w:r>
        <w:t xml:space="preserve">tool never guesses (failures are flagged, machine output is labeled</w:t>
      </w:r>
      <w:r>
        <w:t xml:space="preserve"> </w:t>
      </w:r>
      <w:r>
        <w:t xml:space="preserve">and looks provisional); and nothing enters the official data</w:t>
      </w:r>
      <w:r>
        <w:t xml:space="preserve"> </w:t>
      </w:r>
      <w:r>
        <w:t xml:space="preserve">without the authority’s approval.</w:t>
      </w:r>
    </w:p>
    <w:p>
      <w:r>
        <w:pict>
          <v:rect style="width:0;height:1.5pt" o:hralign="center" o:hrstd="t" o:hr="t"/>
        </w:pict>
      </w:r>
    </w:p>
    <w:bookmarkEnd w:id="99"/>
    <w:bookmarkStart w:id="108" w:name="chapter-12-the-input-pane-input-input"/>
    <w:p>
      <w:pPr>
        <w:pStyle w:val="Heading1"/>
      </w:pPr>
      <w:r>
        <w:t xml:space="preserve">CHAPTER 12 — THE INPUT PANE (Input → Input)</w:t>
      </w:r>
    </w:p>
    <w:p>
      <w:pPr>
        <w:pStyle w:val="FirstParagraph"/>
      </w:pPr>
      <w:r>
        <w:rPr>
          <w:b/>
          <w:bCs/>
        </w:rPr>
        <w:t xml:space="preserve">What it’s for.</w:t>
      </w:r>
      <w:r>
        <w:t xml:space="preserve"> </w:t>
      </w:r>
      <w:r>
        <w:t xml:space="preserve">This is the input-center workstation — the ACE</w:t>
      </w:r>
      <w:r>
        <w:t xml:space="preserve"> </w:t>
      </w:r>
      <w:r>
        <w:t xml:space="preserve">lineage recovered and rebuilt (Aaron Cram’s acip-support design,</w:t>
      </w:r>
      <w:r>
        <w:t xml:space="preserve"> </w:t>
      </w:r>
      <w:r>
        <w:t xml:space="preserve">Apache-2.0). You open a page scan, type the ACIP transliteration</w:t>
      </w:r>
      <w:r>
        <w:t xml:space="preserve"> </w:t>
      </w:r>
      <w:r>
        <w:t xml:space="preserve">beneath it, and the scan follows your typing. When you and your</w:t>
      </w:r>
      <w:r>
        <w:t xml:space="preserve"> </w:t>
      </w:r>
      <w:r>
        <w:t xml:space="preserve">partner have both typed the same block, the pane runs the classic</w:t>
      </w:r>
      <w:r>
        <w:t xml:space="preserve"> </w:t>
      </w:r>
      <w:r>
        <w:t xml:space="preserve">double-keying comparison: every discrepancy lights up, and you</w:t>
      </w:r>
      <w:r>
        <w:t xml:space="preserve"> </w:t>
      </w:r>
      <w:r>
        <w:t xml:space="preserve">correct until the two files match exactly — which has always been</w:t>
      </w:r>
      <w:r>
        <w:t xml:space="preserve"> </w:t>
      </w:r>
      <w:r>
        <w:t xml:space="preserve">the input-center rule.</w:t>
      </w:r>
    </w:p>
    <w:p>
      <w:pPr>
        <w:pStyle w:val="BodyText"/>
      </w:pPr>
      <w:r>
        <w:rPr>
          <w:b/>
          <w:bCs/>
        </w:rPr>
        <w:t xml:space="preserve">The layout.</w:t>
      </w:r>
      <w:r>
        <w:t xml:space="preserve"> </w:t>
      </w:r>
      <w:r>
        <w:t xml:space="preserve">A banner across the top states the pane’s purpose.</w:t>
      </w:r>
      <w:r>
        <w:t xml:space="preserve"> </w:t>
      </w:r>
      <w:r>
        <w:t xml:space="preserve">Below it runs a single toolbar row holding every control. The rest</w:t>
      </w:r>
      <w:r>
        <w:t xml:space="preserve"> </w:t>
      </w:r>
      <w:r>
        <w:t xml:space="preserve">of the pane is split vertically: the</w:t>
      </w:r>
      <w:r>
        <w:t xml:space="preserve"> </w:t>
      </w:r>
      <w:r>
        <w:rPr>
          <w:b/>
          <w:bCs/>
        </w:rPr>
        <w:t xml:space="preserve">scan viewer</w:t>
      </w:r>
      <w:r>
        <w:t xml:space="preserve"> </w:t>
      </w:r>
      <w:r>
        <w:t xml:space="preserve">on top (a</w:t>
      </w:r>
      <w:r>
        <w:t xml:space="preserve"> </w:t>
      </w:r>
      <w:r>
        <w:t xml:space="preserve">scrollable image area reading</w:t>
      </w:r>
      <w:r>
        <w:t xml:space="preserve"> </w:t>
      </w:r>
      <w:r>
        <w:t xml:space="preserve">“open a page scan (PNG/JPG/TIFF)”</w:t>
      </w:r>
      <w:r>
        <w:t xml:space="preserve"> </w:t>
      </w:r>
      <w:r>
        <w:t xml:space="preserve">until you open one) and the</w:t>
      </w:r>
      <w:r>
        <w:t xml:space="preserve"> </w:t>
      </w:r>
      <w:r>
        <w:rPr>
          <w:b/>
          <w:bCs/>
        </w:rPr>
        <w:t xml:space="preserve">typing editor</w:t>
      </w:r>
      <w:r>
        <w:t xml:space="preserve"> </w:t>
      </w:r>
      <w:r>
        <w:t xml:space="preserve">below it (placeholder</w:t>
      </w:r>
      <w:r>
        <w:t xml:space="preserve"> </w:t>
      </w:r>
      <w:r>
        <w:t xml:space="preserve">text:</w:t>
      </w:r>
      <w:r>
        <w:t xml:space="preserve"> </w:t>
      </w:r>
      <w:r>
        <w:t xml:space="preserve">“Type the ACIP transliteration here, one line per woodblock</w:t>
      </w:r>
      <w:r>
        <w:t xml:space="preserve"> </w:t>
      </w:r>
      <w:r>
        <w:t xml:space="preserve">line…”</w:t>
      </w:r>
      <w:r>
        <w:t xml:space="preserve">). A status line at the very bottom reports what the pane</w:t>
      </w:r>
      <w:r>
        <w:t xml:space="preserve"> </w:t>
      </w:r>
      <w:r>
        <w:t xml:space="preserve">just did.</w:t>
      </w:r>
    </w:p>
    <w:bookmarkStart w:id="100" w:name="the-toolbar-control-by-control"/>
    <w:p>
      <w:pPr>
        <w:pStyle w:val="Heading2"/>
      </w:pPr>
      <w:r>
        <w:t xml:space="preserve">12.1 The toolbar, control by control</w:t>
      </w:r>
    </w:p>
    <w:p>
      <w:pPr>
        <w:pStyle w:val="FirstParagraph"/>
      </w:pPr>
      <w:r>
        <w:t xml:space="preserve">All of these sit in one row across the top of the pane, left to</w:t>
      </w:r>
      <w:r>
        <w:t xml:space="preserve"> </w:t>
      </w:r>
      <w:r>
        <w:t xml:space="preserve">right. (Every one of them is also reachable from the menu bar:</w:t>
      </w:r>
      <w:r>
        <w:t xml:space="preserve"> </w:t>
      </w:r>
      <w:r>
        <w:rPr>
          <w:b/>
          <w:bCs/>
        </w:rPr>
        <w:t xml:space="preserve">Input menu → Input submenu</w:t>
      </w:r>
      <w:r>
        <w:t xml:space="preserve"> </w:t>
      </w:r>
      <w:r>
        <w:t xml:space="preserve">— see Chapter 17.)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Open scan…</w:t>
      </w:r>
      <w:r>
        <w:t xml:space="preserve"> </w:t>
      </w:r>
      <w:r>
        <w:t xml:space="preserve">— opens a single page image (PNG, JPG, JPEG, TIF,</w:t>
      </w:r>
      <w:r>
        <w:t xml:space="preserve"> </w:t>
      </w:r>
      <w:r>
        <w:t xml:space="preserve">TIFF). Use this for a one-page job.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Open scan folder…</w:t>
      </w:r>
      <w:r>
        <w:t xml:space="preserve"> </w:t>
      </w:r>
      <w:r>
        <w:t xml:space="preserve">— opens a whole folder of page scans as a</w:t>
      </w:r>
      <w:r>
        <w:t xml:space="preserve"> </w:t>
      </w:r>
      <w:r>
        <w:t xml:space="preserve">work queue: the block workflow. See §12.3.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Recent ▾</w:t>
      </w:r>
      <w:r>
        <w:t xml:space="preserve"> </w:t>
      </w:r>
      <w:r>
        <w:t xml:space="preserve">— a menu of the last ten scans and scan folders you</w:t>
      </w:r>
      <w:r>
        <w:t xml:space="preserve"> </w:t>
      </w:r>
      <w:r>
        <w:t xml:space="preserve">opened, newest first. One click reopens the entry (a folder</w:t>
      </w:r>
      <w:r>
        <w:t xml:space="preserve"> </w:t>
      </w:r>
      <w:r>
        <w:t xml:space="preserve">reopens as its block, restoring your page and typing from the</w:t>
      </w:r>
      <w:r>
        <w:t xml:space="preserve"> </w:t>
      </w:r>
      <w:r>
        <w:t xml:space="preserve">work folder as usual). Entries whose file has moved or been</w:t>
      </w:r>
      <w:r>
        <w:t xml:space="preserve"> </w:t>
      </w:r>
      <w:r>
        <w:t xml:space="preserve">deleted simply don’t appear. The list survives restarts.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Right-click in the typing area</w:t>
      </w:r>
      <w:r>
        <w:t xml:space="preserve"> </w:t>
      </w:r>
      <w:r>
        <w:t xml:space="preserve">— two woodblock actions:</w:t>
      </w:r>
      <w:r>
        <w:t xml:space="preserve"> </w:t>
      </w:r>
      <w:r>
        <w:rPr>
          <w:b/>
          <w:bCs/>
        </w:rPr>
        <w:t xml:space="preserve">Locate selection on the scan (OCR)</w:t>
      </w:r>
      <w:r>
        <w:t xml:space="preserve"> </w:t>
      </w:r>
      <w:r>
        <w:t xml:space="preserve">boxes your selected typed</w:t>
      </w:r>
      <w:r>
        <w:t xml:space="preserve"> </w:t>
      </w:r>
      <w:r>
        <w:t xml:space="preserve">ACIP on the scan image itself and scrolls it into view — your</w:t>
      </w:r>
      <w:r>
        <w:t xml:space="preserve"> </w:t>
      </w:r>
      <w:r>
        <w:t xml:space="preserve">own line is searched first (typed line N = scan line N), OCR is</w:t>
      </w:r>
      <w:r>
        <w:t xml:space="preserve"> </w:t>
      </w:r>
      <w:r>
        <w:t xml:space="preserve">used only to locate, and the status line reports what was found</w:t>
      </w:r>
      <w:r>
        <w:t xml:space="preserve"> </w:t>
      </w:r>
      <w:r>
        <w:t xml:space="preserve">and names anything that wasn’t. And the menu identifies the</w:t>
      </w:r>
      <w:r>
        <w:t xml:space="preserve"> </w:t>
      </w:r>
      <w:r>
        <w:t xml:space="preserve">folio of the nearest</w:t>
      </w:r>
      <w:r>
        <w:t xml:space="preserve"> </w:t>
      </w:r>
      <w:r>
        <w:t xml:space="preserve">@marker</w:t>
      </w:r>
      <w:r>
        <w:t xml:space="preserve"> </w:t>
      </w:r>
      <w:r>
        <w:t xml:space="preserve">above your cursor; when the open</w:t>
      </w:r>
      <w:r>
        <w:t xml:space="preserve"> </w:t>
      </w:r>
      <w:r>
        <w:t xml:space="preserve">scan folder contains that folio’s image (folio-named files from</w:t>
      </w:r>
      <w:r>
        <w:t xml:space="preserve"> </w:t>
      </w:r>
      <w:r>
        <w:t xml:space="preserve">the Overlay’s</w:t>
      </w:r>
      <w:r>
        <w:t xml:space="preserve"> </w:t>
      </w:r>
      <w:r>
        <w:t xml:space="preserve">“Download all folio scans”</w:t>
      </w:r>
      <w:r>
        <w:t xml:space="preserve">, or any filename</w:t>
      </w:r>
      <w:r>
        <w:t xml:space="preserve"> </w:t>
      </w:r>
      <w:r>
        <w:t xml:space="preserve">carrying the folio token), it offers</w:t>
      </w:r>
      <w:r>
        <w:t xml:space="preserve"> </w:t>
      </w:r>
      <w:r>
        <w:rPr>
          <w:b/>
          <w:bCs/>
        </w:rPr>
        <w:t xml:space="preserve">Jump to this folio’s scan</w:t>
      </w:r>
      <w:r>
        <w:rPr>
          <w:b/>
          <w:bCs/>
        </w:rPr>
        <w:t xml:space="preserve"> </w:t>
      </w:r>
      <w:r>
        <w:rPr>
          <w:b/>
          <w:bCs/>
        </w:rPr>
        <w:t xml:space="preserve">(page N)</w:t>
      </w:r>
      <w:r>
        <w:t xml:space="preserve"> </w:t>
      </w:r>
      <w:r>
        <w:t xml:space="preserve">— the viewer turns straight to that woodblock side.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◀ page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page ▶</w:t>
      </w:r>
      <w:r>
        <w:t xml:space="preserve"> </w:t>
      </w:r>
      <w:r>
        <w:t xml:space="preserve">— step backward and forward through</w:t>
      </w:r>
      <w:r>
        <w:t xml:space="preserve"> </w:t>
      </w:r>
      <w:r>
        <w:t xml:space="preserve">the pages of an open folder. Between them a label shows your</w:t>
      </w:r>
      <w:r>
        <w:t xml:space="preserve"> </w:t>
      </w:r>
      <w:r>
        <w:t xml:space="preserve">place, e.g. </w:t>
      </w:r>
      <w:r>
        <w:rPr>
          <w:b/>
          <w:bCs/>
        </w:rPr>
        <w:t xml:space="preserve">page 3/12</w:t>
      </w:r>
      <w:r>
        <w:t xml:space="preserve">. Both buttons are greyed out until a</w:t>
      </w:r>
      <w:r>
        <w:t xml:space="preserve"> </w:t>
      </w:r>
      <w:r>
        <w:t xml:space="preserve">folder is open, and</w:t>
      </w:r>
      <w:r>
        <w:t xml:space="preserve"> </w:t>
      </w:r>
      <w:r>
        <w:t xml:space="preserve">“◀ page”</w:t>
      </w:r>
      <w:r>
        <w:t xml:space="preserve"> </w:t>
      </w:r>
      <w:r>
        <w:t xml:space="preserve">greys out on page 1,</w:t>
      </w:r>
      <w:r>
        <w:t xml:space="preserve"> </w:t>
      </w:r>
      <w:r>
        <w:t xml:space="preserve">“page ▶”</w:t>
      </w:r>
      <w:r>
        <w:t xml:space="preserve"> </w:t>
      </w:r>
      <w:r>
        <w:t xml:space="preserve">on</w:t>
      </w:r>
      <w:r>
        <w:t xml:space="preserve"> </w:t>
      </w:r>
      <w:r>
        <w:t xml:space="preserve">the last page.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scan follows cursor</w:t>
      </w:r>
      <w:r>
        <w:t xml:space="preserve"> </w:t>
      </w:r>
      <w:r>
        <w:t xml:space="preserve">(checkbox, on by default) — as you type,</w:t>
      </w:r>
      <w:r>
        <w:t xml:space="preserve"> </w:t>
      </w:r>
      <w:r>
        <w:t xml:space="preserve">the scan viewer scrolls so the region you are transcribing stays</w:t>
      </w:r>
      <w:r>
        <w:t xml:space="preserve"> </w:t>
      </w:r>
      <w:r>
        <w:t xml:space="preserve">in view. Untick it if you prefer to scroll the scan by hand.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Detect lines (OCR)</w:t>
      </w:r>
      <w:r>
        <w:t xml:space="preserve"> </w:t>
      </w:r>
      <w:r>
        <w:t xml:space="preserve">— runs line</w:t>
      </w:r>
      <w:r>
        <w:t xml:space="preserve"> </w:t>
      </w:r>
      <w:r>
        <w:rPr>
          <w:i/>
          <w:iCs/>
        </w:rPr>
        <w:t xml:space="preserve">detection</w:t>
      </w:r>
      <w:r>
        <w:t xml:space="preserve"> </w:t>
      </w:r>
      <w:r>
        <w:t xml:space="preserve">(the BDRC</w:t>
      </w:r>
      <w:r>
        <w:t xml:space="preserve"> </w:t>
      </w:r>
      <w:r>
        <w:t xml:space="preserve">PhotiLines model, running locally) on the current scan so</w:t>
      </w:r>
      <w:r>
        <w:t xml:space="preserve"> </w:t>
      </w:r>
      <w:r>
        <w:t xml:space="preserve">cursor-following jumps to the exact line band instead of ACE’s</w:t>
      </w:r>
      <w:r>
        <w:t xml:space="preserve"> </w:t>
      </w:r>
      <w:r>
        <w:t xml:space="preserve">proportional estimate. Detection only — no text is recognized.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Pre-fill from OCR (draft)</w:t>
      </w:r>
      <w:r>
        <w:t xml:space="preserve"> </w:t>
      </w:r>
      <w:r>
        <w:t xml:space="preserve">— recognizes the page (BDRC</w:t>
      </w:r>
      <w:r>
        <w:t xml:space="preserve"> </w:t>
      </w:r>
      <w:r>
        <w:t xml:space="preserve">Woodblock model) and fills the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editor with an ACIP</w:t>
      </w:r>
      <w:r>
        <w:t xml:space="preserve"> </w:t>
      </w:r>
      <w:r>
        <w:t xml:space="preserve">draft for you to correct. It refuses to touch a page you have</w:t>
      </w:r>
      <w:r>
        <w:t xml:space="preserve"> </w:t>
      </w:r>
      <w:r>
        <w:t xml:space="preserve">typed on. See §12.6.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− / zoom slider / + / percent box</w:t>
      </w:r>
      <w:r>
        <w:t xml:space="preserve"> </w:t>
      </w:r>
      <w:r>
        <w:t xml:space="preserve">— the zoom controls</w:t>
      </w:r>
      <w:r>
        <w:t xml:space="preserve"> </w:t>
      </w:r>
      <w:r>
        <w:t xml:space="preserve">(25–400%; 100% is actual size). Click</w:t>
      </w:r>
      <w:r>
        <w:t xml:space="preserve"> </w:t>
      </w:r>
      <w:r>
        <w:rPr>
          <w:b/>
          <w:bCs/>
        </w:rPr>
        <w:t xml:space="preserve">−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to step by</w:t>
      </w:r>
      <w:r>
        <w:t xml:space="preserve"> </w:t>
      </w:r>
      <w:r>
        <w:t xml:space="preserve">15%, drag the slider, or use the percent box: pick a preset</w:t>
      </w:r>
      <w:r>
        <w:t xml:space="preserve"> </w:t>
      </w:r>
      <w:r>
        <w:t xml:space="preserve">(50%–300%), type an exact figure, or choose</w:t>
      </w:r>
      <w:r>
        <w:t xml:space="preserve"> </w:t>
      </w:r>
      <w:r>
        <w:rPr>
          <w:b/>
          <w:bCs/>
        </w:rPr>
        <w:t xml:space="preserve">Fit width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Fit page</w:t>
      </w:r>
      <w:r>
        <w:t xml:space="preserve"> </w:t>
      </w:r>
      <w:r>
        <w:t xml:space="preserve">to size the scan to the viewer. Keyboard, whenever</w:t>
      </w:r>
      <w:r>
        <w:t xml:space="preserve"> </w:t>
      </w:r>
      <w:r>
        <w:t xml:space="preserve">the pane has focus:</w:t>
      </w:r>
      <w:r>
        <w:t xml:space="preserve"> </w:t>
      </w:r>
      <w:r>
        <w:rPr>
          <w:rFonts w:hint="eastAsia"/>
          <w:b/>
          <w:bCs/>
        </w:rPr>
        <w:t xml:space="preserve">⌘＋</w:t>
      </w:r>
      <w:r>
        <w:t xml:space="preserve"> </w:t>
      </w:r>
      <w:r>
        <w:t xml:space="preserve">(or </w:t>
      </w:r>
      <w:r>
        <w:rPr>
          <w:rFonts w:hint="eastAsia"/>
        </w:rPr>
        <w:t xml:space="preserve">⌘⇧＋)</w:t>
      </w:r>
      <w:r>
        <w:t xml:space="preserve"> zooms in,</w:t>
      </w:r>
      <w:r>
        <w:t xml:space="preserve"> </w:t>
      </w:r>
      <w:r>
        <w:rPr>
          <w:b/>
          <w:bCs/>
        </w:rPr>
        <w:t xml:space="preserve">⌘−</w:t>
      </w:r>
      <w:r>
        <w:t xml:space="preserve"> </w:t>
      </w:r>
      <w:r>
        <w:t xml:space="preserve">zooms</w:t>
      </w:r>
      <w:r>
        <w:t xml:space="preserve"> </w:t>
      </w:r>
      <w:r>
        <w:t xml:space="preserve">out,</w:t>
      </w:r>
      <w:r>
        <w:t xml:space="preserve"> </w:t>
      </w:r>
      <w:r>
        <w:rPr>
          <w:b/>
          <w:bCs/>
        </w:rPr>
        <w:t xml:space="preserve">⌘0</w:t>
      </w:r>
      <w:r>
        <w:t xml:space="preserve"> </w:t>
      </w:r>
      <w:r>
        <w:t xml:space="preserve">returns to 100%. Hold</w:t>
      </w:r>
      <w:r>
        <w:t xml:space="preserve"> </w:t>
      </w:r>
      <w:r>
        <w:rPr>
          <w:b/>
          <w:bCs/>
        </w:rPr>
        <w:t xml:space="preserve">⌘ and scroll the mouse</w:t>
      </w:r>
      <w:r>
        <w:rPr>
          <w:b/>
          <w:bCs/>
        </w:rPr>
        <w:t xml:space="preserve"> </w:t>
      </w:r>
      <w:r>
        <w:rPr>
          <w:b/>
          <w:bCs/>
        </w:rPr>
        <w:t xml:space="preserve">wheel</w:t>
      </w:r>
      <w:r>
        <w:t xml:space="preserve"> </w:t>
      </w:r>
      <w:r>
        <w:t xml:space="preserve">(or trackpad) over the scan to zoom around the point</w:t>
      </w:r>
      <w:r>
        <w:t xml:space="preserve"> </w:t>
      </w:r>
      <w:r>
        <w:t xml:space="preserve">under the pointer — the spot you’re inspecting stays put, as in</w:t>
      </w:r>
      <w:r>
        <w:t xml:space="preserve"> </w:t>
      </w:r>
      <w:r>
        <w:t xml:space="preserve">the BDRC scan viewer.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@ next folio</w:t>
      </w:r>
      <w:r>
        <w:t xml:space="preserve"> </w:t>
      </w:r>
      <w:r>
        <w:t xml:space="preserve">— inserts the next folio marker per the ACIP</w:t>
      </w:r>
      <w:r>
        <w:t xml:space="preserve"> </w:t>
      </w:r>
      <w:r>
        <w:t xml:space="preserve">specification. See §12.5.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Compare with partner file…</w:t>
      </w:r>
      <w:r>
        <w:t xml:space="preserve"> </w:t>
      </w:r>
      <w:r>
        <w:t xml:space="preserve">— the double-keying diff. See</w:t>
      </w:r>
      <w:r>
        <w:t xml:space="preserve"> </w:t>
      </w:r>
      <w:r>
        <w:t xml:space="preserve">§12.7. After a compare,</w:t>
      </w:r>
      <w:r>
        <w:t xml:space="preserve"> </w:t>
      </w:r>
      <w:r>
        <w:rPr>
          <w:b/>
          <w:bCs/>
        </w:rPr>
        <w:t xml:space="preserve">◀ disc / disc ▶</w:t>
      </w:r>
      <w:r>
        <w:t xml:space="preserve"> </w:t>
      </w:r>
      <w:r>
        <w:t xml:space="preserve">step the cursor</w:t>
      </w:r>
      <w:r>
        <w:t xml:space="preserve"> </w:t>
      </w:r>
      <w:r>
        <w:t xml:space="preserve">from discrepancy to discrepancy with an</w:t>
      </w:r>
      <w:r>
        <w:t xml:space="preserve"> </w:t>
      </w:r>
      <w:r>
        <w:t xml:space="preserve">“i/N”</w:t>
      </w:r>
      <w:r>
        <w:t xml:space="preserve"> </w:t>
      </w:r>
      <w:r>
        <w:t xml:space="preserve">readout — no</w:t>
      </w:r>
      <w:r>
        <w:t xml:space="preserve"> </w:t>
      </w:r>
      <w:r>
        <w:t xml:space="preserve">scroll-hunting for the orange patches.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Save…</w:t>
      </w:r>
      <w:r>
        <w:t xml:space="preserve"> </w:t>
      </w:r>
      <w:r>
        <w:t xml:space="preserve">— exports your typing: the current page as a text</w:t>
      </w:r>
      <w:r>
        <w:t xml:space="preserve"> </w:t>
      </w:r>
      <w:r>
        <w:t xml:space="preserve">file, or (in folder mode) the whole block combined in page</w:t>
      </w:r>
      <w:r>
        <w:t xml:space="preserve"> </w:t>
      </w:r>
      <w:r>
        <w:t xml:space="preserve">order. See §12.8.</w:t>
      </w:r>
    </w:p>
    <w:p>
      <w:pPr>
        <w:pStyle w:val="FirstParagraph"/>
      </w:pPr>
      <w:r>
        <w:rPr>
          <w:i/>
          <w:iCs/>
        </w:rPr>
        <w:t xml:space="preserve">(Detect lines and Pre-fill appear only in builds with the OCR</w:t>
      </w:r>
      <w:r>
        <w:rPr>
          <w:i/>
          <w:iCs/>
        </w:rPr>
        <w:t xml:space="preserve"> </w:t>
      </w:r>
      <w:r>
        <w:rPr>
          <w:i/>
          <w:iCs/>
        </w:rPr>
        <w:t xml:space="preserve">models component — every standard team build has it.)</w:t>
      </w:r>
    </w:p>
    <w:bookmarkEnd w:id="100"/>
    <w:bookmarkStart w:id="101" w:name="tutorial-your-first-page"/>
    <w:p>
      <w:pPr>
        <w:pStyle w:val="Heading2"/>
      </w:pPr>
      <w:r>
        <w:t xml:space="preserve">12.2 Tutorial: your first page</w:t>
      </w:r>
    </w:p>
    <w:p>
      <w:pPr>
        <w:pStyle w:val="Compact"/>
        <w:numPr>
          <w:ilvl w:val="0"/>
          <w:numId w:val="1081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w:r>
        <w:t xml:space="preserve">tab in the top row, then 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w:r>
        <w:t xml:space="preserve">tab</w:t>
      </w:r>
      <w:r>
        <w:t xml:space="preserve"> </w:t>
      </w:r>
      <w:r>
        <w:t xml:space="preserve">inside it.</w:t>
      </w:r>
    </w:p>
    <w:p>
      <w:pPr>
        <w:pStyle w:val="Compact"/>
        <w:numPr>
          <w:ilvl w:val="0"/>
          <w:numId w:val="108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Open scan…</w:t>
      </w:r>
      <w:r>
        <w:t xml:space="preserve">. A file dialog opens in your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 </w:t>
      </w:r>
      <w:r>
        <w:t xml:space="preserve">folder. Pick any page image and click Open.</w:t>
      </w:r>
    </w:p>
    <w:p>
      <w:pPr>
        <w:pStyle w:val="Compact"/>
        <w:numPr>
          <w:ilvl w:val="0"/>
          <w:numId w:val="1081"/>
        </w:numPr>
      </w:pPr>
      <w:r>
        <w:t xml:space="preserve">The scan appears in the viewer. The status line confirms it:</w:t>
      </w:r>
      <w:r>
        <w:t xml:space="preserve"> </w:t>
      </w:r>
      <w:r>
        <w:t xml:space="preserve">the file name, its pixel size, and a note that the scan will</w:t>
      </w:r>
      <w:r>
        <w:t xml:space="preserve"> </w:t>
      </w:r>
      <w:r>
        <w:t xml:space="preserve">follow your cursor —</w:t>
      </w:r>
      <w:r>
        <w:t xml:space="preserve"> </w:t>
      </w:r>
      <w:r>
        <w:t xml:space="preserve">“(proportional — ACE mode, approximate)”</w:t>
      </w:r>
      <w:r>
        <w:t xml:space="preserve"> </w:t>
      </w:r>
      <w:r>
        <w:t xml:space="preserve">for now, because no lines have been detected yet.</w:t>
      </w:r>
    </w:p>
    <w:p>
      <w:pPr>
        <w:pStyle w:val="Compact"/>
        <w:numPr>
          <w:ilvl w:val="0"/>
          <w:numId w:val="108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Detect lines (OCR)</w:t>
      </w:r>
      <w:r>
        <w:t xml:space="preserve">. The status line says</w:t>
      </w:r>
      <w:r>
        <w:t xml:space="preserve"> </w:t>
      </w:r>
      <w:r>
        <w:t xml:space="preserve">“detecting lines…”</w:t>
      </w:r>
      <w:r>
        <w:t xml:space="preserve">, then reports something like</w:t>
      </w:r>
      <w:r>
        <w:t xml:space="preserve"> </w:t>
      </w:r>
      <w:r>
        <w:t xml:space="preserve">“7 line band(s) — cursor now follows exact lines (typed line N</w:t>
      </w:r>
      <w:r>
        <w:t xml:space="preserve"> </w:t>
      </w:r>
      <w:r>
        <w:t xml:space="preserve">= scan line N, per the input convention)”</w:t>
      </w:r>
      <w:r>
        <w:t xml:space="preserve">. Faint violet</w:t>
      </w:r>
      <w:r>
        <w:t xml:space="preserve"> </w:t>
      </w:r>
      <w:r>
        <w:t xml:space="preserve">rectangles now outline each detected line on the scan.</w:t>
      </w:r>
    </w:p>
    <w:p>
      <w:pPr>
        <w:pStyle w:val="Compact"/>
        <w:numPr>
          <w:ilvl w:val="0"/>
          <w:numId w:val="1081"/>
        </w:numPr>
      </w:pPr>
      <w:r>
        <w:t xml:space="preserve">Click into the editor and start typing the first line of the</w:t>
      </w:r>
      <w:r>
        <w:t xml:space="preserve"> </w:t>
      </w:r>
      <w:r>
        <w:t xml:space="preserve">page in ACIP — one editor line per woodblock line. As your</w:t>
      </w:r>
      <w:r>
        <w:t xml:space="preserve"> </w:t>
      </w:r>
      <w:r>
        <w:t xml:space="preserve">cursor sits on editor line 1, the first line band on the scan</w:t>
      </w:r>
      <w:r>
        <w:t xml:space="preserve"> </w:t>
      </w:r>
      <w:r>
        <w:t xml:space="preserve">fills with an amber highlight and the viewer scrolls to keep it</w:t>
      </w:r>
      <w:r>
        <w:t xml:space="preserve"> </w:t>
      </w:r>
      <w:r>
        <w:t xml:space="preserve">in view. Press Return and type line 2: the amber band moves to</w:t>
      </w:r>
      <w:r>
        <w:t xml:space="preserve"> </w:t>
      </w:r>
      <w:r>
        <w:t xml:space="preserve">the second scan line. As you type rightward along a line, the</w:t>
      </w:r>
      <w:r>
        <w:t xml:space="preserve"> </w:t>
      </w:r>
      <w:r>
        <w:t xml:space="preserve">view tracks your column too.</w:t>
      </w:r>
    </w:p>
    <w:p>
      <w:pPr>
        <w:pStyle w:val="Compact"/>
        <w:numPr>
          <w:ilvl w:val="0"/>
          <w:numId w:val="1081"/>
        </w:numPr>
      </w:pPr>
      <w:r>
        <w:t xml:space="preserve">Deliberately type an impossible syllable — say</w:t>
      </w:r>
      <w:r>
        <w:t xml:space="preserve"> </w:t>
      </w:r>
      <w:r>
        <w:rPr>
          <w:rStyle w:val="VerbatimChar"/>
        </w:rPr>
        <w:t xml:space="preserve">BKRAG SHIS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BKRA SHIS</w:t>
      </w:r>
      <w:r>
        <w:t xml:space="preserve">. The moment you finish the token,</w:t>
      </w:r>
      <w:r>
        <w:t xml:space="preserve"> </w:t>
      </w:r>
      <w:r>
        <w:rPr>
          <w:rStyle w:val="VerbatimChar"/>
          <w:b/>
          <w:bCs/>
        </w:rPr>
        <w:t xml:space="preserve">BKRAG</w:t>
      </w:r>
      <w:r>
        <w:rPr>
          <w:b/>
          <w:bCs/>
        </w:rPr>
        <w:t xml:space="preserve"> </w:t>
      </w:r>
      <w:r>
        <w:rPr>
          <w:b/>
          <w:bCs/>
        </w:rPr>
        <w:t xml:space="preserve">gains a red wavy underline</w:t>
      </w:r>
      <w:r>
        <w:t xml:space="preserve">: it fails the classical</w:t>
      </w:r>
      <w:r>
        <w:t xml:space="preserve"> </w:t>
      </w:r>
      <w:r>
        <w:t xml:space="preserve">syllable-legality rules (the CC0 tibetan-spellchecker data,</w:t>
      </w:r>
      <w:r>
        <w:t xml:space="preserve"> </w:t>
      </w:r>
      <w:r>
        <w:t xml:space="preserve">the same rules the Overlay uses). Fix the spelling and the wave</w:t>
      </w:r>
      <w:r>
        <w:t xml:space="preserve"> </w:t>
      </w:r>
      <w:r>
        <w:t xml:space="preserve">disappears. Nothing is ever auto-corrected — the underline is a</w:t>
      </w:r>
      <w:r>
        <w:t xml:space="preserve"> </w:t>
      </w:r>
      <w:r>
        <w:t xml:space="preserve">flag, not an edit. (Folio markers like</w:t>
      </w:r>
      <w:r>
        <w:t xml:space="preserve"> </w:t>
      </w:r>
      <w:r>
        <w:rPr>
          <w:rStyle w:val="VerbatimChar"/>
        </w:rPr>
        <w:t xml:space="preserve">@001A</w:t>
      </w:r>
      <w:r>
        <w:t xml:space="preserve"> </w:t>
      </w:r>
      <w:r>
        <w:t xml:space="preserve">are structure,</w:t>
      </w:r>
      <w:r>
        <w:t xml:space="preserve"> </w:t>
      </w:r>
      <w:r>
        <w:t xml:space="preserve">not Tibetan, and are never flagged. On a pasted text over 200k</w:t>
      </w:r>
      <w:r>
        <w:t xml:space="preserve"> </w:t>
      </w:r>
      <w:r>
        <w:t xml:space="preserve">characters the live checker pauses and says so — the Overlay’s</w:t>
      </w:r>
      <w:r>
        <w:t xml:space="preserve"> </w:t>
      </w:r>
      <w:r>
        <w:t xml:space="preserve">checker handles full texts.)</w:t>
      </w:r>
    </w:p>
    <w:bookmarkEnd w:id="101"/>
    <w:bookmarkStart w:id="102" w:name="X9c7f26b0d28d10cf9c0e20ebfe8eb255c0db295"/>
    <w:p>
      <w:pPr>
        <w:pStyle w:val="Heading2"/>
      </w:pPr>
      <w:r>
        <w:t xml:space="preserve">12.3 Tutorial: the block workflow (a folder of pages)</w:t>
      </w:r>
    </w:p>
    <w:p>
      <w:pPr>
        <w:pStyle w:val="FirstParagraph"/>
      </w:pPr>
      <w:r>
        <w:t xml:space="preserve">This is how a real input assignment is worked: a folder of page</w:t>
      </w:r>
      <w:r>
        <w:t xml:space="preserve"> </w:t>
      </w:r>
      <w:r>
        <w:t xml:space="preserve">scans, typed in order, with your work autosaved page by page.</w:t>
      </w:r>
    </w:p>
    <w:p>
      <w:pPr>
        <w:pStyle w:val="Compact"/>
        <w:numPr>
          <w:ilvl w:val="0"/>
          <w:numId w:val="108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Open scan folder…</w:t>
      </w:r>
      <w:r>
        <w:t xml:space="preserve"> </w:t>
      </w:r>
      <w:r>
        <w:t xml:space="preserve">and choose the folder of page</w:t>
      </w:r>
      <w:r>
        <w:t xml:space="preserve"> </w:t>
      </w:r>
      <w:r>
        <w:t xml:space="preserve">images. (Pages are taken in filename order.)</w:t>
      </w:r>
    </w:p>
    <w:p>
      <w:pPr>
        <w:pStyle w:val="Compact"/>
        <w:numPr>
          <w:ilvl w:val="0"/>
          <w:numId w:val="1082"/>
        </w:numPr>
      </w:pPr>
      <w:r>
        <w:t xml:space="preserve">The first page loads. The label between</w:t>
      </w:r>
      <w:r>
        <w:t xml:space="preserve"> </w:t>
      </w:r>
      <w:r>
        <w:rPr>
          <w:b/>
          <w:bCs/>
        </w:rPr>
        <w:t xml:space="preserve">◀ page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page ▶</w:t>
      </w:r>
      <w:r>
        <w:t xml:space="preserve"> </w:t>
      </w:r>
      <w:r>
        <w:t xml:space="preserve">reads</w:t>
      </w:r>
      <w:r>
        <w:t xml:space="preserve"> </w:t>
      </w:r>
      <w:r>
        <w:rPr>
          <w:b/>
          <w:bCs/>
        </w:rPr>
        <w:t xml:space="preserve">page 1/12</w:t>
      </w:r>
      <w:r>
        <w:t xml:space="preserve"> </w:t>
      </w:r>
      <w:r>
        <w:t xml:space="preserve">(or however many pages the</w:t>
      </w:r>
      <w:r>
        <w:t xml:space="preserve"> </w:t>
      </w:r>
      <w:r>
        <w:t xml:space="preserve">folder holds), and the status line tells you where the typing</w:t>
      </w:r>
      <w:r>
        <w:t xml:space="preserve"> </w:t>
      </w:r>
      <w:r>
        <w:t xml:space="preserve">is kept:</w:t>
      </w:r>
      <w:r>
        <w:t xml:space="preserve"> </w:t>
      </w:r>
      <w:r>
        <w:t xml:space="preserve">“12 page(s) — typing saves per page into</w:t>
      </w:r>
      <w:r>
        <w:t xml:space="preserve"> </w:t>
      </w:r>
      <w:r>
        <w:rPr>
          <w:rStyle w:val="VerbatimChar"/>
        </w:rPr>
        <w:t xml:space="preserve">library/input_work/&lt;folder name&gt;/</w:t>
      </w:r>
      <w:r>
        <w:t xml:space="preserve">; use ◀ ▶ to move through</w:t>
      </w:r>
      <w:r>
        <w:t xml:space="preserve"> </w:t>
      </w:r>
      <w:r>
        <w:t xml:space="preserve">the block”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Type page 1 (with Detect lines on each page if you want exact</w:t>
      </w:r>
      <w:r>
        <w:t xml:space="preserve"> </w:t>
      </w:r>
      <w:r>
        <w:t xml:space="preserve">line-following — bands are per page).</w:t>
      </w:r>
    </w:p>
    <w:p>
      <w:pPr>
        <w:pStyle w:val="Compact"/>
        <w:numPr>
          <w:ilvl w:val="0"/>
          <w:numId w:val="108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page ▶</w:t>
      </w:r>
      <w:r>
        <w:t xml:space="preserve">. Two things happen:</w:t>
      </w:r>
      <w:r>
        <w:t xml:space="preserve"> </w:t>
      </w:r>
      <w:r>
        <w:rPr>
          <w:b/>
          <w:bCs/>
        </w:rPr>
        <w:t xml:space="preserve">your page-1 typing is</w:t>
      </w:r>
      <w:r>
        <w:rPr>
          <w:b/>
          <w:bCs/>
        </w:rPr>
        <w:t xml:space="preserve"> </w:t>
      </w:r>
      <w:r>
        <w:rPr>
          <w:b/>
          <w:bCs/>
        </w:rPr>
        <w:t xml:space="preserve">saved automatically</w:t>
      </w:r>
      <w:r>
        <w:t xml:space="preserve"> </w:t>
      </w:r>
      <w:r>
        <w:t xml:space="preserve">to its own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page_001_&lt;scanname&gt;.txt</w:t>
      </w:r>
      <w:r>
        <w:t xml:space="preserve"> </w:t>
      </w:r>
      <w:r>
        <w:t xml:space="preserve">inside the work folder), and page 2</w:t>
      </w:r>
      <w:r>
        <w:t xml:space="preserve"> </w:t>
      </w:r>
      <w:r>
        <w:t xml:space="preserve">loads with an empty editor — or with whatever you typed on it</w:t>
      </w:r>
      <w:r>
        <w:t xml:space="preserve"> </w:t>
      </w:r>
      <w:r>
        <w:t xml:space="preserve">before, if you are returning. You never press Save just to</w:t>
      </w:r>
      <w:r>
        <w:t xml:space="preserve"> </w:t>
      </w:r>
      <w:r>
        <w:t xml:space="preserve">move between pages.</w:t>
      </w:r>
    </w:p>
    <w:p>
      <w:pPr>
        <w:pStyle w:val="Compact"/>
        <w:numPr>
          <w:ilvl w:val="0"/>
          <w:numId w:val="1082"/>
        </w:numPr>
      </w:pPr>
      <w:r>
        <w:t xml:space="preserve">Work through the block. Come back any time:</w:t>
      </w:r>
      <w:r>
        <w:t xml:space="preserve"> </w:t>
      </w:r>
      <w:r>
        <w:rPr>
          <w:b/>
          <w:bCs/>
        </w:rPr>
        <w:t xml:space="preserve">Open scan</w:t>
      </w:r>
      <w:r>
        <w:rPr>
          <w:b/>
          <w:bCs/>
        </w:rPr>
        <w:t xml:space="preserve"> </w:t>
      </w:r>
      <w:r>
        <w:rPr>
          <w:b/>
          <w:bCs/>
        </w:rPr>
        <w:t xml:space="preserve">folder…</w:t>
      </w:r>
      <w:r>
        <w:t xml:space="preserve"> </w:t>
      </w:r>
      <w:r>
        <w:t xml:space="preserve">on the same folder restores the queue, and every</w:t>
      </w:r>
      <w:r>
        <w:t xml:space="preserve"> </w:t>
      </w:r>
      <w:r>
        <w:t xml:space="preserve">page’s typing reloads exactly as you left it when you step</w:t>
      </w:r>
      <w:r>
        <w:t xml:space="preserve"> </w:t>
      </w:r>
      <w:r>
        <w:t xml:space="preserve">onto that page.</w:t>
      </w:r>
    </w:p>
    <w:p>
      <w:pPr>
        <w:pStyle w:val="Compact"/>
        <w:numPr>
          <w:ilvl w:val="0"/>
          <w:numId w:val="1082"/>
        </w:numPr>
      </w:pPr>
      <w:r>
        <w:t xml:space="preserve">When the block is done, click</w:t>
      </w:r>
      <w:r>
        <w:t xml:space="preserve"> </w:t>
      </w:r>
      <w:r>
        <w:rPr>
          <w:b/>
          <w:bCs/>
        </w:rPr>
        <w:t xml:space="preserve">Save…</w:t>
      </w:r>
      <w:r>
        <w:t xml:space="preserve"> </w:t>
      </w:r>
      <w:r>
        <w:t xml:space="preserve">— see §12.8 for what</w:t>
      </w:r>
      <w:r>
        <w:t xml:space="preserve"> </w:t>
      </w:r>
      <w:r>
        <w:t xml:space="preserve">is exported.</w:t>
      </w:r>
    </w:p>
    <w:bookmarkEnd w:id="102"/>
    <w:bookmarkStart w:id="103" w:name="scan-follows-typing-in-detail"/>
    <w:p>
      <w:pPr>
        <w:pStyle w:val="Heading2"/>
      </w:pPr>
      <w:r>
        <w:t xml:space="preserve">12.4 Scan-follows-typing, in detail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scan follows cursor</w:t>
      </w:r>
      <w:r>
        <w:t xml:space="preserve"> </w:t>
      </w:r>
      <w:r>
        <w:t xml:space="preserve">checkbox controls the pane’s signature</w:t>
      </w:r>
      <w:r>
        <w:t xml:space="preserve"> </w:t>
      </w:r>
      <w:r>
        <w:t xml:space="preserve">behavior: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Before line detection</w:t>
      </w:r>
      <w:r>
        <w:t xml:space="preserve"> </w:t>
      </w:r>
      <w:r>
        <w:t xml:space="preserve">(</w:t>
      </w:r>
      <w:r>
        <w:t xml:space="preserve">“ACE mode”</w:t>
      </w:r>
      <w:r>
        <w:t xml:space="preserve">), the pane estimates your</w:t>
      </w:r>
      <w:r>
        <w:t xml:space="preserve"> </w:t>
      </w:r>
      <w:r>
        <w:t xml:space="preserve">place proportionally — editor line 3 of 9 puts the view about a</w:t>
      </w:r>
      <w:r>
        <w:t xml:space="preserve"> </w:t>
      </w:r>
      <w:r>
        <w:t xml:space="preserve">third of the way down the page, and your column position maps</w:t>
      </w:r>
      <w:r>
        <w:t xml:space="preserve"> </w:t>
      </w:r>
      <w:r>
        <w:t xml:space="preserve">across the width. It is approximate by design, and the banner</w:t>
      </w:r>
      <w:r>
        <w:t xml:space="preserve"> </w:t>
      </w:r>
      <w:r>
        <w:t xml:space="preserve">and status line say so honestly.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After Detect lines (OCR)</w:t>
      </w:r>
      <w:r>
        <w:t xml:space="preserve">, following is line-exact: typed</w:t>
      </w:r>
      <w:r>
        <w:t xml:space="preserve"> </w:t>
      </w:r>
      <w:r>
        <w:t xml:space="preserve">line N is scan line N (the input convention). The current line’s</w:t>
      </w:r>
      <w:r>
        <w:t xml:space="preserve"> </w:t>
      </w:r>
      <w:r>
        <w:t xml:space="preserve">band is highlighted in amber; the others are outlined faintly.</w:t>
      </w:r>
    </w:p>
    <w:p>
      <w:pPr>
        <w:pStyle w:val="FirstParagraph"/>
      </w:pPr>
      <w:r>
        <w:t xml:space="preserve">If the line model is not installed, Detect lines says</w:t>
      </w:r>
      <w:r>
        <w:t xml:space="preserve"> </w:t>
      </w:r>
      <w:r>
        <w:t xml:space="preserve">“line model</w:t>
      </w:r>
      <w:r>
        <w:t xml:space="preserve"> </w:t>
      </w:r>
      <w:r>
        <w:t xml:space="preserve">missing (see the Scan pane for download instructions)”</w:t>
      </w:r>
      <w:r>
        <w:t xml:space="preserve"> </w:t>
      </w:r>
      <w:r>
        <w:t xml:space="preserve">— Chapter</w:t>
      </w:r>
      <w:r>
        <w:t xml:space="preserve"> </w:t>
      </w:r>
      <w:r>
        <w:t xml:space="preserve">13, §13.2 tells you where the models go.</w:t>
      </w:r>
    </w:p>
    <w:bookmarkEnd w:id="103"/>
    <w:bookmarkStart w:id="104" w:name="the-next-folio-button"/>
    <w:p>
      <w:pPr>
        <w:pStyle w:val="Heading2"/>
      </w:pPr>
      <w:r>
        <w:t xml:space="preserve">12.5 The @ next folio button</w:t>
      </w:r>
    </w:p>
    <w:p>
      <w:pPr>
        <w:pStyle w:val="FirstParagraph"/>
      </w:pPr>
      <w:r>
        <w:t xml:space="preserve">ACIP texts mark each woodblock side with a folio marker:</w:t>
      </w:r>
      <w:r>
        <w:t xml:space="preserve"> </w:t>
      </w:r>
      <w:r>
        <w:rPr>
          <w:rStyle w:val="VerbatimChar"/>
        </w:rPr>
        <w:t xml:space="preserve">@001A</w:t>
      </w:r>
      <w:r>
        <w:t xml:space="preserve"> </w:t>
      </w:r>
      <w:r>
        <w:t xml:space="preserve">(folio 1, side A),</w:t>
      </w:r>
      <w:r>
        <w:t xml:space="preserve"> </w:t>
      </w:r>
      <w:r>
        <w:rPr>
          <w:rStyle w:val="VerbatimChar"/>
        </w:rPr>
        <w:t xml:space="preserve">@001B</w:t>
      </w:r>
      <w:r>
        <w:t xml:space="preserve">,</w:t>
      </w:r>
      <w:r>
        <w:t xml:space="preserve"> </w:t>
      </w:r>
      <w:r>
        <w:rPr>
          <w:rStyle w:val="VerbatimChar"/>
        </w:rPr>
        <w:t xml:space="preserve">@002A</w:t>
      </w:r>
      <w:r>
        <w:t xml:space="preserve">, and so on —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in column 1,</w:t>
      </w:r>
      <w:r>
        <w:t xml:space="preserve"> </w:t>
      </w:r>
      <w:r>
        <w:t xml:space="preserve">the number zero-padded to three digits.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@ next folio</w:t>
      </w:r>
      <w:r>
        <w:t xml:space="preserve"> </w:t>
      </w:r>
      <w:r>
        <w:t xml:space="preserve">and the pane:</w:t>
      </w:r>
    </w:p>
    <w:p>
      <w:pPr>
        <w:pStyle w:val="Compact"/>
        <w:numPr>
          <w:ilvl w:val="0"/>
          <w:numId w:val="1084"/>
        </w:numPr>
      </w:pPr>
      <w:r>
        <w:t xml:space="preserve">reads your document to find the</w:t>
      </w:r>
      <w:r>
        <w:t xml:space="preserve"> </w:t>
      </w:r>
      <w:r>
        <w:rPr>
          <w:i/>
          <w:iCs/>
        </w:rPr>
        <w:t xml:space="preserve">last</w:t>
      </w:r>
      <w:r>
        <w:t xml:space="preserve"> </w:t>
      </w:r>
      <w:r>
        <w:t xml:space="preserve">folio marker in it;</w:t>
      </w:r>
    </w:p>
    <w:p>
      <w:pPr>
        <w:pStyle w:val="Compact"/>
        <w:numPr>
          <w:ilvl w:val="0"/>
          <w:numId w:val="1084"/>
        </w:numPr>
      </w:pPr>
      <w:r>
        <w:t xml:space="preserve">computes the next one (after</w:t>
      </w:r>
      <w:r>
        <w:t xml:space="preserve"> </w:t>
      </w:r>
      <w:r>
        <w:rPr>
          <w:rStyle w:val="VerbatimChar"/>
        </w:rPr>
        <w:t xml:space="preserve">@001A</w:t>
      </w:r>
      <w:r>
        <w:t xml:space="preserve"> </w:t>
      </w:r>
      <w:r>
        <w:t xml:space="preserve">comes</w:t>
      </w:r>
      <w:r>
        <w:t xml:space="preserve"> </w:t>
      </w:r>
      <w:r>
        <w:rPr>
          <w:rStyle w:val="VerbatimChar"/>
        </w:rPr>
        <w:t xml:space="preserve">@001B</w:t>
      </w:r>
      <w:r>
        <w:t xml:space="preserve">; after</w:t>
      </w:r>
      <w:r>
        <w:t xml:space="preserve"> </w:t>
      </w:r>
      <w:r>
        <w:rPr>
          <w:rStyle w:val="VerbatimChar"/>
        </w:rPr>
        <w:t xml:space="preserve">@001B</w:t>
      </w:r>
      <w:r>
        <w:t xml:space="preserve"> </w:t>
      </w:r>
      <w:r>
        <w:t xml:space="preserve">comes</w:t>
      </w:r>
      <w:r>
        <w:t xml:space="preserve"> </w:t>
      </w:r>
      <w:r>
        <w:rPr>
          <w:rStyle w:val="VerbatimChar"/>
        </w:rPr>
        <w:t xml:space="preserve">@002A</w:t>
      </w:r>
      <w:r>
        <w:t xml:space="preserve">; an empty document starts at</w:t>
      </w:r>
      <w:r>
        <w:t xml:space="preserve"> </w:t>
      </w:r>
      <w:r>
        <w:rPr>
          <w:rStyle w:val="VerbatimChar"/>
        </w:rPr>
        <w:t xml:space="preserve">@001A</w:t>
      </w:r>
      <w:r>
        <w:t xml:space="preserve">);</w:t>
      </w:r>
    </w:p>
    <w:p>
      <w:pPr>
        <w:pStyle w:val="Compact"/>
        <w:numPr>
          <w:ilvl w:val="0"/>
          <w:numId w:val="1084"/>
        </w:numPr>
      </w:pPr>
      <w:r>
        <w:t xml:space="preserve">inserts it on a fresh line (opening one if your cursor is</w:t>
      </w:r>
      <w:r>
        <w:t xml:space="preserve"> </w:t>
      </w:r>
      <w:r>
        <w:t xml:space="preserve">mid-line, so the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lands in column 1), followed by a new</w:t>
      </w:r>
      <w:r>
        <w:t xml:space="preserve"> </w:t>
      </w:r>
      <w:r>
        <w:t xml:space="preserve">line for you to keep typing.</w:t>
      </w:r>
    </w:p>
    <w:p>
      <w:pPr>
        <w:pStyle w:val="FirstParagraph"/>
      </w:pPr>
      <w:r>
        <w:rPr>
          <w:i/>
          <w:iCs/>
        </w:rPr>
        <w:t xml:space="preserve">Worked example.</w:t>
      </w:r>
      <w:r>
        <w:t xml:space="preserve"> </w:t>
      </w:r>
      <w:r>
        <w:t xml:space="preserve">Your page ends with the text of side 4B, whose</w:t>
      </w:r>
      <w:r>
        <w:t xml:space="preserve"> </w:t>
      </w:r>
      <w:r>
        <w:t xml:space="preserve">marker</w:t>
      </w:r>
      <w:r>
        <w:t xml:space="preserve"> </w:t>
      </w:r>
      <w:r>
        <w:rPr>
          <w:rStyle w:val="VerbatimChar"/>
        </w:rPr>
        <w:t xml:space="preserve">@004B</w:t>
      </w:r>
      <w:r>
        <w:t xml:space="preserve"> </w:t>
      </w:r>
      <w:r>
        <w:t xml:space="preserve">is already in the document. Click</w:t>
      </w:r>
      <w:r>
        <w:t xml:space="preserve"> </w:t>
      </w:r>
      <w:r>
        <w:rPr>
          <w:b/>
          <w:bCs/>
        </w:rPr>
        <w:t xml:space="preserve">@ next folio</w:t>
      </w:r>
      <w:r>
        <w:t xml:space="preserve">:</w:t>
      </w:r>
      <w:r>
        <w:t xml:space="preserve"> </w:t>
      </w:r>
      <w:r>
        <w:rPr>
          <w:rStyle w:val="VerbatimChar"/>
        </w:rPr>
        <w:t xml:space="preserve">@005A</w:t>
      </w:r>
      <w:r>
        <w:t xml:space="preserve"> </w:t>
      </w:r>
      <w:r>
        <w:t xml:space="preserve">appears on its own line at the cursor, and the cursor</w:t>
      </w:r>
      <w:r>
        <w:t xml:space="preserve"> </w:t>
      </w:r>
      <w:r>
        <w:t xml:space="preserve">waits on the next line, ready for side 5A’s first line of text.</w:t>
      </w:r>
    </w:p>
    <w:bookmarkEnd w:id="104"/>
    <w:bookmarkStart w:id="105" w:name="X1de8c505b8c2bfdf7d7a40bb868ed5ca0918f39"/>
    <w:p>
      <w:pPr>
        <w:pStyle w:val="Heading2"/>
      </w:pPr>
      <w:r>
        <w:t xml:space="preserve">12.6 Pre-fill from OCR (draft) — and its deliberate refusal</w:t>
      </w:r>
    </w:p>
    <w:p>
      <w:pPr>
        <w:pStyle w:val="FirstParagraph"/>
      </w:pPr>
      <w:r>
        <w:rPr>
          <w:b/>
          <w:bCs/>
        </w:rPr>
        <w:t xml:space="preserve">What it does.</w:t>
      </w:r>
      <w:r>
        <w:t xml:space="preserve"> </w:t>
      </w:r>
      <w:r>
        <w:t xml:space="preserve">Recognizes the current scan with the BDRC</w:t>
      </w:r>
      <w:r>
        <w:t xml:space="preserve"> </w:t>
      </w:r>
      <w:r>
        <w:t xml:space="preserve">Woodblock model (running locally, CC BY-NC 4.0, used with BDRC’s</w:t>
      </w:r>
      <w:r>
        <w:t xml:space="preserve"> </w:t>
      </w:r>
      <w:r>
        <w:t xml:space="preserve">permission), converts the recognized wylie to ACIP through the</w:t>
      </w:r>
      <w:r>
        <w:t xml:space="preserve"> </w:t>
      </w:r>
      <w:r>
        <w:t xml:space="preserve">tool’s round-trip-proven converter, and fills the editor with the</w:t>
      </w:r>
      <w:r>
        <w:t xml:space="preserve"> </w:t>
      </w:r>
      <w:r>
        <w:t xml:space="preserve">draft — one line per detected woodblock line.</w:t>
      </w:r>
    </w:p>
    <w:p>
      <w:pPr>
        <w:pStyle w:val="BodyText"/>
      </w:pPr>
      <w:r>
        <w:rPr>
          <w:b/>
          <w:bCs/>
        </w:rPr>
        <w:t xml:space="preserve">What it will never do.</w:t>
      </w:r>
      <w:r>
        <w:t xml:space="preserve"> </w:t>
      </w:r>
      <w:r>
        <w:t xml:space="preserve">Overwrite your typing. Try this on</w:t>
      </w:r>
      <w:r>
        <w:t xml:space="preserve"> </w:t>
      </w:r>
      <w:r>
        <w:t xml:space="preserve">purpose so you trust it:</w:t>
      </w:r>
    </w:p>
    <w:p>
      <w:pPr>
        <w:pStyle w:val="Compact"/>
        <w:numPr>
          <w:ilvl w:val="0"/>
          <w:numId w:val="1085"/>
        </w:numPr>
      </w:pPr>
      <w:r>
        <w:t xml:space="preserve">Type anything at all into the editor — even one syllable.</w:t>
      </w:r>
    </w:p>
    <w:p>
      <w:pPr>
        <w:pStyle w:val="Compact"/>
        <w:numPr>
          <w:ilvl w:val="0"/>
          <w:numId w:val="108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Pre-fill from OCR (draft)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t xml:space="preserve">Nothing changes in the editor. The status line explains:</w:t>
      </w:r>
      <w:r>
        <w:t xml:space="preserve"> </w:t>
      </w:r>
      <w:r>
        <w:rPr>
          <w:i/>
          <w:iCs/>
        </w:rPr>
        <w:t xml:space="preserve">“the editor already has typing — pre-fill only starts from an</w:t>
      </w:r>
      <w:r>
        <w:rPr>
          <w:i/>
          <w:iCs/>
        </w:rPr>
        <w:t xml:space="preserve"> </w:t>
      </w:r>
      <w:r>
        <w:rPr>
          <w:i/>
          <w:iCs/>
        </w:rPr>
        <w:t xml:space="preserve">empty page (it never overwrites your work).”</w:t>
      </w:r>
    </w:p>
    <w:p>
      <w:pPr>
        <w:pStyle w:val="FirstParagraph"/>
      </w:pPr>
      <w:r>
        <w:t xml:space="preserve">That refusal is a designed guard, and the app’s self-test pins it</w:t>
      </w:r>
      <w:r>
        <w:t xml:space="preserve"> </w:t>
      </w:r>
      <w:r>
        <w:t xml:space="preserve">on every release.</w:t>
      </w:r>
    </w:p>
    <w:p>
      <w:pPr>
        <w:pStyle w:val="BodyText"/>
      </w:pPr>
      <w:r>
        <w:rPr>
          <w:b/>
          <w:bCs/>
        </w:rPr>
        <w:t xml:space="preserve">Using it properly:</w:t>
      </w:r>
    </w:p>
    <w:p>
      <w:pPr>
        <w:pStyle w:val="Compact"/>
        <w:numPr>
          <w:ilvl w:val="0"/>
          <w:numId w:val="1086"/>
        </w:numPr>
      </w:pPr>
      <w:r>
        <w:t xml:space="preserve">On an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page (fresh page in the queue, or Select All +</w:t>
      </w:r>
      <w:r>
        <w:t xml:space="preserve"> </w:t>
      </w:r>
      <w:r>
        <w:t xml:space="preserve">Delete), click</w:t>
      </w:r>
      <w:r>
        <w:t xml:space="preserve"> </w:t>
      </w:r>
      <w:r>
        <w:rPr>
          <w:b/>
          <w:bCs/>
        </w:rPr>
        <w:t xml:space="preserve">Pre-fill from OCR (draft)</w:t>
      </w:r>
      <w:r>
        <w:t xml:space="preserve">. If lines have not</w:t>
      </w:r>
      <w:r>
        <w:t xml:space="preserve"> </w:t>
      </w:r>
      <w:r>
        <w:t xml:space="preserve">been detected yet, detection runs first automatically.</w:t>
      </w:r>
    </w:p>
    <w:p>
      <w:pPr>
        <w:pStyle w:val="Compact"/>
        <w:numPr>
          <w:ilvl w:val="0"/>
          <w:numId w:val="1086"/>
        </w:numPr>
      </w:pPr>
      <w:r>
        <w:t xml:space="preserve">The status line counts through</w:t>
      </w:r>
      <w:r>
        <w:t xml:space="preserve"> </w:t>
      </w:r>
      <w:r>
        <w:t xml:space="preserve">“recognizing line 1/7…”</w:t>
      </w:r>
      <w:r>
        <w:t xml:space="preserve">,</w:t>
      </w:r>
      <w:r>
        <w:t xml:space="preserve"> </w:t>
      </w:r>
      <w:r>
        <w:t xml:space="preserve">“recognizing line 2/7…”</w:t>
      </w:r>
      <w:r>
        <w:t xml:space="preserve">, and then the editor fills with the</w:t>
      </w:r>
      <w:r>
        <w:t xml:space="preserve"> </w:t>
      </w:r>
      <w:r>
        <w:t xml:space="preserve">ACIP draft.</w:t>
      </w:r>
    </w:p>
    <w:p>
      <w:pPr>
        <w:pStyle w:val="Compact"/>
        <w:numPr>
          <w:ilvl w:val="0"/>
          <w:numId w:val="1086"/>
        </w:numPr>
      </w:pPr>
      <w:r>
        <w:t xml:space="preserve">Read the status line’s standing orders:</w:t>
      </w:r>
      <w:r>
        <w:t xml:space="preserve"> </w:t>
      </w:r>
      <w:r>
        <w:rPr>
          <w:i/>
          <w:iCs/>
        </w:rPr>
        <w:t xml:space="preserve">“OCR draft filled:</w:t>
      </w:r>
      <w:r>
        <w:rPr>
          <w:i/>
          <w:iCs/>
        </w:rPr>
        <w:t xml:space="preserve"> </w:t>
      </w:r>
      <w:r>
        <w:rPr>
          <w:i/>
          <w:iCs/>
        </w:rPr>
        <w:t xml:space="preserve">7 line(s), ocr-derived — CORRECT it against the scan (doubtful</w:t>
      </w:r>
      <w:r>
        <w:rPr>
          <w:i/>
          <w:iCs/>
        </w:rPr>
        <w:t xml:space="preserve"> </w:t>
      </w:r>
      <w:r>
        <w:rPr>
          <w:i/>
          <w:iCs/>
        </w:rPr>
        <w:t xml:space="preserve">syllables are underlined); the double-keying pass vs your</w:t>
      </w:r>
      <w:r>
        <w:rPr>
          <w:i/>
          <w:iCs/>
        </w:rPr>
        <w:t xml:space="preserve"> </w:t>
      </w:r>
      <w:r>
        <w:rPr>
          <w:i/>
          <w:iCs/>
        </w:rPr>
        <w:t xml:space="preserve">partner applies as always.”</w:t>
      </w:r>
    </w:p>
    <w:p>
      <w:pPr>
        <w:pStyle w:val="Compact"/>
        <w:numPr>
          <w:ilvl w:val="0"/>
          <w:numId w:val="1086"/>
        </w:numPr>
      </w:pPr>
      <w:r>
        <w:t xml:space="preserve">Every syllable the spellchecker doubts is already red-wave</w:t>
      </w:r>
      <w:r>
        <w:t xml:space="preserve"> </w:t>
      </w:r>
      <w:r>
        <w:t xml:space="preserve">underlined. Correcting the draft against the scan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your</w:t>
      </w:r>
      <w:r>
        <w:t xml:space="preserve"> </w:t>
      </w:r>
      <w:r>
        <w:t xml:space="preserve">typing pass — the draft is review material, never trusted text,</w:t>
      </w:r>
      <w:r>
        <w:t xml:space="preserve"> </w:t>
      </w:r>
      <w:r>
        <w:t xml:space="preserve">and the partner comparison still applies unchanged on top.</w:t>
      </w:r>
    </w:p>
    <w:p>
      <w:pPr>
        <w:pStyle w:val="FirstParagraph"/>
      </w:pPr>
      <w:r>
        <w:t xml:space="preserve">If the recognition model is missing, the status line says so and</w:t>
      </w:r>
      <w:r>
        <w:t xml:space="preserve"> </w:t>
      </w:r>
      <w:r>
        <w:t xml:space="preserve">points you to the Scan pane’s download instructions.</w:t>
      </w:r>
    </w:p>
    <w:bookmarkEnd w:id="105"/>
    <w:bookmarkStart w:id="106" w:name="Xf797da2f6ff88a43b427ccebf1a76b3f3a819a4"/>
    <w:p>
      <w:pPr>
        <w:pStyle w:val="Heading2"/>
      </w:pPr>
      <w:r>
        <w:t xml:space="preserve">12.7 Compare with partner file… — the double-keying diff</w:t>
      </w:r>
    </w:p>
    <w:p>
      <w:pPr>
        <w:pStyle w:val="FirstParagraph"/>
      </w:pPr>
      <w:r>
        <w:t xml:space="preserve">Double keying is the input centers’ accuracy discipline: two</w:t>
      </w:r>
      <w:r>
        <w:t xml:space="preserve"> </w:t>
      </w:r>
      <w:r>
        <w:t xml:space="preserve">operators type the same block independently, then reconcile every</w:t>
      </w:r>
      <w:r>
        <w:t xml:space="preserve"> </w:t>
      </w:r>
      <w:r>
        <w:t xml:space="preserve">difference until the files match exactly. This button runs that</w:t>
      </w:r>
      <w:r>
        <w:t xml:space="preserve"> </w:t>
      </w:r>
      <w:r>
        <w:t xml:space="preserve">reconciliation.</w:t>
      </w:r>
    </w:p>
    <w:p>
      <w:pPr>
        <w:pStyle w:val="Compact"/>
        <w:numPr>
          <w:ilvl w:val="0"/>
          <w:numId w:val="1087"/>
        </w:numPr>
      </w:pPr>
      <w:r>
        <w:t xml:space="preserve">With your typing in the editor, click</w:t>
      </w:r>
      <w:r>
        <w:t xml:space="preserve"> </w:t>
      </w:r>
      <w:r>
        <w:rPr>
          <w:b/>
          <w:bCs/>
        </w:rPr>
        <w:t xml:space="preserve">Compare with partner</w:t>
      </w:r>
      <w:r>
        <w:rPr>
          <w:b/>
          <w:bCs/>
        </w:rPr>
        <w:t xml:space="preserve"> </w:t>
      </w:r>
      <w:r>
        <w:rPr>
          <w:b/>
          <w:bCs/>
        </w:rPr>
        <w:t xml:space="preserve">file…</w:t>
      </w:r>
      <w:r>
        <w:t xml:space="preserve">.</w:t>
      </w:r>
    </w:p>
    <w:p>
      <w:pPr>
        <w:pStyle w:val="Compact"/>
        <w:numPr>
          <w:ilvl w:val="0"/>
          <w:numId w:val="1087"/>
        </w:numPr>
      </w:pPr>
      <w:r>
        <w:t xml:space="preserve">Pick your partner’s file (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.act</w:t>
      </w:r>
      <w:r>
        <w:t xml:space="preserve">,</w:t>
      </w:r>
      <w:r>
        <w:t xml:space="preserve"> </w:t>
      </w:r>
      <w:r>
        <w:rPr>
          <w:rStyle w:val="VerbatimChar"/>
        </w:rPr>
        <w:t xml:space="preserve">.inc</w:t>
      </w:r>
      <w:r>
        <w:t xml:space="preserve">, or any text</w:t>
      </w:r>
      <w:r>
        <w:t xml:space="preserve"> </w:t>
      </w:r>
      <w:r>
        <w:t xml:space="preserve">file).</w:t>
      </w:r>
    </w:p>
    <w:p>
      <w:pPr>
        <w:pStyle w:val="Compact"/>
        <w:numPr>
          <w:ilvl w:val="0"/>
          <w:numId w:val="1087"/>
        </w:numPr>
      </w:pPr>
      <w:r>
        <w:t xml:space="preserve">The status line says</w:t>
      </w:r>
      <w:r>
        <w:t xml:space="preserve"> </w:t>
      </w:r>
      <w:r>
        <w:t xml:space="preserve">“comparing…”</w:t>
      </w:r>
      <w:r>
        <w:t xml:space="preserve">, then every discrepancy</w:t>
      </w:r>
      <w:r>
        <w:t xml:space="preserve"> </w:t>
      </w:r>
      <w:r>
        <w:t xml:space="preserve">lights up in the editor, in two colors: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Orange highlight</w:t>
      </w:r>
      <w:r>
        <w:t xml:space="preserve"> </w:t>
      </w:r>
      <w:r>
        <w:t xml:space="preserve">— text that is in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file only.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Green seam</w:t>
      </w:r>
      <w:r>
        <w:t xml:space="preserve"> </w:t>
      </w:r>
      <w:r>
        <w:t xml:space="preserve">— a thin green mark at the spot where your</w:t>
      </w:r>
      <w:r>
        <w:t xml:space="preserve"> </w:t>
      </w:r>
      <w:r>
        <w:t xml:space="preserve">partner’s file has</w:t>
      </w:r>
      <w:r>
        <w:t xml:space="preserve"> </w:t>
      </w:r>
      <w:r>
        <w:rPr>
          <w:i/>
          <w:iCs/>
        </w:rPr>
        <w:t xml:space="preserve">extra</w:t>
      </w:r>
      <w:r>
        <w:t xml:space="preserve"> </w:t>
      </w:r>
      <w:r>
        <w:t xml:space="preserve">text that yours is missing.</w:t>
      </w:r>
    </w:p>
    <w:p>
      <w:pPr>
        <w:pStyle w:val="Compact"/>
        <w:numPr>
          <w:ilvl w:val="0"/>
          <w:numId w:val="1087"/>
        </w:numPr>
      </w:pPr>
      <w:r>
        <w:t xml:space="preserve">The status line reports the count and the rule:</w:t>
      </w:r>
      <w:r>
        <w:t xml:space="preserve"> </w:t>
      </w:r>
      <w:r>
        <w:rPr>
          <w:i/>
          <w:iCs/>
        </w:rPr>
        <w:t xml:space="preserve">“3 discrepancy</w:t>
      </w:r>
      <w:r>
        <w:rPr>
          <w:i/>
          <w:iCs/>
        </w:rPr>
        <w:t xml:space="preserve"> </w:t>
      </w:r>
      <w:r>
        <w:rPr>
          <w:i/>
          <w:iCs/>
        </w:rPr>
        <w:t xml:space="preserve">region(s) — orange = here only, green seam = partner has extra</w:t>
      </w:r>
      <w:r>
        <w:rPr>
          <w:i/>
          <w:iCs/>
        </w:rPr>
        <w:t xml:space="preserve"> </w:t>
      </w:r>
      <w:r>
        <w:rPr>
          <w:i/>
          <w:iCs/>
        </w:rPr>
        <w:t xml:space="preserve">text there. Correct until the texts match exactly (the</w:t>
      </w:r>
      <w:r>
        <w:rPr>
          <w:i/>
          <w:iCs/>
        </w:rPr>
        <w:t xml:space="preserve"> </w:t>
      </w:r>
      <w:r>
        <w:rPr>
          <w:i/>
          <w:iCs/>
        </w:rPr>
        <w:t xml:space="preserve">input-center rule).”</w:t>
      </w:r>
    </w:p>
    <w:p>
      <w:pPr>
        <w:pStyle w:val="Compact"/>
        <w:numPr>
          <w:ilvl w:val="0"/>
          <w:numId w:val="1087"/>
        </w:numPr>
      </w:pPr>
      <w:r>
        <w:t xml:space="preserve">Examine each lit region against the scan, fix whichever file is</w:t>
      </w:r>
      <w:r>
        <w:t xml:space="preserve"> </w:t>
      </w:r>
      <w:r>
        <w:t xml:space="preserve">wrong (edit yours here; tell your partner about theirs), and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Compare with partner file…</w:t>
      </w:r>
      <w:r>
        <w:t xml:space="preserve"> </w:t>
      </w:r>
      <w:r>
        <w:t xml:space="preserve">again.</w:t>
      </w:r>
    </w:p>
    <w:p>
      <w:pPr>
        <w:pStyle w:val="Compact"/>
        <w:numPr>
          <w:ilvl w:val="0"/>
          <w:numId w:val="1087"/>
        </w:numPr>
      </w:pPr>
      <w:r>
        <w:t xml:space="preserve">Iterate until the status line says:</w:t>
      </w:r>
      <w:r>
        <w:t xml:space="preserve"> </w:t>
      </w:r>
      <w:r>
        <w:rPr>
          <w:i/>
          <w:iCs/>
        </w:rPr>
        <w:t xml:space="preserve">“double-keying PASS — your</w:t>
      </w:r>
      <w:r>
        <w:rPr>
          <w:i/>
          <w:iCs/>
        </w:rPr>
        <w:t xml:space="preserve"> </w:t>
      </w:r>
      <w:r>
        <w:rPr>
          <w:i/>
          <w:iCs/>
        </w:rPr>
        <w:t xml:space="preserve">text and the partner file match exactly.”</w:t>
      </w:r>
      <w:r>
        <w:t xml:space="preserve"> </w:t>
      </w:r>
      <w:r>
        <w:t xml:space="preserve">That line is the</w:t>
      </w:r>
      <w:r>
        <w:t xml:space="preserve"> </w:t>
      </w:r>
      <w:r>
        <w:t xml:space="preserve">goal of the whole exercise.</w:t>
      </w:r>
    </w:p>
    <w:p>
      <w:pPr>
        <w:pStyle w:val="FirstParagraph"/>
      </w:pPr>
      <w:r>
        <w:rPr>
          <w:i/>
          <w:iCs/>
        </w:rPr>
        <w:t xml:space="preserve">Worked example.</w:t>
      </w:r>
      <w:r>
        <w:t xml:space="preserve"> </w:t>
      </w:r>
      <w:r>
        <w:t xml:space="preserve">You typed</w:t>
      </w:r>
      <w:r>
        <w:t xml:space="preserve"> </w:t>
      </w:r>
      <w:r>
        <w:rPr>
          <w:rStyle w:val="VerbatimChar"/>
        </w:rPr>
        <w:t xml:space="preserve">... BDE BA DANG ,</w:t>
      </w:r>
      <w:r>
        <w:t xml:space="preserve">; your partner</w:t>
      </w:r>
      <w:r>
        <w:t xml:space="preserve"> </w:t>
      </w:r>
      <w:r>
        <w:t xml:space="preserve">typed</w:t>
      </w:r>
      <w:r>
        <w:t xml:space="preserve"> </w:t>
      </w:r>
      <w:r>
        <w:rPr>
          <w:rStyle w:val="VerbatimChar"/>
        </w:rPr>
        <w:t xml:space="preserve">... BDE MA DANG ,</w:t>
      </w:r>
      <w:r>
        <w:t xml:space="preserve">. After the compare, your</w:t>
      </w:r>
      <w:r>
        <w:t xml:space="preserve"> </w:t>
      </w:r>
      <w:r>
        <w:rPr>
          <w:rStyle w:val="VerbatimChar"/>
        </w:rPr>
        <w:t xml:space="preserve">BA</w:t>
      </w:r>
      <w:r>
        <w:t xml:space="preserve"> </w:t>
      </w:r>
      <w:r>
        <w:t xml:space="preserve">glows</w:t>
      </w:r>
      <w:r>
        <w:t xml:space="preserve"> </w:t>
      </w:r>
      <w:r>
        <w:t xml:space="preserve">orange (yours differs) with a green seam beside it (the partner’s</w:t>
      </w:r>
      <w:r>
        <w:t xml:space="preserve"> </w:t>
      </w:r>
      <w:r>
        <w:t xml:space="preserve">variant</w:t>
      </w:r>
      <w:r>
        <w:t xml:space="preserve"> </w:t>
      </w:r>
      <w:r>
        <w:rPr>
          <w:rStyle w:val="VerbatimChar"/>
        </w:rPr>
        <w:t xml:space="preserve">MA</w:t>
      </w:r>
      <w:r>
        <w:t xml:space="preserve"> </w:t>
      </w:r>
      <w:r>
        <w:t xml:space="preserve">exists there instead). The scan shows the woodblock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BA</w:t>
      </w:r>
      <w:r>
        <w:t xml:space="preserve"> </w:t>
      </w:r>
      <w:r>
        <w:t xml:space="preserve">— your partner mis-keyed. You leave yours, your partner</w:t>
      </w:r>
      <w:r>
        <w:t xml:space="preserve"> </w:t>
      </w:r>
      <w:r>
        <w:t xml:space="preserve">corrects theirs, and the next compare passes.</w:t>
      </w:r>
    </w:p>
    <w:p>
      <w:pPr>
        <w:pStyle w:val="BodyText"/>
      </w:pPr>
      <w:r>
        <w:rPr>
          <w:i/>
          <w:iCs/>
        </w:rPr>
        <w:t xml:space="preserve">Scale note.</w:t>
      </w:r>
      <w:r>
        <w:t xml:space="preserve"> </w:t>
      </w:r>
      <w:r>
        <w:t xml:space="preserve">The comparison is meant for input blocks, not whole</w:t>
      </w:r>
      <w:r>
        <w:t xml:space="preserve"> </w:t>
      </w:r>
      <w:r>
        <w:t xml:space="preserve">volumes: if either file exceeds 500,000 characters the pane asks</w:t>
      </w:r>
      <w:r>
        <w:t xml:space="preserve"> </w:t>
      </w:r>
      <w:r>
        <w:t xml:space="preserve">you to split it first, and says so in the status line.</w:t>
      </w:r>
    </w:p>
    <w:bookmarkEnd w:id="106"/>
    <w:bookmarkStart w:id="107" w:name="save-exporting-the-work"/>
    <w:p>
      <w:pPr>
        <w:pStyle w:val="Heading2"/>
      </w:pPr>
      <w:r>
        <w:t xml:space="preserve">12.8 Save… — exporting the work</w:t>
      </w:r>
    </w:p>
    <w:p>
      <w:pPr>
        <w:pStyle w:val="FirstParagraph"/>
      </w:pPr>
      <w:r>
        <w:rPr>
          <w:b/>
          <w:bCs/>
        </w:rPr>
        <w:t xml:space="preserve">Single-page mode</w:t>
      </w:r>
      <w:r>
        <w:t xml:space="preserve"> </w:t>
      </w:r>
      <w:r>
        <w:t xml:space="preserve">(you used Open scan…):</w:t>
      </w:r>
      <w:r>
        <w:t xml:space="preserve"> </w:t>
      </w:r>
      <w:r>
        <w:rPr>
          <w:b/>
          <w:bCs/>
        </w:rPr>
        <w:t xml:space="preserve">Save…</w:t>
      </w:r>
      <w:r>
        <w:t xml:space="preserve"> </w:t>
      </w:r>
      <w:r>
        <w:t xml:space="preserve">proposes</w:t>
      </w:r>
      <w:r>
        <w:t xml:space="preserve"> </w:t>
      </w:r>
      <w:r>
        <w:rPr>
          <w:rStyle w:val="VerbatimChar"/>
        </w:rPr>
        <w:t xml:space="preserve">library/input_work/&lt;scan name&gt;.txt</w:t>
      </w:r>
      <w:r>
        <w:t xml:space="preserve"> </w:t>
      </w:r>
      <w:r>
        <w:t xml:space="preserve">and writes the editor’s</w:t>
      </w:r>
      <w:r>
        <w:t xml:space="preserve"> </w:t>
      </w:r>
      <w:r>
        <w:t xml:space="preserve">contents there. The status line confirms:</w:t>
      </w:r>
      <w:r>
        <w:t xml:space="preserve"> </w:t>
      </w:r>
      <w:r>
        <w:t xml:space="preserve">“saved …/input_work/</w:t>
      </w:r>
      <w:r>
        <w:t xml:space="preserve"> </w:t>
      </w:r>
      <w:r>
        <w:t xml:space="preserve">S0001-1a.txt”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Block mode</w:t>
      </w:r>
      <w:r>
        <w:t xml:space="preserve"> </w:t>
      </w:r>
      <w:r>
        <w:t xml:space="preserve">(you used Open scan folder…):</w:t>
      </w:r>
      <w:r>
        <w:t xml:space="preserve"> </w:t>
      </w:r>
      <w:r>
        <w:rPr>
          <w:b/>
          <w:bCs/>
        </w:rPr>
        <w:t xml:space="preserve">Save…</w:t>
      </w:r>
      <w:r>
        <w:t xml:space="preserve"> </w:t>
      </w:r>
      <w:r>
        <w:t xml:space="preserve">first</w:t>
      </w:r>
      <w:r>
        <w:t xml:space="preserve"> </w:t>
      </w:r>
      <w:r>
        <w:t xml:space="preserve">flushes the current page to its per-page file, then exports the</w:t>
      </w:r>
      <w:r>
        <w:t xml:space="preserve"> </w:t>
      </w:r>
      <w:r>
        <w:rPr>
          <w:b/>
          <w:bCs/>
        </w:rPr>
        <w:t xml:space="preserve">whole block combined in page order</w:t>
      </w:r>
      <w:r>
        <w:t xml:space="preserve"> </w:t>
      </w:r>
      <w:r>
        <w:t xml:space="preserve">— every non-empty page’s</w:t>
      </w:r>
      <w:r>
        <w:t xml:space="preserve"> </w:t>
      </w:r>
      <w:r>
        <w:t xml:space="preserve">text, concatenated — proposing the name</w:t>
      </w:r>
      <w:r>
        <w:t xml:space="preserve"> </w:t>
      </w:r>
      <w:r>
        <w:rPr>
          <w:rStyle w:val="VerbatimChar"/>
        </w:rPr>
        <w:t xml:space="preserve">&lt;work folder&gt;-combined.txt</w:t>
      </w:r>
      <w:r>
        <w:t xml:space="preserve">. The status line reports, e.g.:</w:t>
      </w:r>
      <w:r>
        <w:t xml:space="preserve"> </w:t>
      </w:r>
      <w:r>
        <w:rPr>
          <w:i/>
          <w:iCs/>
        </w:rPr>
        <w:t xml:space="preserve">“combined 11 typed page(s) of 12 into</w:t>
      </w:r>
      <w:r>
        <w:rPr>
          <w:i/>
          <w:iCs/>
        </w:rPr>
        <w:t xml:space="preserve"> </w:t>
      </w:r>
      <w:r>
        <w:rPr>
          <w:i/>
          <w:iCs/>
        </w:rPr>
        <w:t xml:space="preserve">…/library/input_work/KANGYUR_V031-combined.txt”</w:t>
      </w:r>
      <w:r>
        <w:t xml:space="preserve"> </w:t>
      </w:r>
      <w:r>
        <w:t xml:space="preserve">— a page you</w:t>
      </w:r>
      <w:r>
        <w:t xml:space="preserve"> </w:t>
      </w:r>
      <w:r>
        <w:t xml:space="preserve">skipped simply contributes nothing yet.</w:t>
      </w:r>
    </w:p>
    <w:p>
      <w:pPr>
        <w:pStyle w:val="BodyText"/>
      </w:pPr>
      <w:r>
        <w:t xml:space="preserve">Your per-page files remain in</w:t>
      </w:r>
      <w:r>
        <w:t xml:space="preserve"> </w:t>
      </w:r>
      <w:r>
        <w:rPr>
          <w:rStyle w:val="VerbatimChar"/>
        </w:rPr>
        <w:t xml:space="preserve">library/input_work/&lt;folder&gt;/</w:t>
      </w:r>
      <w:r>
        <w:t xml:space="preserve"> </w:t>
      </w:r>
      <w:r>
        <w:t xml:space="preserve">untouched; the combined file is the deliverable.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6" w:name="chapter-13-the-ocr-pane-input-ocr"/>
    <w:p>
      <w:pPr>
        <w:pStyle w:val="Heading1"/>
      </w:pPr>
      <w:r>
        <w:t xml:space="preserve">CHAPTER 13 — THE OCR PANE (Input → OCR)</w:t>
      </w:r>
    </w:p>
    <w:p>
      <w:pPr>
        <w:pStyle w:val="FirstParagraph"/>
      </w:pPr>
      <w:r>
        <w:rPr>
          <w:b/>
          <w:bCs/>
        </w:rPr>
        <w:t xml:space="preserve">OCR models…</w:t>
      </w:r>
      <w:r>
        <w:t xml:space="preserve"> </w:t>
      </w:r>
      <w:r>
        <w:t xml:space="preserve">— download additional BDRC recognition models</w:t>
      </w:r>
      <w:r>
        <w:t xml:space="preserve"> </w:t>
      </w:r>
      <w:r>
        <w:t xml:space="preserve">(Lhasa Kangyur, Derge Tengyur, dbu-can book hands, modern typeset</w:t>
      </w:r>
      <w:r>
        <w:t xml:space="preserve"> </w:t>
      </w:r>
      <w:r>
        <w:t xml:space="preserve">print; all CC BY-NC 4.0, used with BDRC’s permission) and pick</w:t>
      </w:r>
      <w:r>
        <w:t xml:space="preserve"> </w:t>
      </w:r>
      <w:r>
        <w:t xml:space="preserve">which one Run OCR and the Input pane’s OCR pre-fill use. The</w:t>
      </w:r>
      <w:r>
        <w:t xml:space="preserve"> </w:t>
      </w:r>
      <w:r>
        <w:t xml:space="preserve">bundled Woodblock model stays the fallback whenever a pick is</w:t>
      </w:r>
      <w:r>
        <w:t xml:space="preserve"> </w:t>
      </w:r>
      <w:r>
        <w:t xml:space="preserve">missing; the switch takes effect on the next recognition run.</w:t>
      </w:r>
    </w:p>
    <w:p>
      <w:pPr>
        <w:pStyle w:val="BodyText"/>
      </w:pPr>
      <w:r>
        <w:rPr>
          <w:b/>
          <w:bCs/>
        </w:rPr>
        <w:t xml:space="preserve">What it’s for.</w:t>
      </w:r>
      <w:r>
        <w:t xml:space="preserve"> </w:t>
      </w:r>
      <w:r>
        <w:t xml:space="preserve">Tibetan text recognition on woodblock page</w:t>
      </w:r>
      <w:r>
        <w:t xml:space="preserve"> </w:t>
      </w:r>
      <w:r>
        <w:t xml:space="preserve">images — embedded, proven, and honest about itself. The models are</w:t>
      </w:r>
      <w:r>
        <w:t xml:space="preserve"> </w:t>
      </w:r>
      <w:r>
        <w:t xml:space="preserve">by the Buddhist Digital Resource Center (CC BY-NC 4.0, used with</w:t>
      </w:r>
      <w:r>
        <w:t xml:space="preserve"> </w:t>
      </w:r>
      <w:r>
        <w:t xml:space="preserve">BDRC’s permission, credited wherever output appears), and they run</w:t>
      </w:r>
      <w:r>
        <w:t xml:space="preserve"> </w:t>
      </w:r>
      <w:r>
        <w:t xml:space="preserve">entirely on your machine — no network. Everything this pane</w:t>
      </w:r>
      <w:r>
        <w:t xml:space="preserve"> </w:t>
      </w:r>
      <w:r>
        <w:t xml:space="preserve">produces is</w:t>
      </w:r>
      <w:r>
        <w:t xml:space="preserve"> </w:t>
      </w:r>
      <w:r>
        <w:rPr>
          <w:b/>
          <w:bCs/>
        </w:rPr>
        <w:t xml:space="preserve">OCR-DERIVED review material</w:t>
      </w:r>
      <w:r>
        <w:t xml:space="preserve">: banner-marked,</w:t>
      </w:r>
      <w:r>
        <w:t xml:space="preserve"> </w:t>
      </w:r>
      <w:r>
        <w:t xml:space="preserve">quality-checked against the syllable-legality rules, never trusted</w:t>
      </w:r>
      <w:r>
        <w:t xml:space="preserve"> </w:t>
      </w:r>
      <w:r>
        <w:t xml:space="preserve">as text, and never allowed anywhere near the corpus.</w:t>
      </w:r>
    </w:p>
    <w:p>
      <w:pPr>
        <w:pStyle w:val="BodyText"/>
      </w:pPr>
      <w:r>
        <w:rPr>
          <w:b/>
          <w:bCs/>
        </w:rPr>
        <w:t xml:space="preserve">The layout.</w:t>
      </w:r>
      <w:r>
        <w:t xml:space="preserve"> </w:t>
      </w:r>
      <w:r>
        <w:t xml:space="preserve">A banner restates exactly that rule. Below it, one</w:t>
      </w:r>
      <w:r>
        <w:t xml:space="preserve"> </w:t>
      </w:r>
      <w:r>
        <w:t xml:space="preserve">toolbar row; below that, a vertical split — the</w:t>
      </w:r>
      <w:r>
        <w:t xml:space="preserve"> </w:t>
      </w:r>
      <w:r>
        <w:rPr>
          <w:b/>
          <w:bCs/>
        </w:rPr>
        <w:t xml:space="preserve">page viewer</w:t>
      </w:r>
      <w:r>
        <w:t xml:space="preserve"> </w:t>
      </w:r>
      <w:r>
        <w:t xml:space="preserve">on</w:t>
      </w:r>
      <w:r>
        <w:t xml:space="preserve"> </w:t>
      </w:r>
      <w:r>
        <w:t xml:space="preserve">top (</w:t>
      </w:r>
      <w:r>
        <w:t xml:space="preserve">“open a scan image (PNG/JPG/TIFF)”</w:t>
      </w:r>
      <w:r>
        <w:t xml:space="preserve"> </w:t>
      </w:r>
      <w:r>
        <w:t xml:space="preserve">until you do) and the</w:t>
      </w:r>
      <w:r>
        <w:t xml:space="preserve"> </w:t>
      </w:r>
      <w:r>
        <w:rPr>
          <w:b/>
          <w:bCs/>
        </w:rPr>
        <w:t xml:space="preserve">results area</w:t>
      </w:r>
      <w:r>
        <w:t xml:space="preserve"> </w:t>
      </w:r>
      <w:r>
        <w:t xml:space="preserve">underneath, where the recognized lines render.</w:t>
      </w:r>
    </w:p>
    <w:bookmarkStart w:id="109" w:name="the-toolbar-control-by-control-1"/>
    <w:p>
      <w:pPr>
        <w:pStyle w:val="Heading2"/>
      </w:pPr>
      <w:r>
        <w:t xml:space="preserve">13.1 The toolbar, control by control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Open scan image…</w:t>
      </w:r>
      <w:r>
        <w:t xml:space="preserve"> </w:t>
      </w:r>
      <w:r>
        <w:t xml:space="preserve">— opens one page image (PNG, JPG, JPEG,</w:t>
      </w:r>
      <w:r>
        <w:t xml:space="preserve"> </w:t>
      </w:r>
      <w:r>
        <w:t xml:space="preserve">TIF, TIFF). Enables Run OCR.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override deskew to 0°</w:t>
      </w:r>
      <w:r>
        <w:t xml:space="preserve"> </w:t>
      </w:r>
      <w:r>
        <w:t xml:space="preserve">(checkbox) — labeled in full:</w:t>
      </w:r>
      <w:r>
        <w:t xml:space="preserve"> </w:t>
      </w:r>
      <w:r>
        <w:t xml:space="preserve">“override deskew to 0° (DEVIATION from the BDRC pipeline —</w:t>
      </w:r>
      <w:r>
        <w:t xml:space="preserve"> </w:t>
      </w:r>
      <w:r>
        <w:t xml:space="preserve">workaround for its angle bug on straight pages)”</w:t>
      </w:r>
      <w:r>
        <w:t xml:space="preserve">. The BDRC</w:t>
      </w:r>
      <w:r>
        <w:t xml:space="preserve"> </w:t>
      </w:r>
      <w:r>
        <w:t xml:space="preserve">pipeline normally estimates and corrects page rotation; on some</w:t>
      </w:r>
      <w:r>
        <w:t xml:space="preserve"> </w:t>
      </w:r>
      <w:r>
        <w:t xml:space="preserve">perfectly straight pages that estimate misfires. Ticking this</w:t>
      </w:r>
      <w:r>
        <w:t xml:space="preserve"> </w:t>
      </w:r>
      <w:r>
        <w:t xml:space="preserve">forces the angle to zero. Because it deviates from the reference</w:t>
      </w:r>
      <w:r>
        <w:t xml:space="preserve"> </w:t>
      </w:r>
      <w:r>
        <w:t xml:space="preserve">pipeline, the output header says so explicitly whenever it is</w:t>
      </w:r>
      <w:r>
        <w:t xml:space="preserve"> </w:t>
      </w:r>
      <w:r>
        <w:t xml:space="preserve">on. Leave it off unless a straight page comes out skewed.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Run OCR</w:t>
      </w:r>
      <w:r>
        <w:t xml:space="preserve"> </w:t>
      </w:r>
      <w:r>
        <w:t xml:space="preserve">— greyed out until an image is open; runs the full</w:t>
      </w:r>
      <w:r>
        <w:t xml:space="preserve"> </w:t>
      </w:r>
      <w:r>
        <w:t xml:space="preserve">pipeline on the page. See §13.3.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mark illustration candidates</w:t>
      </w:r>
      <w:r>
        <w:t xml:space="preserve"> </w:t>
      </w:r>
      <w:r>
        <w:t xml:space="preserve">(checkbox) — outlines folio</w:t>
      </w:r>
      <w:r>
        <w:t xml:space="preserve"> </w:t>
      </w:r>
      <w:r>
        <w:t xml:space="preserve">regions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covered by detected text lines — side panels and</w:t>
      </w:r>
      <w:r>
        <w:t xml:space="preserve"> </w:t>
      </w:r>
      <w:r>
        <w:t xml:space="preserve">large vertical gaps, where woodblock miniatures and diagrams</w:t>
      </w:r>
      <w:r>
        <w:t xml:space="preserve"> </w:t>
      </w:r>
      <w:r>
        <w:t xml:space="preserve">live. Machine-found candidates from pure line geometry; never</w:t>
      </w:r>
      <w:r>
        <w:t xml:space="preserve"> </w:t>
      </w:r>
      <w:r>
        <w:t xml:space="preserve">claimed complete. See §13.4.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Illustration gallery…</w:t>
      </w:r>
      <w:r>
        <w:t xml:space="preserve"> </w:t>
      </w:r>
      <w:r>
        <w:t xml:space="preserve">— runs that same candidate search</w:t>
      </w:r>
      <w:r>
        <w:t xml:space="preserve"> </w:t>
      </w:r>
      <w:r>
        <w:t xml:space="preserve">across a whole</w:t>
      </w:r>
      <w:r>
        <w:t xml:space="preserve"> </w:t>
      </w:r>
      <w:r>
        <w:rPr>
          <w:i/>
          <w:iCs/>
        </w:rPr>
        <w:t xml:space="preserve">folder</w:t>
      </w:r>
      <w:r>
        <w:t xml:space="preserve"> </w:t>
      </w:r>
      <w:r>
        <w:t xml:space="preserve">of pages and shows the crops as a</w:t>
      </w:r>
      <w:r>
        <w:t xml:space="preserve"> </w:t>
      </w:r>
      <w:r>
        <w:t xml:space="preserve">gallery. See §13.5.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Save to ocr_out…</w:t>
      </w:r>
      <w:r>
        <w:t xml:space="preserve"> </w:t>
      </w:r>
      <w:r>
        <w:t xml:space="preserve">— greyed out until OCR has run; saves the</w:t>
      </w:r>
      <w:r>
        <w:t xml:space="preserve"> </w:t>
      </w:r>
      <w:r>
        <w:t xml:space="preserve">recognized text as a headered review file. See §13.6.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Batch folder…</w:t>
      </w:r>
      <w:r>
        <w:t xml:space="preserve"> </w:t>
      </w:r>
      <w:r>
        <w:t xml:space="preserve">— OCRs every page image in a folder (a</w:t>
      </w:r>
      <w:r>
        <w:t xml:space="preserve"> </w:t>
      </w:r>
      <w:r>
        <w:t xml:space="preserve">scanned volume), one output file per page. See §13.7.</w:t>
      </w:r>
    </w:p>
    <w:bookmarkEnd w:id="109"/>
    <w:bookmarkStart w:id="110" w:name="one-time-setup-the-models"/>
    <w:p>
      <w:pPr>
        <w:pStyle w:val="Heading2"/>
      </w:pPr>
      <w:r>
        <w:t xml:space="preserve">13.2 One-time setup: the models</w:t>
      </w:r>
    </w:p>
    <w:p>
      <w:pPr>
        <w:pStyle w:val="FirstParagraph"/>
      </w:pPr>
      <w:r>
        <w:t xml:space="preserve">The first time you click Run OCR (or Detect lines in the Input</w:t>
      </w:r>
      <w:r>
        <w:t xml:space="preserve"> </w:t>
      </w:r>
      <w:r>
        <w:t xml:space="preserve">pane) without the models installed, the results area tells you</w:t>
      </w:r>
      <w:r>
        <w:t xml:space="preserve"> </w:t>
      </w:r>
      <w:r>
        <w:t xml:space="preserve">exactly what to fetch and where to put it:</w:t>
      </w:r>
    </w:p>
    <w:p>
      <w:pPr>
        <w:pStyle w:val="BlockText"/>
      </w:pPr>
      <w:r>
        <w:rPr>
          <w:b/>
          <w:bCs/>
        </w:rPr>
        <w:t xml:space="preserve">models missing.</w:t>
      </w:r>
      <w:r>
        <w:t xml:space="preserve"> </w:t>
      </w:r>
      <w:r>
        <w:t xml:space="preserve">Download from Hugging Face</w:t>
      </w:r>
      <w:r>
        <w:t xml:space="preserve"> </w:t>
      </w:r>
      <w:r>
        <w:t xml:space="preserve">(huggingface.co/BDRC — CC BY-NC 4.0):</w:t>
      </w:r>
      <w:r>
        <w:t xml:space="preserve"> </w:t>
      </w:r>
      <w:r>
        <w:t xml:space="preserve">· PhotiLines.onnx + config.json →</w:t>
      </w:r>
      <w:r>
        <w:t xml:space="preserve"> </w:t>
      </w:r>
      <w:r>
        <w:rPr>
          <w:rStyle w:val="VerbatimChar"/>
        </w:rPr>
        <w:t xml:space="preserve">library/ocr_models/BDRC_PhotiLines/</w:t>
      </w:r>
      <w:r>
        <w:t xml:space="preserve"> </w:t>
      </w:r>
      <w:r>
        <w:t xml:space="preserve">· OCRModel.onnx + model_config.json →</w:t>
      </w:r>
      <w:r>
        <w:t xml:space="preserve"> </w:t>
      </w:r>
      <w:r>
        <w:rPr>
          <w:rStyle w:val="VerbatimChar"/>
        </w:rPr>
        <w:t xml:space="preserve">library/ocr_models/BDRC_Woodblock/</w:t>
      </w:r>
    </w:p>
    <w:p>
      <w:pPr>
        <w:pStyle w:val="FirstParagraph"/>
      </w:pPr>
      <w:r>
        <w:t xml:space="preserve">Place the four files, click Run OCR again, and you are in</w:t>
      </w:r>
      <w:r>
        <w:t xml:space="preserve"> </w:t>
      </w:r>
      <w:r>
        <w:t xml:space="preserve">business. (Team builds normally ship with the models already in</w:t>
      </w:r>
      <w:r>
        <w:t xml:space="preserve"> </w:t>
      </w:r>
      <w:r>
        <w:t xml:space="preserve">place.)</w:t>
      </w:r>
    </w:p>
    <w:bookmarkEnd w:id="110"/>
    <w:bookmarkStart w:id="111" w:name="tutorial-recognize-a-page"/>
    <w:p>
      <w:pPr>
        <w:pStyle w:val="Heading2"/>
      </w:pPr>
      <w:r>
        <w:t xml:space="preserve">13.3 Tutorial: recognize a page</w:t>
      </w:r>
    </w:p>
    <w:p>
      <w:pPr>
        <w:pStyle w:val="Compact"/>
        <w:numPr>
          <w:ilvl w:val="0"/>
          <w:numId w:val="109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Input → Scan</w:t>
      </w:r>
      <w:r>
        <w:t xml:space="preserve">.</w:t>
      </w:r>
    </w:p>
    <w:p>
      <w:pPr>
        <w:pStyle w:val="Compact"/>
        <w:numPr>
          <w:ilvl w:val="0"/>
          <w:numId w:val="109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Open scan image…</w:t>
      </w:r>
      <w:r>
        <w:t xml:space="preserve"> </w:t>
      </w:r>
      <w:r>
        <w:t xml:space="preserve">and choose a page. The page appears</w:t>
      </w:r>
      <w:r>
        <w:t xml:space="preserve"> </w:t>
      </w:r>
      <w:r>
        <w:t xml:space="preserve">in the viewer; the results area reads</w:t>
      </w:r>
      <w:r>
        <w:t xml:space="preserve"> </w:t>
      </w:r>
      <w:r>
        <w:t xml:space="preserve">“ready — Run OCR”</w:t>
      </w:r>
      <w:r>
        <w:t xml:space="preserve">.</w:t>
      </w:r>
    </w:p>
    <w:p>
      <w:pPr>
        <w:pStyle w:val="Compact"/>
        <w:numPr>
          <w:ilvl w:val="0"/>
          <w:numId w:val="109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Run OCR</w:t>
      </w:r>
      <w:r>
        <w:t xml:space="preserve">. You watch the pipeline work:</w:t>
      </w:r>
      <w:r>
        <w:t xml:space="preserve"> </w:t>
      </w:r>
      <w:r>
        <w:t xml:space="preserve">“detecting</w:t>
      </w:r>
      <w:r>
        <w:t xml:space="preserve"> </w:t>
      </w:r>
      <w:r>
        <w:t xml:space="preserve">lines…”</w:t>
      </w:r>
      <w:r>
        <w:t xml:space="preserve">, then the page redraws with violet line boxes and small</w:t>
      </w:r>
      <w:r>
        <w:t xml:space="preserve"> </w:t>
      </w:r>
      <w:r>
        <w:t xml:space="preserve">green word-underline boxes, then</w:t>
      </w:r>
      <w:r>
        <w:t xml:space="preserve"> </w:t>
      </w:r>
      <w:r>
        <w:t xml:space="preserve">“recognizing line 1/7…”</w:t>
      </w:r>
      <w:r>
        <w:t xml:space="preserve">,</w:t>
      </w:r>
      <w:r>
        <w:t xml:space="preserve"> </w:t>
      </w:r>
      <w:r>
        <w:t xml:space="preserve">2/7, and so on.</w:t>
      </w:r>
    </w:p>
    <w:p>
      <w:pPr>
        <w:pStyle w:val="Compact"/>
        <w:numPr>
          <w:ilvl w:val="0"/>
          <w:numId w:val="1090"/>
        </w:numPr>
      </w:pPr>
      <w:r>
        <w:t xml:space="preserve">When it finishes, the results area holds the full report:</w:t>
      </w:r>
    </w:p>
    <w:p>
      <w:pPr>
        <w:pStyle w:val="Compact"/>
        <w:numPr>
          <w:ilvl w:val="1"/>
          <w:numId w:val="1091"/>
        </w:numPr>
      </w:pPr>
      <w:r>
        <w:t xml:space="preserve">A header line:</w:t>
      </w:r>
      <w:r>
        <w:t xml:space="preserve"> </w:t>
      </w:r>
      <w:r>
        <w:rPr>
          <w:i/>
          <w:iCs/>
        </w:rPr>
        <w:t xml:space="preserve">“deskew 0.34° (BDRC pipeline) · 7 line(s) ·</w:t>
      </w:r>
      <w:r>
        <w:rPr>
          <w:i/>
          <w:iCs/>
        </w:rPr>
        <w:t xml:space="preserve"> </w:t>
      </w:r>
      <w:r>
        <w:rPr>
          <w:i/>
          <w:iCs/>
        </w:rPr>
        <w:t xml:space="preserve">every line OCR-DERIVED (review before use) · click a word to</w:t>
      </w:r>
      <w:r>
        <w:rPr>
          <w:i/>
          <w:iCs/>
        </w:rPr>
        <w:t xml:space="preserve"> </w:t>
      </w:r>
      <w:r>
        <w:rPr>
          <w:i/>
          <w:iCs/>
        </w:rPr>
        <w:t xml:space="preserve">see it on the page”</w:t>
      </w:r>
      <w:r>
        <w:t xml:space="preserve">. (With the deskew override on, that</w:t>
      </w:r>
      <w:r>
        <w:t xml:space="preserve"> </w:t>
      </w:r>
      <w:r>
        <w:t xml:space="preserve">header instead brands the run</w:t>
      </w:r>
      <w:r>
        <w:t xml:space="preserve"> </w:t>
      </w:r>
      <w:r>
        <w:t xml:space="preserve">“</w:t>
      </w:r>
      <w:r>
        <w:rPr>
          <w:b/>
          <w:bCs/>
        </w:rPr>
        <w:t xml:space="preserve">(override — deviation)</w:t>
      </w:r>
      <w:r>
        <w:t xml:space="preserve">”</w:t>
      </w:r>
      <w:r>
        <w:t xml:space="preserve">.)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One block per line</w:t>
      </w:r>
      <w:r>
        <w:t xml:space="preserve">, numbered: the recognized text in</w:t>
      </w:r>
      <w:r>
        <w:t xml:space="preserve"> </w:t>
      </w:r>
      <w:r>
        <w:t xml:space="preserve">wylie (monospace), the same line rendered in Tibetan script</w:t>
      </w:r>
      <w:r>
        <w:t xml:space="preserve"> </w:t>
      </w:r>
      <w:r>
        <w:t xml:space="preserve">below it, and an immediate quality check — e.g. </w:t>
      </w:r>
      <w:r>
        <w:t xml:space="preserve">“</w:t>
      </w:r>
      <w:r>
        <w:rPr>
          <w:b/>
          <w:bCs/>
        </w:rPr>
        <w:t xml:space="preserve">0/9</w:t>
      </w:r>
      <w:r>
        <w:rPr>
          <w:b/>
          <w:bCs/>
        </w:rPr>
        <w:t xml:space="preserve"> </w:t>
      </w:r>
      <w:r>
        <w:rPr>
          <w:b/>
          <w:bCs/>
        </w:rPr>
        <w:t xml:space="preserve">syllable(s) fail legality</w:t>
      </w:r>
      <w:r>
        <w:t xml:space="preserve">”</w:t>
      </w:r>
      <w:r>
        <w:t xml:space="preserve"> </w:t>
      </w:r>
      <w:r>
        <w:t xml:space="preserve">in green, or</w:t>
      </w:r>
      <w:r>
        <w:t xml:space="preserve"> </w:t>
      </w:r>
      <w:r>
        <w:t xml:space="preserve">“</w:t>
      </w:r>
      <w:r>
        <w:rPr>
          <w:b/>
          <w:bCs/>
        </w:rPr>
        <w:t xml:space="preserve">2/9 syllable(s)</w:t>
      </w:r>
      <w:r>
        <w:rPr>
          <w:b/>
          <w:bCs/>
        </w:rPr>
        <w:t xml:space="preserve"> </w:t>
      </w:r>
      <w:r>
        <w:rPr>
          <w:b/>
          <w:bCs/>
        </w:rPr>
        <w:t xml:space="preserve">fail legality</w:t>
      </w:r>
      <w:r>
        <w:t xml:space="preserve">”</w:t>
      </w:r>
      <w:r>
        <w:t xml:space="preserve"> </w:t>
      </w:r>
      <w:r>
        <w:t xml:space="preserve">in warning orange. That count is the</w:t>
      </w:r>
      <w:r>
        <w:t xml:space="preserve"> </w:t>
      </w:r>
      <w:r>
        <w:t xml:space="preserve">legality QC: each recognized syllable is tested against the</w:t>
      </w:r>
      <w:r>
        <w:t xml:space="preserve"> </w:t>
      </w:r>
      <w:r>
        <w:t xml:space="preserve">classical syllable rules, and failures are counted, not</w:t>
      </w:r>
      <w:r>
        <w:t xml:space="preserve"> </w:t>
      </w:r>
      <w:r>
        <w:t xml:space="preserve">hidden.</w:t>
      </w:r>
    </w:p>
    <w:p>
      <w:pPr>
        <w:pStyle w:val="Compact"/>
        <w:numPr>
          <w:ilvl w:val="1"/>
          <w:numId w:val="1091"/>
        </w:numPr>
      </w:pPr>
      <w:r>
        <w:t xml:space="preserve">A footer with the total:</w:t>
      </w:r>
      <w:r>
        <w:t xml:space="preserve"> </w:t>
      </w:r>
      <w:r>
        <w:rPr>
          <w:i/>
          <w:iCs/>
        </w:rPr>
        <w:t xml:space="preserve">“total legality flags: 3 — OCR</w:t>
      </w:r>
      <w:r>
        <w:rPr>
          <w:i/>
          <w:iCs/>
        </w:rPr>
        <w:t xml:space="preserve"> </w:t>
      </w:r>
      <w:r>
        <w:rPr>
          <w:i/>
          <w:iCs/>
        </w:rPr>
        <w:t xml:space="preserve">output is review material (models: BDRC, CC BY-NC 4.0)”</w:t>
      </w:r>
      <w:r>
        <w:t xml:space="preserve">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Click any word</w:t>
      </w:r>
      <w:r>
        <w:t xml:space="preserve"> </w:t>
      </w:r>
      <w:r>
        <w:t xml:space="preserve">in a wylie line. The word</w:t>
      </w:r>
      <w:r>
        <w:t xml:space="preserve"> </w:t>
      </w:r>
      <w:r>
        <w:rPr>
          <w:b/>
          <w:bCs/>
        </w:rPr>
        <w:t xml:space="preserve">lights up on the</w:t>
      </w:r>
      <w:r>
        <w:rPr>
          <w:b/>
          <w:bCs/>
        </w:rPr>
        <w:t xml:space="preserve"> </w:t>
      </w:r>
      <w:r>
        <w:rPr>
          <w:b/>
          <w:bCs/>
        </w:rPr>
        <w:t xml:space="preserve">woodblock</w:t>
      </w:r>
      <w:r>
        <w:t xml:space="preserve">: its box fills amber on the page image and the</w:t>
      </w:r>
      <w:r>
        <w:t xml:space="preserve"> </w:t>
      </w:r>
      <w:r>
        <w:t xml:space="preserve">viewer scrolls to it. This is how you verify a doubtful</w:t>
      </w:r>
      <w:r>
        <w:t xml:space="preserve"> </w:t>
      </w:r>
      <w:r>
        <w:t xml:space="preserve">syllable — click it, look at the actual carving, judge for</w:t>
      </w:r>
      <w:r>
        <w:t xml:space="preserve"> </w:t>
      </w:r>
      <w:r>
        <w:t xml:space="preserve">yourself. Click other words to move the highlight around.</w:t>
      </w:r>
    </w:p>
    <w:bookmarkEnd w:id="111"/>
    <w:bookmarkStart w:id="112" w:name="X7d749f93979a18d30ddff0b95a97b84dc085818"/>
    <w:p>
      <w:pPr>
        <w:pStyle w:val="Heading2"/>
      </w:pPr>
      <w:r>
        <w:t xml:space="preserve">13.4 Marking illustration candidates on the open page</w:t>
      </w:r>
    </w:p>
    <w:p>
      <w:pPr>
        <w:pStyle w:val="FirstParagraph"/>
      </w:pPr>
      <w:r>
        <w:t xml:space="preserve">After an OCR run (the search needs the detected lines), tick</w:t>
      </w:r>
      <w:r>
        <w:t xml:space="preserve"> </w:t>
      </w:r>
      <w:r>
        <w:rPr>
          <w:b/>
          <w:bCs/>
        </w:rPr>
        <w:t xml:space="preserve">mark illustration candidates</w:t>
      </w:r>
      <w:r>
        <w:t xml:space="preserve">. The page redraws with heavy gold</w:t>
      </w:r>
      <w:r>
        <w:t xml:space="preserve"> </w:t>
      </w:r>
      <w:r>
        <w:t xml:space="preserve">rectangles around every region the geometry suspects: side panels</w:t>
      </w:r>
      <w:r>
        <w:t xml:space="preserve"> </w:t>
      </w:r>
      <w:r>
        <w:t xml:space="preserve">beyond the text envelope (where miniatures sit on first and last</w:t>
      </w:r>
      <w:r>
        <w:t xml:space="preserve"> </w:t>
      </w:r>
      <w:r>
        <w:t xml:space="preserve">folios) and vertical gaps taller than twice the median line</w:t>
      </w:r>
      <w:r>
        <w:t xml:space="preserve"> </w:t>
      </w:r>
      <w:r>
        <w:t xml:space="preserve">height. Each rectangle is labeled right on the page:</w:t>
      </w:r>
      <w:r>
        <w:t xml:space="preserve"> </w:t>
      </w:r>
      <w:r>
        <w:rPr>
          <w:b/>
          <w:bCs/>
        </w:rPr>
        <w:t xml:space="preserve">“image? (candidate)”</w:t>
      </w:r>
      <w:r>
        <w:t xml:space="preserve">.</w:t>
      </w:r>
    </w:p>
    <w:p>
      <w:pPr>
        <w:pStyle w:val="BodyText"/>
      </w:pPr>
      <w:r>
        <w:t xml:space="preserve">Candidates only — machine-found from line geometry, never claimed</w:t>
      </w:r>
      <w:r>
        <w:t xml:space="preserve"> </w:t>
      </w:r>
      <w:r>
        <w:t xml:space="preserve">complete. A miniature the geometry cannot see is not disproven.</w:t>
      </w:r>
      <w:r>
        <w:t xml:space="preserve"> </w:t>
      </w:r>
      <w:r>
        <w:t xml:space="preserve">Untick the box to clear the overlays.</w:t>
      </w:r>
    </w:p>
    <w:bookmarkEnd w:id="112"/>
    <w:bookmarkStart w:id="113" w:name="the-illustration-gallery-folder-mode"/>
    <w:p>
      <w:pPr>
        <w:pStyle w:val="Heading2"/>
      </w:pPr>
      <w:r>
        <w:t xml:space="preserve">13.5 The Illustration gallery (folder mode)</w:t>
      </w:r>
    </w:p>
    <w:p>
      <w:pPr>
        <w:pStyle w:val="FirstParagraph"/>
      </w:pPr>
      <w:r>
        <w:t xml:space="preserve">To sweep a whole volume for woodblock art:</w:t>
      </w:r>
    </w:p>
    <w:p>
      <w:pPr>
        <w:pStyle w:val="Compact"/>
        <w:numPr>
          <w:ilvl w:val="0"/>
          <w:numId w:val="109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Illustration gallery…</w:t>
      </w:r>
      <w:r>
        <w:t xml:space="preserve"> </w:t>
      </w:r>
      <w:r>
        <w:t xml:space="preserve">and choose a folder of page</w:t>
      </w:r>
      <w:r>
        <w:t xml:space="preserve"> </w:t>
      </w:r>
      <w:r>
        <w:t xml:space="preserve">images. (If the folder has no images, the pane says</w:t>
      </w:r>
      <w:r>
        <w:t xml:space="preserve"> </w:t>
      </w:r>
      <w:r>
        <w:t xml:space="preserve">“No page</w:t>
      </w:r>
      <w:r>
        <w:t xml:space="preserve"> </w:t>
      </w:r>
      <w:r>
        <w:t xml:space="preserve">images in that folder.”</w:t>
      </w:r>
      <w:r>
        <w:t xml:space="preserve">)</w:t>
      </w:r>
    </w:p>
    <w:p>
      <w:pPr>
        <w:pStyle w:val="Compact"/>
        <w:numPr>
          <w:ilvl w:val="0"/>
          <w:numId w:val="1092"/>
        </w:numPr>
      </w:pPr>
      <w:r>
        <w:t xml:space="preserve">A progress dialog runs —</w:t>
      </w:r>
      <w:r>
        <w:t xml:space="preserve"> </w:t>
      </w:r>
      <w:r>
        <w:t xml:space="preserve">“Scanning pages for illustration</w:t>
      </w:r>
      <w:r>
        <w:t xml:space="preserve"> </w:t>
      </w:r>
      <w:r>
        <w:t xml:space="preserve">candidates…”</w:t>
      </w:r>
      <w:r>
        <w:t xml:space="preserve"> </w:t>
      </w:r>
      <w:r>
        <w:t xml:space="preserve">— with a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button; every page gets line</w:t>
      </w:r>
      <w:r>
        <w:t xml:space="preserve"> </w:t>
      </w:r>
      <w:r>
        <w:t xml:space="preserve">detection and the same geometry search.</w:t>
      </w:r>
    </w:p>
    <w:p>
      <w:pPr>
        <w:pStyle w:val="Compact"/>
        <w:numPr>
          <w:ilvl w:val="0"/>
          <w:numId w:val="1092"/>
        </w:numPr>
      </w:pPr>
      <w:r>
        <w:t xml:space="preserve">The gallery window opens, titled with its honest census, e.g.</w:t>
      </w:r>
      <w:r>
        <w:t xml:space="preserve"> </w:t>
      </w:r>
      <w:r>
        <w:rPr>
          <w:b/>
          <w:bCs/>
        </w:rPr>
        <w:t xml:space="preserve">“Illustration candidates — 14 region(s), machine-found,</w:t>
      </w:r>
      <w:r>
        <w:rPr>
          <w:b/>
          <w:bCs/>
        </w:rPr>
        <w:t xml:space="preserve"> </w:t>
      </w:r>
      <w:r>
        <w:rPr>
          <w:b/>
          <w:bCs/>
        </w:rPr>
        <w:t xml:space="preserve">review material”</w:t>
      </w:r>
      <w:r>
        <w:t xml:space="preserve">. Inside is a grid of thumbnail crops, each</w:t>
      </w:r>
      <w:r>
        <w:t xml:space="preserve"> </w:t>
      </w:r>
      <w:r>
        <w:t xml:space="preserve">captioned with the file name of the page it came from.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Double-click any thumbnail</w:t>
      </w:r>
      <w:r>
        <w:t xml:space="preserve"> </w:t>
      </w:r>
      <w:r>
        <w:t xml:space="preserve">to see the crop full size, in</w:t>
      </w:r>
      <w:r>
        <w:t xml:space="preserve"> </w:t>
      </w:r>
      <w:r>
        <w:t xml:space="preserve">its own window titled</w:t>
      </w:r>
      <w:r>
        <w:t xml:space="preserve"> </w:t>
      </w:r>
      <w:r>
        <w:t xml:space="preserve">“</w:t>
      </w:r>
      <w:r>
        <w:t xml:space="preserve"> </w:t>
      </w:r>
      <w:r>
        <w:t xml:space="preserve">— candidate crop”</w:t>
      </w:r>
      <w:r>
        <w:t xml:space="preserve">. Close it</w:t>
      </w:r>
      <w:r>
        <w:t xml:space="preserve"> </w:t>
      </w:r>
      <w:r>
        <w:t xml:space="preserve">to return to the grid.</w:t>
      </w:r>
    </w:p>
    <w:p>
      <w:pPr>
        <w:pStyle w:val="Compact"/>
        <w:numPr>
          <w:ilvl w:val="0"/>
          <w:numId w:val="109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crops…</w:t>
      </w:r>
      <w:r>
        <w:t xml:space="preserve"> </w:t>
      </w:r>
      <w:r>
        <w:t xml:space="preserve">to export: choose a destination folder,</w:t>
      </w:r>
      <w:r>
        <w:t xml:space="preserve"> </w:t>
      </w:r>
      <w:r>
        <w:t xml:space="preserve">and every crop is written as a PNG</w:t>
      </w:r>
      <w:r>
        <w:t xml:space="preserve"> </w:t>
      </w:r>
      <w:r>
        <w:rPr>
          <w:b/>
          <w:bCs/>
        </w:rPr>
        <w:t xml:space="preserve">named by its source page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0042-illus3.png</w:t>
      </w:r>
      <w:r>
        <w:t xml:space="preserve"> </w:t>
      </w:r>
      <w:r>
        <w:t xml:space="preserve">came from page image</w:t>
      </w:r>
      <w:r>
        <w:t xml:space="preserve"> </w:t>
      </w:r>
      <w:r>
        <w:rPr>
          <w:rStyle w:val="VerbatimChar"/>
        </w:rPr>
        <w:t xml:space="preserve">0042</w:t>
      </w:r>
      <w:r>
        <w:t xml:space="preserve">). A</w:t>
      </w:r>
      <w:r>
        <w:t xml:space="preserve"> </w:t>
      </w:r>
      <w:r>
        <w:t xml:space="preserve">confirmation reports</w:t>
      </w:r>
      <w:r>
        <w:t xml:space="preserve"> </w:t>
      </w:r>
      <w:r>
        <w:t xml:space="preserve">“14 crop(s) saved — named by source</w:t>
      </w:r>
      <w:r>
        <w:t xml:space="preserve"> </w:t>
      </w:r>
      <w:r>
        <w:t xml:space="preserve">page.”</w:t>
      </w:r>
    </w:p>
    <w:p>
      <w:pPr>
        <w:pStyle w:val="Compact"/>
        <w:numPr>
          <w:ilvl w:val="0"/>
          <w:numId w:val="109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to dismiss the gallery.</w:t>
      </w:r>
    </w:p>
    <w:p>
      <w:pPr>
        <w:pStyle w:val="FirstParagraph"/>
      </w:pPr>
      <w:r>
        <w:t xml:space="preserve">If nothing is found, the pane says so without pretending</w:t>
      </w:r>
      <w:r>
        <w:t xml:space="preserve"> </w:t>
      </w:r>
      <w:r>
        <w:t xml:space="preserve">completeness:</w:t>
      </w:r>
      <w:r>
        <w:t xml:space="preserve"> </w:t>
      </w:r>
      <w:r>
        <w:t xml:space="preserve">“No candidates found (candidates only — a miniature</w:t>
      </w:r>
      <w:r>
        <w:t xml:space="preserve"> </w:t>
      </w:r>
      <w:r>
        <w:t xml:space="preserve">the geometry cannot see is not disproven).”</w:t>
      </w:r>
    </w:p>
    <w:p>
      <w:pPr>
        <w:pStyle w:val="BodyText"/>
      </w:pPr>
      <w:r>
        <w:rPr>
          <w:i/>
          <w:iCs/>
        </w:rPr>
        <w:t xml:space="preserve">(The Overlay’s SCANS column offers this same gallery over a</w:t>
      </w:r>
      <w:r>
        <w:rPr>
          <w:i/>
          <w:iCs/>
        </w:rPr>
        <w:t xml:space="preserve"> </w:t>
      </w:r>
      <w:r>
        <w:rPr>
          <w:i/>
          <w:iCs/>
        </w:rPr>
        <w:t xml:space="preserve">linked volume’s already-cached BDRC pages — see Part One.)</w:t>
      </w:r>
    </w:p>
    <w:bookmarkEnd w:id="113"/>
    <w:bookmarkStart w:id="114" w:name="save-to-ocr_out"/>
    <w:p>
      <w:pPr>
        <w:pStyle w:val="Heading2"/>
      </w:pPr>
      <w:r>
        <w:t xml:space="preserve">13.6 Save to ocr_out…</w:t>
      </w:r>
    </w:p>
    <w:p>
      <w:pPr>
        <w:pStyle w:val="FirstParagraph"/>
      </w:pPr>
      <w:r>
        <w:t xml:space="preserve">After a single-page run, click</w:t>
      </w:r>
      <w:r>
        <w:t xml:space="preserve"> </w:t>
      </w:r>
      <w:r>
        <w:rPr>
          <w:b/>
          <w:bCs/>
        </w:rPr>
        <w:t xml:space="preserve">Save to ocr_out…</w:t>
      </w:r>
      <w:r>
        <w:t xml:space="preserve">. The dialog</w:t>
      </w:r>
      <w:r>
        <w:t xml:space="preserve"> </w:t>
      </w:r>
      <w:r>
        <w:t xml:space="preserve">proposes</w:t>
      </w:r>
      <w:r>
        <w:t xml:space="preserve"> </w:t>
      </w:r>
      <w:r>
        <w:rPr>
          <w:rStyle w:val="VerbatimChar"/>
        </w:rPr>
        <w:t xml:space="preserve">library/ocr_out/&lt;page name&gt;-ocr.txt</w:t>
      </w:r>
      <w:r>
        <w:t xml:space="preserve">. The saved file</w:t>
      </w:r>
      <w:r>
        <w:t xml:space="preserve"> </w:t>
      </w:r>
      <w:r>
        <w:t xml:space="preserve">carries its provenance in its first line, permanently:</w:t>
      </w:r>
    </w:p>
    <w:p>
      <w:pPr>
        <w:pStyle w:val="SourceCode"/>
      </w:pPr>
      <w:r>
        <w:rPr>
          <w:rStyle w:val="VerbatimChar"/>
        </w:rPr>
        <w:t xml:space="preserve"># OCR-DERIVED (unverified review material) — source:</w:t>
      </w:r>
      <w:r>
        <w:br/>
      </w:r>
      <w:r>
        <w:rPr>
          <w:rStyle w:val="VerbatimChar"/>
        </w:rPr>
        <w:t xml:space="preserve">&lt;page file&gt; — models: BDRC (CC BY-NC 4.0, with permission)</w:t>
      </w:r>
    </w:p>
    <w:p>
      <w:pPr>
        <w:pStyle w:val="FirstParagraph"/>
      </w:pPr>
      <w:r>
        <w:t xml:space="preserve">followed by one wylie line per recognized line. The results area</w:t>
      </w:r>
      <w:r>
        <w:t xml:space="preserve"> </w:t>
      </w:r>
      <w:r>
        <w:t xml:space="preserve">confirms the save and adds a useful tip: opening that file in the</w:t>
      </w:r>
      <w:r>
        <w:t xml:space="preserve"> </w:t>
      </w:r>
      <w:r>
        <w:t xml:space="preserve">Overlay runs the ocr-derived banner and a first-pass QC there too.</w:t>
      </w:r>
      <w:r>
        <w:t xml:space="preserve"> </w:t>
      </w:r>
      <w:r>
        <w:t xml:space="preserve">The header travels with the file so that no downstream reader can</w:t>
      </w:r>
      <w:r>
        <w:t xml:space="preserve"> </w:t>
      </w:r>
      <w:r>
        <w:t xml:space="preserve">mistake recognition output for verified text.</w:t>
      </w:r>
    </w:p>
    <w:bookmarkEnd w:id="114"/>
    <w:bookmarkStart w:id="115" w:name="batch-folder-a-whole-volume"/>
    <w:p>
      <w:pPr>
        <w:pStyle w:val="Heading2"/>
      </w:pPr>
      <w:r>
        <w:t xml:space="preserve">13.7 Batch folder… — a whole volume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Batch folder…</w:t>
      </w:r>
      <w:r>
        <w:t xml:space="preserve"> </w:t>
      </w:r>
      <w:r>
        <w:t xml:space="preserve">and choose the volume’s folder of page</w:t>
      </w:r>
      <w:r>
        <w:t xml:space="preserve"> </w:t>
      </w:r>
      <w:r>
        <w:t xml:space="preserve">images.</w:t>
      </w:r>
    </w:p>
    <w:p>
      <w:pPr>
        <w:pStyle w:val="Compact"/>
        <w:numPr>
          <w:ilvl w:val="0"/>
          <w:numId w:val="1093"/>
        </w:numPr>
      </w:pPr>
      <w:r>
        <w:t xml:space="preserve">A progress dialog runs page by page (</w:t>
      </w:r>
      <w:r>
        <w:t xml:space="preserve">“Batch OCR — 214</w:t>
      </w:r>
      <w:r>
        <w:t xml:space="preserve"> </w:t>
      </w:r>
      <w:r>
        <w:t xml:space="preserve">page(s)”</w:t>
      </w:r>
      <w:r>
        <w:t xml:space="preserve">), naming each file as it goes, with a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button</w:t>
      </w:r>
      <w:r>
        <w:t xml:space="preserve"> </w:t>
      </w:r>
      <w:r>
        <w:t xml:space="preserve">that ends the run early (everything already written stays</w:t>
      </w:r>
      <w:r>
        <w:t xml:space="preserve"> </w:t>
      </w:r>
      <w:r>
        <w:t xml:space="preserve">written).</w:t>
      </w:r>
    </w:p>
    <w:p>
      <w:pPr>
        <w:pStyle w:val="Compact"/>
        <w:numPr>
          <w:ilvl w:val="0"/>
          <w:numId w:val="1093"/>
        </w:numPr>
      </w:pPr>
      <w:r>
        <w:t xml:space="preserve">Output: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-ocr.txt</w:t>
      </w:r>
      <w:r>
        <w:rPr>
          <w:b/>
          <w:bCs/>
        </w:rPr>
        <w:t xml:space="preserve"> </w:t>
      </w:r>
      <w:r>
        <w:rPr>
          <w:b/>
          <w:bCs/>
        </w:rPr>
        <w:t xml:space="preserve">per page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library/ocr_out/&lt;folder name&gt;/</w:t>
      </w:r>
      <w:r>
        <w:t xml:space="preserve">, each with the same</w:t>
      </w:r>
      <w:r>
        <w:t xml:space="preserve"> </w:t>
      </w:r>
      <w:r>
        <w:t xml:space="preserve">OCR-DERIVED header as §13.6.</w:t>
      </w:r>
    </w:p>
    <w:p>
      <w:pPr>
        <w:pStyle w:val="Compact"/>
        <w:numPr>
          <w:ilvl w:val="0"/>
          <w:numId w:val="1093"/>
        </w:numPr>
      </w:pPr>
      <w:r>
        <w:t xml:space="preserve">When it finishes, the results area shows the audit: pages</w:t>
      </w:r>
      <w:r>
        <w:t xml:space="preserve"> </w:t>
      </w:r>
      <w:r>
        <w:t xml:space="preserve">written, total lines, total syllable-legality flags, failures</w:t>
      </w:r>
      <w:r>
        <w:t xml:space="preserve"> </w:t>
      </w:r>
      <w:r>
        <w:t xml:space="preserve">(unreadable or errored pages are listed by name), whether the</w:t>
      </w:r>
      <w:r>
        <w:t xml:space="preserve"> </w:t>
      </w:r>
      <w:r>
        <w:t xml:space="preserve">run was stopped early — and the standing banner:</w:t>
      </w:r>
      <w:r>
        <w:t xml:space="preserve"> </w:t>
      </w:r>
      <w:r>
        <w:rPr>
          <w:i/>
          <w:iCs/>
        </w:rPr>
        <w:t xml:space="preserve">“every file</w:t>
      </w:r>
      <w:r>
        <w:rPr>
          <w:i/>
          <w:iCs/>
        </w:rPr>
        <w:t xml:space="preserve"> </w:t>
      </w:r>
      <w:r>
        <w:rPr>
          <w:i/>
          <w:iCs/>
        </w:rPr>
        <w:t xml:space="preserve">is OCR-DERIVED review material (models: BDRC, CC BY-NC 4.0)”</w:t>
      </w:r>
      <w:r>
        <w:t xml:space="preserve">.</w:t>
      </w:r>
      <w:r>
        <w:t xml:space="preserve"> </w:t>
      </w:r>
      <w:r>
        <w:t xml:space="preserve">Below the summary, a per-page detail list shows each page’s</w:t>
      </w:r>
      <w:r>
        <w:t xml:space="preserve"> </w:t>
      </w:r>
      <w:r>
        <w:t xml:space="preserve">line count and its legality-flag count in orange when nonzero.</w:t>
      </w:r>
    </w:p>
    <w:p>
      <w:pPr>
        <w:pStyle w:val="FirstParagraph"/>
      </w:pPr>
      <w:r>
        <w:t xml:space="preserve">The deskew override checkbox applies to batch runs too.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8" w:name="X3a20423a134726120338426e69aa3db63b45769"/>
    <w:p>
      <w:pPr>
        <w:pStyle w:val="Heading1"/>
      </w:pPr>
      <w:r>
        <w:t xml:space="preserve">CHAPTER 14 — THE CATALOG PANE (Catalog → Catalog)</w:t>
      </w:r>
    </w:p>
    <w:p>
      <w:pPr>
        <w:pStyle w:val="FirstParagraph"/>
      </w:pPr>
      <w:r>
        <w:rPr>
          <w:b/>
          <w:bCs/>
        </w:rPr>
        <w:t xml:space="preserve">What it’s for.</w:t>
      </w:r>
      <w:r>
        <w:t xml:space="preserve"> </w:t>
      </w:r>
      <w:r>
        <w:t xml:space="preserve">Bringing in-house uncataloged material into the</w:t>
      </w:r>
      <w:r>
        <w:t xml:space="preserve"> </w:t>
      </w:r>
      <w:r>
        <w:t xml:space="preserve">official catalog. A folder of files arrives — scanned, keyed, or</w:t>
      </w:r>
      <w:r>
        <w:t xml:space="preserve"> </w:t>
      </w:r>
      <w:r>
        <w:t xml:space="preserve">inherited from an old drive — and somebody has to work out what</w:t>
      </w:r>
      <w:r>
        <w:t xml:space="preserve"> </w:t>
      </w:r>
      <w:r>
        <w:t xml:space="preserve">each file actually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before it can be filed. This pane does the</w:t>
      </w:r>
      <w:r>
        <w:t xml:space="preserve"> </w:t>
      </w:r>
      <w:r>
        <w:t xml:space="preserve">part a machine can honestly do, and it stops exactly where a</w:t>
      </w:r>
      <w:r>
        <w:t xml:space="preserve"> </w:t>
      </w:r>
      <w:r>
        <w:t xml:space="preserve">machine should stop.</w:t>
      </w:r>
    </w:p>
    <w:p>
      <w:pPr>
        <w:pStyle w:val="BodyText"/>
      </w:pPr>
      <w:r>
        <w:rPr>
          <w:b/>
          <w:bCs/>
        </w:rPr>
        <w:t xml:space="preserve">The charter, printed on the pane itself.</w:t>
      </w:r>
      <w:r>
        <w:t xml:space="preserve"> </w:t>
      </w:r>
      <w:r>
        <w:t xml:space="preserve">The machine LOCATES</w:t>
      </w:r>
      <w:r>
        <w:t xml:space="preserve"> </w:t>
      </w:r>
      <w:r>
        <w:t xml:space="preserve">and SUGGESTS. Humans approve. The official catalog changes only</w:t>
      </w:r>
      <w:r>
        <w:t xml:space="preserve"> </w:t>
      </w:r>
      <w:r>
        <w:t xml:space="preserve">through data releases — nothing you do here writes it. Every</w:t>
      </w:r>
      <w:r>
        <w:t xml:space="preserve"> </w:t>
      </w:r>
      <w:r>
        <w:t xml:space="preserve">suggestion below is a candidate carrying its evidence, offered so</w:t>
      </w:r>
      <w:r>
        <w:t xml:space="preserve"> </w:t>
      </w:r>
      <w:r>
        <w:t xml:space="preserve">a cataloger can judge it, never so the app can decide.</w:t>
      </w:r>
    </w:p>
    <w:p>
      <w:pPr>
        <w:pStyle w:val="BodyText"/>
      </w:pPr>
      <w:r>
        <w:rPr>
          <w:b/>
          <w:bCs/>
        </w:rPr>
        <w:t xml:space="preserve">The layout.</w:t>
      </w:r>
      <w:r>
        <w:t xml:space="preserve"> </w:t>
      </w:r>
      <w:r>
        <w:t xml:space="preserve">A banner, then two file browsers side by side —</w:t>
      </w:r>
      <w:r>
        <w:t xml:space="preserve"> </w:t>
      </w:r>
      <w:r>
        <w:rPr>
          <w:b/>
          <w:bCs/>
        </w:rPr>
        <w:t xml:space="preserve">Uncataloged intake</w:t>
      </w:r>
      <w:r>
        <w:t xml:space="preserve"> </w:t>
      </w:r>
      <w:r>
        <w:t xml:space="preserve">on the left,</w:t>
      </w:r>
      <w:r>
        <w:t xml:space="preserve"> </w:t>
      </w:r>
      <w:r>
        <w:rPr>
          <w:b/>
          <w:bCs/>
        </w:rPr>
        <w:t xml:space="preserve">Destination — the library</w:t>
      </w:r>
      <w:r>
        <w:t xml:space="preserve"> </w:t>
      </w:r>
      <w:r>
        <w:t xml:space="preserve">on the right — and the file panel across the bottom. Both browsers</w:t>
      </w:r>
      <w:r>
        <w:t xml:space="preserve"> </w:t>
      </w:r>
      <w:r>
        <w:t xml:space="preserve">are tree views: subfolders expand in place with the disclosure</w:t>
      </w:r>
      <w:r>
        <w:t xml:space="preserve"> </w:t>
      </w:r>
      <w:r>
        <w:t xml:space="preserve">triangle, so a box of volumes reads as the tree it is. Each tree</w:t>
      </w:r>
      <w:r>
        <w:t xml:space="preserve"> </w:t>
      </w:r>
      <w:r>
        <w:t xml:space="preserve">has its own</w:t>
      </w:r>
      <w:r>
        <w:t xml:space="preserve"> </w:t>
      </w:r>
      <w:r>
        <w:rPr>
          <w:b/>
          <w:bCs/>
        </w:rPr>
        <w:t xml:space="preserve">Choose folder…</w:t>
      </w:r>
      <w:r>
        <w:t xml:space="preserve"> </w:t>
      </w:r>
      <w:r>
        <w:t xml:space="preserve">button, its own census line, and</w:t>
      </w:r>
      <w:r>
        <w:t xml:space="preserve"> </w:t>
      </w:r>
      <w:r>
        <w:t xml:space="preserve">each file is painted with its decoded identity right in the tree</w:t>
      </w:r>
      <w:r>
        <w:t xml:space="preserve"> </w:t>
      </w:r>
      <w:r>
        <w:t xml:space="preserve">(</w:t>
      </w:r>
      <w:r>
        <w:rPr>
          <w:i/>
          <w:iCs/>
        </w:rPr>
        <w:t xml:space="preserve">TD03996_… — Tengyur (Derge) 3996</w:t>
      </w:r>
      <w:r>
        <w:t xml:space="preserve">, or</w:t>
      </w:r>
      <w:r>
        <w:t xml:space="preserve"> </w:t>
      </w:r>
      <w:r>
        <w:rPr>
          <w:i/>
          <w:iCs/>
        </w:rPr>
        <w:t xml:space="preserve">— uncataloged</w:t>
      </w:r>
      <w:r>
        <w:t xml:space="preserve">).</w:t>
      </w:r>
    </w:p>
    <w:bookmarkStart w:id="117" w:name="choosing-the-folders"/>
    <w:p>
      <w:pPr>
        <w:pStyle w:val="Heading2"/>
      </w:pPr>
      <w:r>
        <w:t xml:space="preserve">14.1 Choosing the folders</w:t>
      </w:r>
    </w:p>
    <w:p>
      <w:pPr>
        <w:pStyle w:val="FirstParagraph"/>
      </w:pPr>
      <w:r>
        <w:t xml:space="preserve">Click either tree’s</w:t>
      </w:r>
      <w:r>
        <w:t xml:space="preserve"> </w:t>
      </w:r>
      <w:r>
        <w:rPr>
          <w:b/>
          <w:bCs/>
        </w:rPr>
        <w:t xml:space="preserve">Choose folder…</w:t>
      </w:r>
      <w:r>
        <w:t xml:space="preserve"> </w:t>
      </w:r>
      <w:r>
        <w:t xml:space="preserve">and pick its folder. Each</w:t>
      </w:r>
      <w:r>
        <w:t xml:space="preserve"> </w:t>
      </w:r>
      <w:r>
        <w:t xml:space="preserve">is walked recursively, so a folder of subfolders is fine. The</w:t>
      </w:r>
      <w:r>
        <w:t xml:space="preserve"> </w:t>
      </w:r>
      <w:r>
        <w:t xml:space="preserve">first 5,000 files are counted in the census; if there are more,</w:t>
      </w:r>
      <w:r>
        <w:t xml:space="preserve"> </w:t>
      </w:r>
      <w:r>
        <w:t xml:space="preserve">the census line says so rather than quietly showing a partial</w:t>
      </w:r>
      <w:r>
        <w:t xml:space="preserve"> </w:t>
      </w:r>
      <w:r>
        <w:t xml:space="preserve">picture.</w:t>
      </w:r>
    </w:p>
    <w:p>
      <w:pPr>
        <w:pStyle w:val="BodyText"/>
      </w:pPr>
      <w:r>
        <w:t xml:space="preserve">The left tree is your intake — the material being worked through.</w:t>
      </w:r>
      <w:r>
        <w:t xml:space="preserve"> </w:t>
      </w:r>
      <w:r>
        <w:t xml:space="preserve">The right tree is where cataloged files are eventually filed; it</w:t>
      </w:r>
      <w:r>
        <w:t xml:space="preserve"> </w:t>
      </w:r>
      <w:r>
        <w:t xml:space="preserve">starts at the app’s own library and can be pointed anywhere. Both</w:t>
      </w:r>
      <w:r>
        <w:t xml:space="preserve"> </w:t>
      </w:r>
      <w:r>
        <w:t xml:space="preserve">roots are remembered between sessions and reopened at launch, so</w:t>
      </w:r>
      <w:r>
        <w:t xml:space="preserve"> </w:t>
      </w:r>
      <w:r>
        <w:t xml:space="preserve">the work is where you left it.</w:t>
      </w:r>
    </w:p>
    <w:bookmarkEnd w:id="117"/>
    <w:bookmarkStart w:id="118" w:name="reading-the-census-lines"/>
    <w:p>
      <w:pPr>
        <w:pStyle w:val="Heading2"/>
      </w:pPr>
      <w:r>
        <w:t xml:space="preserve">14.2 Reading the census lines</w:t>
      </w:r>
    </w:p>
    <w:p>
      <w:pPr>
        <w:pStyle w:val="FirstParagraph"/>
      </w:pPr>
      <w:r>
        <w:t xml:space="preserve">Each tree’s census line is its whole survey in one sentence:</w:t>
      </w:r>
    </w:p>
    <w:p>
      <w:pPr>
        <w:pStyle w:val="BlockText"/>
      </w:pPr>
      <w:r>
        <w:rPr>
          <w:i/>
          <w:iCs/>
        </w:rPr>
        <w:t xml:space="preserve">37 file(s) · 12 identifiable by name · 25 uncataloged (16</w:t>
      </w:r>
      <w:r>
        <w:rPr>
          <w:i/>
          <w:iCs/>
        </w:rPr>
        <w:t xml:space="preserve"> </w:t>
      </w:r>
      <w:r>
        <w:rPr>
          <w:i/>
          <w:iCs/>
        </w:rPr>
        <w:t xml:space="preserve">announce a title in their own text) · box12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identifiable by name</w:t>
      </w:r>
      <w:r>
        <w:t xml:space="preserve"> </w:t>
      </w:r>
      <w:r>
        <w:t xml:space="preserve">— the filename follows an ACIP naming</w:t>
      </w:r>
      <w:r>
        <w:t xml:space="preserve"> </w:t>
      </w:r>
      <w:r>
        <w:t xml:space="preserve">convention, so the file’s catalog identity is already readable</w:t>
      </w:r>
      <w:r>
        <w:t xml:space="preserve"> </w:t>
      </w:r>
      <w:r>
        <w:t xml:space="preserve">from its name alone.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uncataloged</w:t>
      </w:r>
      <w:r>
        <w:t xml:space="preserve"> </w:t>
      </w:r>
      <w:r>
        <w:t xml:space="preserve">— the filename says nothing the decoder can use.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announce a title in their own text</w:t>
      </w:r>
      <w:r>
        <w:t xml:space="preserve"> </w:t>
      </w:r>
      <w:r>
        <w:t xml:space="preserve">— of those uncataloged</w:t>
      </w:r>
      <w:r>
        <w:t xml:space="preserve"> </w:t>
      </w:r>
      <w:r>
        <w:t xml:space="preserve">files, how many open with a title page the machine can read.</w:t>
      </w:r>
      <w:r>
        <w:t xml:space="preserve"> </w:t>
      </w:r>
      <w:r>
        <w:t xml:space="preserve">This is the number that matters for planning: it separates the</w:t>
      </w:r>
      <w:r>
        <w:t xml:space="preserve"> </w:t>
      </w:r>
      <w:r>
        <w:t xml:space="preserve">files a machine pass can propose identities for from the ones a</w:t>
      </w:r>
      <w:r>
        <w:t xml:space="preserve"> </w:t>
      </w:r>
      <w:r>
        <w:t xml:space="preserve">cataloger must take from scratch.</w:t>
      </w:r>
    </w:p>
    <w:bookmarkEnd w:id="118"/>
    <w:bookmarkStart w:id="119" w:name="X0ec65733cb9a8b14076c5739bc6f729ff2bee49"/>
    <w:p>
      <w:pPr>
        <w:pStyle w:val="Heading2"/>
      </w:pPr>
      <w:r>
        <w:t xml:space="preserve">14.3 The file panel — what the machine can already tell</w:t>
      </w:r>
    </w:p>
    <w:p>
      <w:pPr>
        <w:pStyle w:val="FirstParagraph"/>
      </w:pPr>
      <w:r>
        <w:t xml:space="preserve">Click any file in either tree. For an identifiable file the panel</w:t>
      </w:r>
      <w:r>
        <w:t xml:space="preserve"> </w:t>
      </w:r>
      <w:r>
        <w:t xml:space="preserve">gives the decoded identity: collection, catalog number,</w:t>
      </w:r>
      <w:r>
        <w:t xml:space="preserve"> </w:t>
      </w:r>
      <w:r>
        <w:t xml:space="preserve">verification status, language, and whether the input is marked</w:t>
      </w:r>
      <w:r>
        <w:t xml:space="preserve"> </w:t>
      </w:r>
      <w:r>
        <w:t xml:space="preserve">incomplete. For an uncataloged file it says so plainly. Either way</w:t>
      </w:r>
      <w:r>
        <w:t xml:space="preserve"> </w:t>
      </w:r>
      <w:r>
        <w:t xml:space="preserve">you get the file’s folder,</w:t>
      </w:r>
      <w:r>
        <w:t xml:space="preserve"> </w:t>
      </w:r>
      <w:r>
        <w:rPr>
          <w:b/>
          <w:bCs/>
        </w:rPr>
        <w:t xml:space="preserve">Open in the Overlay</w:t>
      </w:r>
      <w:r>
        <w:t xml:space="preserve"> </w:t>
      </w:r>
      <w:r>
        <w:t xml:space="preserve">to read the</w:t>
      </w:r>
      <w:r>
        <w:t xml:space="preserve"> </w:t>
      </w:r>
      <w:r>
        <w:t xml:space="preserve">text in the reading pane, and the file’s</w:t>
      </w:r>
      <w:r>
        <w:t xml:space="preserve"> </w:t>
      </w:r>
      <w:r>
        <w:rPr>
          <w:b/>
          <w:bCs/>
        </w:rPr>
        <w:t xml:space="preserve">complete text</w:t>
      </w:r>
      <w:r>
        <w:t xml:space="preserve"> </w:t>
      </w:r>
      <w:r>
        <w:t xml:space="preserve">below —</w:t>
      </w:r>
      <w:r>
        <w:t xml:space="preserve"> </w:t>
      </w:r>
      <w:r>
        <w:t xml:space="preserve">the panel never truncates a text file. (A binary file — a scan, a</w:t>
      </w:r>
      <w:r>
        <w:t xml:space="preserve"> </w:t>
      </w:r>
      <w:r>
        <w:t xml:space="preserve">PDF — gets an honest</w:t>
      </w:r>
      <w:r>
        <w:t xml:space="preserve"> </w:t>
      </w:r>
      <w:r>
        <w:t xml:space="preserve">“no preview”</w:t>
      </w:r>
      <w:r>
        <w:t xml:space="preserve"> </w:t>
      </w:r>
      <w:r>
        <w:t xml:space="preserve">note instead of a garbage dump,</w:t>
      </w:r>
      <w:r>
        <w:t xml:space="preserve"> </w:t>
      </w:r>
      <w:r>
        <w:t xml:space="preserve">and a text file beyond 20 MB, far past any real ACIP text, is</w:t>
      </w:r>
      <w:r>
        <w:t xml:space="preserve"> </w:t>
      </w:r>
      <w:r>
        <w:t xml:space="preserve">capped with the cap stated.)</w:t>
      </w:r>
    </w:p>
    <w:bookmarkEnd w:id="119"/>
    <w:bookmarkStart w:id="120" w:name="X1295776d5b6a729f02e0b377961eb06cdd0acda"/>
    <w:p>
      <w:pPr>
        <w:pStyle w:val="Heading2"/>
      </w:pPr>
      <w:r>
        <w:t xml:space="preserve">14.4 Suggested identity — how a nameless file names itself</w:t>
      </w:r>
    </w:p>
    <w:p>
      <w:pPr>
        <w:pStyle w:val="FirstParagraph"/>
      </w:pPr>
      <w:r>
        <w:t xml:space="preserve">A file whose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says nothing may still announce itself in its</w:t>
      </w:r>
      <w:r>
        <w:t xml:space="preserve"> </w:t>
      </w:r>
      <w:r>
        <w:rPr>
          <w:i/>
          <w:iCs/>
        </w:rPr>
        <w:t xml:space="preserve">text</w:t>
      </w:r>
      <w:r>
        <w:t xml:space="preserve">. Tibetan works open with a title page, and this pane reads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Two title-page shapes are recognized, both taken from the</w:t>
      </w:r>
      <w:r>
        <w:t xml:space="preserve"> </w:t>
      </w:r>
      <w:r>
        <w:t xml:space="preserve">collections themselves: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the canonical bilingual head</w:t>
      </w:r>
      <w:r>
        <w:t xml:space="preserve"> </w:t>
      </w:r>
      <w:r>
        <w:t xml:space="preserve">—</w:t>
      </w:r>
      <w:r>
        <w:t xml:space="preserve"> </w:t>
      </w:r>
      <w:r>
        <w:t xml:space="preserve">“RGYA GAR SKAD DU, …, BOD</w:t>
      </w:r>
      <w:r>
        <w:t xml:space="preserve"> </w:t>
      </w:r>
      <w:r>
        <w:t xml:space="preserve">SKAD DU, «the title»,”</w:t>
      </w:r>
      <w:r>
        <w:t xml:space="preserve"> </w:t>
      </w:r>
      <w:r>
        <w:t xml:space="preserve">as Kangyur and Tengyur texts open (works</w:t>
      </w:r>
      <w:r>
        <w:t xml:space="preserve"> </w:t>
      </w:r>
      <w:r>
        <w:t xml:space="preserve">translated from Chinese use RGYA’I SKAD DU the same way). The</w:t>
      </w:r>
      <w:r>
        <w:t xml:space="preserve"> </w:t>
      </w:r>
      <w:r>
        <w:t xml:space="preserve">Sanskrit side of the head is shown too, as further evidence.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the title block closing in BZHUGS SO</w:t>
      </w:r>
      <w:r>
        <w:t xml:space="preserve"> </w:t>
      </w:r>
      <w:r>
        <w:t xml:space="preserve">— the shape Sungbum</w:t>
      </w:r>
      <w:r>
        <w:t xml:space="preserve"> </w:t>
      </w:r>
      <w:r>
        <w:t xml:space="preserve">works use.</w:t>
      </w:r>
    </w:p>
    <w:p>
      <w:pPr>
        <w:pStyle w:val="FirstParagraph"/>
      </w:pPr>
      <w:r>
        <w:t xml:space="preserve">The title is then matched against every title the app knows: the</w:t>
      </w:r>
      <w:r>
        <w:t xml:space="preserve"> </w:t>
      </w:r>
      <w:r>
        <w:t xml:space="preserve">installed library’s own filenames plus the catalog works table —</w:t>
      </w:r>
      <w:r>
        <w:t xml:space="preserve"> </w:t>
      </w:r>
      <w:r>
        <w:t xml:space="preserve">around 8,700 titles. The panel tells you how many it matched</w:t>
      </w:r>
      <w:r>
        <w:t xml:space="preserve"> </w:t>
      </w:r>
      <w:r>
        <w:t xml:space="preserve">against, because a thin bank must never look like a confident</w:t>
      </w:r>
      <w:r>
        <w:t xml:space="preserve"> </w:t>
      </w:r>
      <w:r>
        <w:t xml:space="preserve">verdict.</w:t>
      </w:r>
    </w:p>
    <w:p>
      <w:pPr>
        <w:pStyle w:val="BodyText"/>
      </w:pPr>
      <w:r>
        <w:t xml:space="preserve">Up to five candidates are listed, best first. Each carries: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the score</w:t>
      </w:r>
      <w:r>
        <w:t xml:space="preserve"> </w:t>
      </w:r>
      <w:r>
        <w:t xml:space="preserve">— the share of syllables the two titles have in</w:t>
      </w:r>
      <w:r>
        <w:t xml:space="preserve"> </w:t>
      </w:r>
      <w:r>
        <w:t xml:space="preserve">common, measured against the longer of the two. This is what</w:t>
      </w:r>
      <w:r>
        <w:t xml:space="preserve"> </w:t>
      </w:r>
      <w:r>
        <w:t xml:space="preserve">stops a three-syllable fragment from claiming a thirty-syllable</w:t>
      </w:r>
      <w:r>
        <w:t xml:space="preserve"> </w:t>
      </w:r>
      <w:r>
        <w:t xml:space="preserve">work.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the catalog number and the title as filed</w:t>
      </w:r>
      <w:r>
        <w:t xml:space="preserve">, with its English</w:t>
      </w:r>
      <w:r>
        <w:t xml:space="preserve"> </w:t>
      </w:r>
      <w:r>
        <w:t xml:space="preserve">title when the source has one.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the evidence line</w:t>
      </w:r>
      <w:r>
        <w:t xml:space="preserve"> </w:t>
      </w:r>
      <w:r>
        <w:t xml:space="preserve">— how many syllables of how many were</w:t>
      </w:r>
      <w:r>
        <w:t xml:space="preserve"> </w:t>
      </w:r>
      <w:r>
        <w:t xml:space="preserve">shared, whether the titles matched exactly or by overlap, and</w:t>
      </w:r>
      <w:r>
        <w:t xml:space="preserve"> </w:t>
      </w:r>
      <w:r>
        <w:t xml:space="preserve">which bank the candidate came from.</w:t>
      </w:r>
    </w:p>
    <w:p>
      <w:pPr>
        <w:pStyle w:val="FirstParagraph"/>
      </w:pPr>
      <w:r>
        <w:rPr>
          <w:b/>
          <w:bCs/>
        </w:rPr>
        <w:t xml:space="preserve">What it does when it cannot tell.</w:t>
      </w:r>
      <w:r>
        <w:t xml:space="preserve"> </w:t>
      </w:r>
      <w:r>
        <w:t xml:space="preserve">A file that begins mid-text</w:t>
      </w:r>
      <w:r>
        <w:t xml:space="preserve"> </w:t>
      </w:r>
      <w:r>
        <w:t xml:space="preserve">— an extract, a fragment, a continuation page — gets no guess at</w:t>
      </w:r>
      <w:r>
        <w:t xml:space="preserve"> </w:t>
      </w:r>
      <w:r>
        <w:t xml:space="preserve">all. The panel says the file begins mid-text and needs a</w:t>
      </w:r>
      <w:r>
        <w:t xml:space="preserve"> </w:t>
      </w:r>
      <w:r>
        <w:t xml:space="preserve">cataloger’s eye. Likewise a title that reads cleanly but matches</w:t>
      </w:r>
      <w:r>
        <w:t xml:space="preserve"> </w:t>
      </w:r>
      <w:r>
        <w:t xml:space="preserve">nothing closely enough is reported as exactly that: either the</w:t>
      </w:r>
      <w:r>
        <w:t xml:space="preserve"> </w:t>
      </w:r>
      <w:r>
        <w:t xml:space="preserve">bank does not hold the work yet, or the title needs a human. An</w:t>
      </w:r>
      <w:r>
        <w:t xml:space="preserve"> </w:t>
      </w:r>
      <w:r>
        <w:t xml:space="preserve">empty answer is a real answer here.</w:t>
      </w:r>
    </w:p>
    <w:p>
      <w:pPr>
        <w:pStyle w:val="BodyText"/>
      </w:pPr>
      <w:r>
        <w:rPr>
          <w:b/>
          <w:bCs/>
        </w:rPr>
        <w:t xml:space="preserve">How well it works.</w:t>
      </w:r>
      <w:r>
        <w:t xml:space="preserve"> </w:t>
      </w:r>
      <w:r>
        <w:t xml:space="preserve">Measured against the installed library</w:t>
      </w:r>
      <w:r>
        <w:t xml:space="preserve"> </w:t>
      </w:r>
      <w:r>
        <w:t xml:space="preserve">itself, where the correct answer is already known: of the files</w:t>
      </w:r>
      <w:r>
        <w:t xml:space="preserve"> </w:t>
      </w:r>
      <w:r>
        <w:t xml:space="preserve">that carry a title page, the right work is the top candidate about</w:t>
      </w:r>
      <w:r>
        <w:t xml:space="preserve"> </w:t>
      </w:r>
      <w:r>
        <w:t xml:space="preserve">81% of the time and is somewhere in the five about 90% of the</w:t>
      </w:r>
      <w:r>
        <w:t xml:space="preserve"> </w:t>
      </w:r>
      <w:r>
        <w:t xml:space="preserve">time. Roughly four in ten files carry a readable title page at</w:t>
      </w:r>
      <w:r>
        <w:t xml:space="preserve"> </w:t>
      </w:r>
      <w:r>
        <w:t xml:space="preserve">all; the rest begin mid-text. The wrong answers are mostly genuine</w:t>
      </w:r>
      <w:r>
        <w:t xml:space="preserve"> </w:t>
      </w:r>
      <w:r>
        <w:t xml:space="preserve">ambiguity — two Tengyur works can carry nearly the same title —</w:t>
      </w:r>
      <w:r>
        <w:t xml:space="preserve"> </w:t>
      </w:r>
      <w:r>
        <w:t xml:space="preserve">which is the plainest possible argument for why a human approves</w:t>
      </w:r>
      <w:r>
        <w:t xml:space="preserve"> </w:t>
      </w:r>
      <w:r>
        <w:t xml:space="preserve">every one of these. The battery re-measures these numbers on every</w:t>
      </w:r>
      <w:r>
        <w:t xml:space="preserve"> </w:t>
      </w:r>
      <w:r>
        <w:t xml:space="preserve">test run, so they cannot quietly drift.</w:t>
      </w:r>
    </w:p>
    <w:bookmarkEnd w:id="120"/>
    <w:bookmarkStart w:id="121" w:name="the-bibliography-audit"/>
    <w:p>
      <w:pPr>
        <w:pStyle w:val="Heading2"/>
      </w:pPr>
      <w:r>
        <w:t xml:space="preserve">14.5 The bibliography audit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Audit bibliographies…</w:t>
      </w:r>
      <w:r>
        <w:t xml:space="preserve"> </w:t>
      </w:r>
      <w:r>
        <w:t xml:space="preserve">button runs the first job Geshe</w:t>
      </w:r>
      <w:r>
        <w:t xml:space="preserve"> </w:t>
      </w:r>
      <w:r>
        <w:t xml:space="preserve">Michael assigned the cataloging class (December 22, 2025): every</w:t>
      </w:r>
      <w:r>
        <w:t xml:space="preserve"> </w:t>
      </w:r>
      <w:r>
        <w:t xml:space="preserve">ACIP number cited in the published Mixed Nuts bibliographies must</w:t>
      </w:r>
      <w:r>
        <w:t xml:space="preserve"> </w:t>
      </w:r>
      <w:r>
        <w:t xml:space="preserve">exist in the database —</w:t>
      </w:r>
      <w:r>
        <w:t xml:space="preserve"> </w:t>
      </w:r>
      <w:r>
        <w:t xml:space="preserve">“if a book made it into a bibliography, it</w:t>
      </w:r>
      <w:r>
        <w:t xml:space="preserve"> </w:t>
      </w:r>
      <w:r>
        <w:t xml:space="preserve">was important enough that it sure as hell better be in the</w:t>
      </w:r>
      <w:r>
        <w:t xml:space="preserve"> </w:t>
      </w:r>
      <w:r>
        <w:t xml:space="preserve">database.”</w:t>
      </w:r>
    </w:p>
    <w:p>
      <w:pPr>
        <w:pStyle w:val="BodyText"/>
      </w:pPr>
      <w:r>
        <w:t xml:space="preserve">The report lands in the file panel: how many distinct works the</w:t>
      </w:r>
      <w:r>
        <w:t xml:space="preserve"> </w:t>
      </w:r>
      <w:r>
        <w:t xml:space="preserve">published bibliographies cite, how many are present in the</w:t>
      </w:r>
      <w:r>
        <w:t xml:space="preserve"> </w:t>
      </w:r>
      <w:r>
        <w:t xml:space="preserve">destination tree, and — the point — the</w:t>
      </w:r>
      <w:r>
        <w:t xml:space="preserve"> </w:t>
      </w:r>
      <w:r>
        <w:rPr>
          <w:b/>
          <w:bCs/>
        </w:rPr>
        <w:t xml:space="preserve">missing ones, grouped by</w:t>
      </w:r>
      <w:r>
        <w:rPr>
          <w:b/>
          <w:bCs/>
        </w:rPr>
        <w:t xml:space="preserve"> </w:t>
      </w:r>
      <w:r>
        <w:rPr>
          <w:b/>
          <w:bCs/>
        </w:rPr>
        <w:t xml:space="preserve">the volume that cited them</w:t>
      </w:r>
      <w:r>
        <w:t xml:space="preserve">, each with its citation text as</w:t>
      </w:r>
      <w:r>
        <w:t xml:space="preserve"> </w:t>
      </w:r>
      <w:r>
        <w:t xml:space="preserve">evidence. Padding variants of the same number (S464, S00464) are</w:t>
      </w:r>
      <w:r>
        <w:t xml:space="preserve"> </w:t>
      </w:r>
      <w:r>
        <w:t xml:space="preserve">counted once; a malformed citation is refused rather than guessed</w:t>
      </w:r>
      <w:r>
        <w:t xml:space="preserve"> </w:t>
      </w:r>
      <w:r>
        <w:t xml:space="preserve">at.</w:t>
      </w:r>
    </w:p>
    <w:p>
      <w:pPr>
        <w:pStyle w:val="BodyText"/>
      </w:pPr>
      <w:r>
        <w:t xml:space="preserve">Two honesty clauses, printed on the report: the check runs against</w:t>
      </w:r>
      <w:r>
        <w:t xml:space="preserve"> </w:t>
      </w:r>
      <w:r>
        <w:rPr>
          <w:i/>
          <w:iCs/>
        </w:rPr>
        <w:t xml:space="preserve">this app’s installed library</w:t>
      </w:r>
      <w:r>
        <w:t xml:space="preserve">, which is a lower bound — a work</w:t>
      </w:r>
      <w:r>
        <w:t xml:space="preserve"> </w:t>
      </w:r>
      <w:r>
        <w:t xml:space="preserve">missing here may still exist in ACIP’s master tree, and presence</w:t>
      </w:r>
      <w:r>
        <w:t xml:space="preserve"> </w:t>
      </w:r>
      <w:r>
        <w:t xml:space="preserve">here is not proof of presence there. And the audit writes nothing:</w:t>
      </w:r>
      <w:r>
        <w:t xml:space="preserve"> </w:t>
      </w:r>
      <w:r>
        <w:t xml:space="preserve">missing works are candidates for the intake workflow — locate a</w:t>
      </w:r>
      <w:r>
        <w:t xml:space="preserve"> </w:t>
      </w:r>
      <w:r>
        <w:t xml:space="preserve">witness, input, propose, approve.</w:t>
      </w:r>
    </w:p>
    <w:bookmarkEnd w:id="121"/>
    <w:bookmarkStart w:id="122" w:name="suggested-splits-the-chop-assist"/>
    <w:p>
      <w:pPr>
        <w:pStyle w:val="Heading2"/>
      </w:pPr>
      <w:r>
        <w:t xml:space="preserve">14.6 Suggested splits — the chop assist</w:t>
      </w:r>
    </w:p>
    <w:p>
      <w:pPr>
        <w:pStyle w:val="FirstParagraph"/>
      </w:pPr>
      <w:r>
        <w:t xml:space="preserve">The team’s single biggest manual task is</w:t>
      </w:r>
      <w:r>
        <w:t xml:space="preserve"> </w:t>
      </w:r>
      <w:r>
        <w:t xml:space="preserve">“chopping”</w:t>
      </w:r>
      <w:r>
        <w:t xml:space="preserve">: a typed volume</w:t>
      </w:r>
      <w:r>
        <w:t xml:space="preserve"> </w:t>
      </w:r>
      <w:r>
        <w:t xml:space="preserve">holds many works, and somebody must find every boundary before the</w:t>
      </w:r>
      <w:r>
        <w:t xml:space="preserve"> </w:t>
      </w:r>
      <w:r>
        <w:t xml:space="preserve">works can be named and filed. Select a file in either tree and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Suggest splits…</w:t>
      </w:r>
      <w:r>
        <w:t xml:space="preserve"> </w:t>
      </w:r>
      <w:r>
        <w:t xml:space="preserve">— the file is scanned for candidate text</w:t>
      </w:r>
      <w:r>
        <w:t xml:space="preserve"> </w:t>
      </w:r>
      <w:r>
        <w:t xml:space="preserve">boundaries and the candidates land in the panel, each with its</w:t>
      </w:r>
      <w:r>
        <w:t xml:space="preserve"> </w:t>
      </w:r>
      <w:r>
        <w:t xml:space="preserve">evidence:</w:t>
      </w:r>
    </w:p>
    <w:p>
      <w:pPr>
        <w:pStyle w:val="Compact"/>
        <w:numPr>
          <w:ilvl w:val="0"/>
          <w:numId w:val="109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rule</w:t>
      </w:r>
      <w:r>
        <w:t xml:space="preserve"> </w:t>
      </w:r>
      <w:r>
        <w:t xml:space="preserve">that found it — a canonical bilingual head (RGYA GAR</w:t>
      </w:r>
      <w:r>
        <w:t xml:space="preserve"> </w:t>
      </w:r>
      <w:r>
        <w:t xml:space="preserve">SKAD DU … BOD SKAD DU …) or a title block closing in BZHUGS SO;</w:t>
      </w:r>
    </w:p>
    <w:p>
      <w:pPr>
        <w:pStyle w:val="Compact"/>
        <w:numPr>
          <w:ilvl w:val="0"/>
          <w:numId w:val="109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folio</w:t>
      </w:r>
      <w:r>
        <w:t xml:space="preserve"> </w:t>
      </w:r>
      <w:r>
        <w:t xml:space="preserve">it sits on and how far into the file it lies;</w:t>
      </w:r>
    </w:p>
    <w:p>
      <w:pPr>
        <w:pStyle w:val="Compact"/>
        <w:numPr>
          <w:ilvl w:val="0"/>
          <w:numId w:val="1097"/>
        </w:numPr>
      </w:pPr>
      <w:r>
        <w:t xml:space="preserve">whether a</w:t>
      </w:r>
      <w:r>
        <w:t xml:space="preserve"> </w:t>
      </w:r>
      <w:r>
        <w:rPr>
          <w:b/>
          <w:bCs/>
        </w:rPr>
        <w:t xml:space="preserve">closing formula</w:t>
      </w:r>
      <w:r>
        <w:t xml:space="preserve"> </w:t>
      </w:r>
      <w:r>
        <w:t xml:space="preserve">(RDZOGS SO, DGE’O, MANGGA LAM…)</w:t>
      </w:r>
      <w:r>
        <w:t xml:space="preserve"> </w:t>
      </w:r>
      <w:r>
        <w:t xml:space="preserve">stands just before it — corroboration that one work ended there;</w:t>
      </w:r>
    </w:p>
    <w:p>
      <w:pPr>
        <w:pStyle w:val="Compact"/>
        <w:numPr>
          <w:ilvl w:val="0"/>
          <w:numId w:val="109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the new segment announces.</w:t>
      </w:r>
    </w:p>
    <w:p>
      <w:pPr>
        <w:pStyle w:val="FirstParagraph"/>
      </w:pPr>
      <w:r>
        <w:t xml:space="preserve">Two warnings implement the house rule</w:t>
      </w:r>
      <w:r>
        <w:t xml:space="preserve"> </w:t>
      </w:r>
      <w:r>
        <w:rPr>
          <w:i/>
          <w:iCs/>
        </w:rPr>
        <w:t xml:space="preserve">don’t split what the author</w:t>
      </w:r>
      <w:r>
        <w:rPr>
          <w:i/>
          <w:iCs/>
        </w:rPr>
        <w:t xml:space="preserve"> </w:t>
      </w:r>
      <w:r>
        <w:rPr>
          <w:i/>
          <w:iCs/>
        </w:rPr>
        <w:t xml:space="preserve">didn’t split</w:t>
      </w:r>
      <w:r>
        <w:t xml:space="preserve">: a boundary whose title names a chapter (LE’U) is</w:t>
      </w:r>
      <w:r>
        <w:t xml:space="preserve"> </w:t>
      </w:r>
      <w:r>
        <w:t xml:space="preserve">flagged as likely a part of one work, and boundaries very close</w:t>
      </w:r>
      <w:r>
        <w:t xml:space="preserve"> </w:t>
      </w:r>
      <w:r>
        <w:t xml:space="preserve">together are flagged as possible sections of a single text (an</w:t>
      </w:r>
      <w:r>
        <w:t xml:space="preserve"> </w:t>
      </w:r>
      <w:r>
        <w:t xml:space="preserve">empowerment’s parts, a broken head).</w:t>
      </w:r>
    </w:p>
    <w:p>
      <w:pPr>
        <w:pStyle w:val="BodyText"/>
      </w:pPr>
      <w:r>
        <w:rPr>
          <w:b/>
          <w:bCs/>
        </w:rPr>
        <w:t xml:space="preserve">Nothing is cut.</w:t>
      </w:r>
      <w:r>
        <w:t xml:space="preserve"> </w:t>
      </w:r>
      <w:r>
        <w:t xml:space="preserve">The assist only reads; the mother copy is never</w:t>
      </w:r>
      <w:r>
        <w:t xml:space="preserve"> </w:t>
      </w:r>
      <w:r>
        <w:t xml:space="preserve">touched. Measured against synthetic volumes built from this very</w:t>
      </w:r>
      <w:r>
        <w:t xml:space="preserve"> </w:t>
      </w:r>
      <w:r>
        <w:t xml:space="preserve">library (real texts concatenated, so every boundary is known):</w:t>
      </w:r>
      <w:r>
        <w:t xml:space="preserve"> </w:t>
      </w:r>
      <w:r>
        <w:t xml:space="preserve">about 93% of true boundaries are found, with about two false</w:t>
      </w:r>
      <w:r>
        <w:t xml:space="preserve"> </w:t>
      </w:r>
      <w:r>
        <w:t xml:space="preserve">candidates per volume — almost all from one kind of text where</w:t>
      </w:r>
      <w:r>
        <w:t xml:space="preserve"> </w:t>
      </w:r>
      <w:r>
        <w:t xml:space="preserve">“bzhugs so”</w:t>
      </w:r>
      <w:r>
        <w:t xml:space="preserve"> </w:t>
      </w:r>
      <w:r>
        <w:t xml:space="preserve">is ordinary narrative. Every candidate needs a human</w:t>
      </w:r>
      <w:r>
        <w:t xml:space="preserve"> </w:t>
      </w:r>
      <w:r>
        <w:t xml:space="preserve">eye; that is the design, not a shortcoming.</w:t>
      </w:r>
    </w:p>
    <w:bookmarkEnd w:id="122"/>
    <w:bookmarkStart w:id="123" w:name="compose-name-the-house-filename-grammar"/>
    <w:p>
      <w:pPr>
        <w:pStyle w:val="Heading2"/>
      </w:pPr>
      <w:r>
        <w:t xml:space="preserve">14.7 Compose name — the house filename grammar</w:t>
      </w:r>
    </w:p>
    <w:p>
      <w:pPr>
        <w:pStyle w:val="FirstParagraph"/>
      </w:pPr>
      <w:r>
        <w:t xml:space="preserve">When a text has been identified, it needs its proper name. Click</w:t>
      </w:r>
      <w:r>
        <w:t xml:space="preserve"> </w:t>
      </w:r>
      <w:r>
        <w:rPr>
          <w:b/>
          <w:bCs/>
        </w:rPr>
        <w:t xml:space="preserve">Compose name…</w:t>
      </w:r>
      <w:r>
        <w:t xml:space="preserve"> </w:t>
      </w:r>
      <w:r>
        <w:t xml:space="preserve">and fill the four fields: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Catalog number</w:t>
      </w:r>
      <w:r>
        <w:t xml:space="preserve"> </w:t>
      </w:r>
      <w:r>
        <w:t xml:space="preserve">— from the registrar. The app never mints a</w:t>
      </w:r>
      <w:r>
        <w:t xml:space="preserve"> </w:t>
      </w:r>
      <w:r>
        <w:t xml:space="preserve">number; the field is free text because issuing numbers is a</w:t>
      </w:r>
      <w:r>
        <w:t xml:space="preserve"> </w:t>
      </w:r>
      <w:r>
        <w:t xml:space="preserve">human’s act.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Tibetan title</w:t>
      </w:r>
      <w:r>
        <w:t xml:space="preserve"> </w:t>
      </w:r>
      <w:r>
        <w:t xml:space="preserve">— prefilled from the selected file’s own title</w:t>
      </w:r>
      <w:r>
        <w:t xml:space="preserve"> </w:t>
      </w:r>
      <w:r>
        <w:t xml:space="preserve">page when it has one. A trailing BZHUGS SO is stripped</w:t>
      </w:r>
      <w:r>
        <w:t xml:space="preserve"> </w:t>
      </w:r>
      <w:r>
        <w:t xml:space="preserve">automatically; it is never part of a name.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English title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Author (dates)</w:t>
      </w:r>
      <w:r>
        <w:t xml:space="preserve">.</w:t>
      </w:r>
    </w:p>
    <w:p>
      <w:pPr>
        <w:pStyle w:val="FirstParagraph"/>
      </w:pPr>
      <w:r>
        <w:t xml:space="preserve">The preview updates as you type, applying the house rules: fields</w:t>
      </w:r>
      <w:r>
        <w:t xml:space="preserve"> </w:t>
      </w:r>
      <w:r>
        <w:t xml:space="preserve">joined by underscores, capital .TXT, no colons (a single hyphen, no</w:t>
      </w:r>
      <w:r>
        <w:t xml:space="preserve"> </w:t>
      </w:r>
      <w:r>
        <w:t xml:space="preserve">spaces, stands in), IAST diacritics folded to plain ASCII.</w:t>
      </w:r>
    </w:p>
    <w:p>
      <w:pPr>
        <w:pStyle w:val="BodyText"/>
      </w:pPr>
      <w:r>
        <w:rPr>
          <w:b/>
          <w:bCs/>
        </w:rPr>
        <w:t xml:space="preserve">Over-long names.</w:t>
      </w:r>
      <w:r>
        <w:t xml:space="preserve"> </w:t>
      </w:r>
      <w:r>
        <w:t xml:space="preserve">A filename past the filesystem’s 255-character</w:t>
      </w:r>
      <w:r>
        <w:t xml:space="preserve"> </w:t>
      </w:r>
      <w:r>
        <w:t xml:space="preserve">limit is filled to the maximum and stopped</w:t>
      </w:r>
      <w:r>
        <w:t xml:space="preserve"> </w:t>
      </w:r>
      <w:r>
        <w:rPr>
          <w:i/>
          <w:iCs/>
        </w:rPr>
        <w:t xml:space="preserve">even mid-word</w:t>
      </w:r>
      <w:r>
        <w:t xml:space="preserve">,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marks the cut, and a companion</w:t>
      </w:r>
      <w:r>
        <w:t xml:space="preserve"> </w:t>
      </w:r>
      <w:r>
        <w:rPr>
          <w:b/>
          <w:bCs/>
        </w:rPr>
        <w:t xml:space="preserve">NUMBER META.TXT</w:t>
      </w:r>
      <w:r>
        <w:t xml:space="preserve"> </w:t>
      </w:r>
      <w:r>
        <w:t xml:space="preserve">in the same</w:t>
      </w:r>
      <w:r>
        <w:t xml:space="preserve"> </w:t>
      </w:r>
      <w:r>
        <w:t xml:space="preserve">folder carries the rest of the name from the exact cut point — so</w:t>
      </w:r>
      <w:r>
        <w:t xml:space="preserve"> </w:t>
      </w:r>
      <w:r>
        <w:t xml:space="preserve">rejoining is pure concatenation. This is precisely the library’s</w:t>
      </w:r>
      <w:r>
        <w:t xml:space="preserve"> </w:t>
      </w:r>
      <w:r>
        <w:t xml:space="preserve">own convention: 1,457 existing</w:t>
      </w:r>
      <w:r>
        <w:t xml:space="preserve"> </w:t>
      </w:r>
      <w:r>
        <w:rPr>
          <w:rStyle w:val="VerbatimChar"/>
        </w:rPr>
        <w:t xml:space="preserve">+.TXT</w:t>
      </w:r>
      <w:r>
        <w:t xml:space="preserve"> </w:t>
      </w:r>
      <w:r>
        <w:t xml:space="preserve">names with their META</w:t>
      </w:r>
      <w:r>
        <w:t xml:space="preserve"> </w:t>
      </w:r>
      <w:r>
        <w:t xml:space="preserve">companions. (A name that fits gets no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and no META — the</w:t>
      </w:r>
      <w:r>
        <w:t xml:space="preserve"> </w:t>
      </w:r>
      <w:r>
        <w:t xml:space="preserve">machinery exists only for names that are too long.)</w:t>
      </w:r>
    </w:p>
    <w:p>
      <w:pPr>
        <w:pStyle w:val="BodyText"/>
      </w:pPr>
      <w:r>
        <w:rPr>
          <w:b/>
          <w:bCs/>
        </w:rPr>
        <w:t xml:space="preserve">Rename in intake…</w:t>
      </w:r>
      <w:r>
        <w:t xml:space="preserve"> </w:t>
      </w:r>
      <w:r>
        <w:t xml:space="preserve">applies the name to the selected file — in</w:t>
      </w:r>
      <w:r>
        <w:t xml:space="preserve"> </w:t>
      </w:r>
      <w:r>
        <w:t xml:space="preserve">the intake tree only, never the destination — after a preview and a</w:t>
      </w:r>
      <w:r>
        <w:t xml:space="preserve"> </w:t>
      </w:r>
      <w:r>
        <w:t xml:space="preserve">confirmation. An existing name is refused, never overwritten, and</w:t>
      </w:r>
      <w:r>
        <w:t xml:space="preserve"> </w:t>
      </w:r>
      <w:r>
        <w:t xml:space="preserve">nothing is ever deleted.</w:t>
      </w:r>
      <w:r>
        <w:t xml:space="preserve"> </w:t>
      </w:r>
      <w:r>
        <w:rPr>
          <w:b/>
          <w:bCs/>
        </w:rPr>
        <w:t xml:space="preserve">Copy name</w:t>
      </w:r>
      <w:r>
        <w:t xml:space="preserve"> </w:t>
      </w:r>
      <w:r>
        <w:t xml:space="preserve">puts the composed name on</w:t>
      </w:r>
      <w:r>
        <w:t xml:space="preserve"> </w:t>
      </w:r>
      <w:r>
        <w:t xml:space="preserve">the clipboard for use anywhere else.</w:t>
      </w:r>
    </w:p>
    <w:bookmarkEnd w:id="123"/>
    <w:bookmarkStart w:id="124" w:name="Xc3da32da1a61a0fb7f05659e871b74bf55f1927"/>
    <w:p>
      <w:pPr>
        <w:pStyle w:val="Heading2"/>
      </w:pPr>
      <w:r>
        <w:t xml:space="preserve">14.8 Generate catalog list — the ASCII inventory</w:t>
      </w:r>
    </w:p>
    <w:p>
      <w:pPr>
        <w:pStyle w:val="FirstParagraph"/>
      </w:pPr>
      <w:r>
        <w:t xml:space="preserve">In session 3 Geshe Michael set the task plainly:</w:t>
      </w:r>
      <w:r>
        <w:t xml:space="preserve"> </w:t>
      </w:r>
      <w:r>
        <w:t xml:space="preserve">“We have the</w:t>
      </w:r>
      <w:r>
        <w:t xml:space="preserve"> </w:t>
      </w:r>
      <w:r>
        <w:t xml:space="preserve">database, we have the folders, but we don’t have a separate LIST of</w:t>
      </w:r>
      <w:r>
        <w:t xml:space="preserve"> </w:t>
      </w:r>
      <w:r>
        <w:t xml:space="preserve">what’s in the folders.”</w:t>
      </w:r>
      <w:r>
        <w:t xml:space="preserve"> </w:t>
      </w:r>
      <w:r>
        <w:rPr>
          <w:b/>
          <w:bCs/>
        </w:rPr>
        <w:t xml:space="preserve">Generate catalog list…</w:t>
      </w:r>
      <w:r>
        <w:t xml:space="preserve"> </w:t>
      </w:r>
      <w:r>
        <w:t xml:space="preserve">writes that</w:t>
      </w:r>
      <w:r>
        <w:t xml:space="preserve"> </w:t>
      </w:r>
      <w:r>
        <w:t xml:space="preserve">list, over whatever the destination tree currently holds, to a file</w:t>
      </w:r>
      <w:r>
        <w:t xml:space="preserve"> </w:t>
      </w:r>
      <w:r>
        <w:t xml:space="preserve">you choose.</w:t>
      </w:r>
    </w:p>
    <w:p>
      <w:pPr>
        <w:pStyle w:val="BodyText"/>
      </w:pPr>
      <w:r>
        <w:t xml:space="preserve">The format follows the St. Petersburg lineage — field-coded plain</w:t>
      </w:r>
      <w:r>
        <w:t xml:space="preserve"> </w:t>
      </w:r>
      <w:r>
        <w:t xml:space="preserve">text, one record per file, readable by any computer forever:</w:t>
      </w:r>
      <w:r>
        <w:t xml:space="preserve"> </w:t>
      </w:r>
      <w:r>
        <w:rPr>
          <w:rStyle w:val="VerbatimChar"/>
        </w:rPr>
        <w:t xml:space="preserve">S:</w:t>
      </w:r>
      <w:r>
        <w:t xml:space="preserve"> </w:t>
      </w:r>
      <w:r>
        <w:t xml:space="preserve">catalog number (or</w:t>
      </w:r>
      <w:r>
        <w:t xml:space="preserve"> </w:t>
      </w:r>
      <w:r>
        <w:t xml:space="preserve">“uncataloged”</w:t>
      </w:r>
      <w:r>
        <w:t xml:space="preserve">) ·</w:t>
      </w:r>
      <w:r>
        <w:t xml:space="preserve"> </w:t>
      </w:r>
      <w:r>
        <w:rPr>
          <w:rStyle w:val="VerbatimChar"/>
        </w:rPr>
        <w:t xml:space="preserve">F:</w:t>
      </w:r>
      <w:r>
        <w:t xml:space="preserve"> </w:t>
      </w:r>
      <w:r>
        <w:t xml:space="preserve">filename ·</w:t>
      </w:r>
      <w:r>
        <w:t xml:space="preserve"> </w:t>
      </w:r>
      <w:r>
        <w:rPr>
          <w:rStyle w:val="VerbatimChar"/>
        </w:rPr>
        <w:t xml:space="preserve">D:</w:t>
      </w:r>
      <w:r>
        <w:t xml:space="preserve"> </w:t>
      </w:r>
      <w:r>
        <w:t xml:space="preserve">folder ·</w:t>
      </w:r>
      <w:r>
        <w:t xml:space="preserve"> </w:t>
      </w:r>
      <w:r>
        <w:rPr>
          <w:rStyle w:val="VerbatimChar"/>
        </w:rPr>
        <w:t xml:space="preserve">T:</w:t>
      </w:r>
      <w:r>
        <w:t xml:space="preserve"> </w:t>
      </w:r>
      <w:r>
        <w:t xml:space="preserve">Tibetan title (</w:t>
      </w:r>
      <w:r>
        <w:rPr>
          <w:rStyle w:val="VerbatimChar"/>
        </w:rPr>
        <w:t xml:space="preserve">T*:</w:t>
      </w:r>
      <w:r>
        <w:t xml:space="preserve"> </w:t>
      </w:r>
      <w:r>
        <w:t xml:space="preserve">when it had to be read from the</w:t>
      </w:r>
      <w:r>
        <w:t xml:space="preserve"> </w:t>
      </w:r>
      <w:r>
        <w:t xml:space="preserve">text’s own title page — marked, never silent) ·</w:t>
      </w:r>
      <w:r>
        <w:t xml:space="preserve"> </w:t>
      </w:r>
      <w:r>
        <w:rPr>
          <w:rStyle w:val="VerbatimChar"/>
        </w:rPr>
        <w:t xml:space="preserve">E:</w:t>
      </w:r>
      <w:r>
        <w:t xml:space="preserve"> </w:t>
      </w:r>
      <w:r>
        <w:t xml:space="preserve">English title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A:</w:t>
      </w:r>
      <w:r>
        <w:t xml:space="preserve"> </w:t>
      </w:r>
      <w:r>
        <w:t xml:space="preserve">author ·</w:t>
      </w:r>
      <w:r>
        <w:t xml:space="preserve"> </w:t>
      </w:r>
      <w:r>
        <w:rPr>
          <w:rStyle w:val="VerbatimChar"/>
        </w:rPr>
        <w:t xml:space="preserve">V:</w:t>
      </w:r>
      <w:r>
        <w:t xml:space="preserve"> </w:t>
      </w:r>
      <w:r>
        <w:t xml:space="preserve">verification status ·</w:t>
      </w:r>
      <w:r>
        <w:t xml:space="preserve"> </w:t>
      </w:r>
      <w:r>
        <w:rPr>
          <w:rStyle w:val="VerbatimChar"/>
        </w:rPr>
        <w:t xml:space="preserve">P:</w:t>
      </w:r>
      <w:r>
        <w:t xml:space="preserve"> </w:t>
      </w:r>
      <w:r>
        <w:t xml:space="preserve">size, lines, and</w:t>
      </w:r>
      <w:r>
        <w:t xml:space="preserve"> </w:t>
      </w:r>
      <w:r>
        <w:t xml:space="preserve">the folio range seen in the text.</w:t>
      </w:r>
    </w:p>
    <w:p>
      <w:pPr>
        <w:pStyle w:val="BodyText"/>
      </w:pPr>
      <w:r>
        <w:t xml:space="preserve">The header states what the file is: a LIST of the folders, not the</w:t>
      </w:r>
      <w:r>
        <w:t xml:space="preserve"> </w:t>
      </w:r>
      <w:r>
        <w:t xml:space="preserve">official catalog — the catalog changes only through data releases.</w:t>
      </w:r>
    </w:p>
    <w:bookmarkEnd w:id="124"/>
    <w:bookmarkStart w:id="125" w:name="Xa8ae9900fc8f21a20f51f345a745156279254ad"/>
    <w:p>
      <w:pPr>
        <w:pStyle w:val="Heading2"/>
      </w:pPr>
      <w:r>
        <w:t xml:space="preserve">14.9 Translate title — the attestation workbench</w:t>
      </w:r>
    </w:p>
    <w:p>
      <w:pPr>
        <w:pStyle w:val="FirstParagraph"/>
      </w:pPr>
      <w:r>
        <w:t xml:space="preserve">Translating a title is the translator’s work — but the published</w:t>
      </w:r>
      <w:r>
        <w:t xml:space="preserve"> </w:t>
      </w:r>
      <w:r>
        <w:t xml:space="preserve">record already carries thousands of GMR’s own title renderings, and</w:t>
      </w:r>
      <w:r>
        <w:t xml:space="preserve"> </w:t>
      </w:r>
      <w:r>
        <w:t xml:space="preserve">consistency with them is the house standard (</w:t>
      </w:r>
      <w:r>
        <w:t xml:space="preserve">“people are going to</w:t>
      </w:r>
      <w:r>
        <w:t xml:space="preserve"> </w:t>
      </w:r>
      <w:r>
        <w:t xml:space="preserve">emulate your work”</w:t>
      </w:r>
      <w:r>
        <w:t xml:space="preserve">).</w:t>
      </w:r>
      <w:r>
        <w:t xml:space="preserve"> </w:t>
      </w:r>
      <w:r>
        <w:rPr>
          <w:b/>
          <w:bCs/>
        </w:rPr>
        <w:t xml:space="preserve">Translate title…</w:t>
      </w:r>
      <w:r>
        <w:t xml:space="preserve"> </w:t>
      </w:r>
      <w:r>
        <w:t xml:space="preserve">brings that record to the</w:t>
      </w:r>
      <w:r>
        <w:t xml:space="preserve"> </w:t>
      </w:r>
      <w:r>
        <w:t xml:space="preserve">bench.</w:t>
      </w:r>
    </w:p>
    <w:p>
      <w:pPr>
        <w:pStyle w:val="BodyText"/>
      </w:pPr>
      <w:r>
        <w:t xml:space="preserve">Type (or accept the prefilled) Tibetan title. The workbench answers</w:t>
      </w:r>
      <w:r>
        <w:t xml:space="preserve"> </w:t>
      </w:r>
      <w:r>
        <w:t xml:space="preserve">with two kinds of evidence, from ~5,500 published title pairs (the</w:t>
      </w:r>
      <w:r>
        <w:t xml:space="preserve"> </w:t>
      </w:r>
      <w:r>
        <w:t xml:space="preserve">library’s own bilingual filenames plus the catalog works table):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Whole-title matches</w:t>
      </w:r>
      <w:r>
        <w:t xml:space="preserve"> </w:t>
      </w:r>
      <w:r>
        <w:t xml:space="preserve">— titles the record already renders that</w:t>
      </w:r>
      <w:r>
        <w:t xml:space="preserve"> </w:t>
      </w:r>
      <w:r>
        <w:t xml:space="preserve">share most of this title’s syllables, each with its published</w:t>
      </w:r>
      <w:r>
        <w:t xml:space="preserve"> </w:t>
      </w:r>
      <w:r>
        <w:t xml:space="preserve">English and its source.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Attested phrases</w:t>
      </w:r>
      <w:r>
        <w:t xml:space="preserve"> </w:t>
      </w:r>
      <w:r>
        <w:t xml:space="preserve">— the title is covered greedily by its</w:t>
      </w:r>
      <w:r>
        <w:t xml:space="preserve"> </w:t>
      </w:r>
      <w:r>
        <w:t xml:space="preserve">longest phrases that appear in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published titles; each</w:t>
      </w:r>
      <w:r>
        <w:t xml:space="preserve"> </w:t>
      </w:r>
      <w:r>
        <w:t xml:space="preserve">phrase card lists up to three full Tibetan–English pairs so you</w:t>
      </w:r>
      <w:r>
        <w:t xml:space="preserve"> </w:t>
      </w:r>
      <w:r>
        <w:t xml:space="preserve">can see where the phrase landed in English. No word alignment is</w:t>
      </w:r>
      <w:r>
        <w:t xml:space="preserve"> </w:t>
      </w:r>
      <w:r>
        <w:t xml:space="preserve">invented — the card shows whole pairs, and you read them.</w:t>
      </w:r>
    </w:p>
    <w:p>
      <w:pPr>
        <w:pStyle w:val="FirstParagraph"/>
      </w:pPr>
      <w:r>
        <w:t xml:space="preserve">Syllables with no attestation are listed plainly:</w:t>
      </w:r>
      <w:r>
        <w:t xml:space="preserve"> </w:t>
      </w:r>
      <w:r>
        <w:rPr>
          <w:i/>
          <w:iCs/>
        </w:rPr>
        <w:t xml:space="preserve">they need the</w:t>
      </w:r>
      <w:r>
        <w:rPr>
          <w:i/>
          <w:iCs/>
        </w:rPr>
        <w:t xml:space="preserve"> </w:t>
      </w:r>
      <w:r>
        <w:rPr>
          <w:i/>
          <w:iCs/>
        </w:rPr>
        <w:t xml:space="preserve">translator, not the machine.</w:t>
      </w:r>
      <w:r>
        <w:t xml:space="preserve"> </w:t>
      </w:r>
      <w:r>
        <w:t xml:space="preserve">Nothing here is machine translation —</w:t>
      </w:r>
      <w:r>
        <w:t xml:space="preserve"> </w:t>
      </w:r>
      <w:r>
        <w:t xml:space="preserve">the machine attests, you compose. Measured on held-out titles:</w:t>
      </w:r>
      <w:r>
        <w:t xml:space="preserve"> </w:t>
      </w:r>
      <w:r>
        <w:t xml:space="preserve">attested phrases cover about 90% of a typical title’s syllables,</w:t>
      </w:r>
      <w:r>
        <w:t xml:space="preserve"> </w:t>
      </w:r>
      <w:r>
        <w:t xml:space="preserve">and a near whole-title match surfaces for about 62%.</w:t>
      </w:r>
    </w:p>
    <w:bookmarkEnd w:id="125"/>
    <w:bookmarkStart w:id="126" w:name="compare-trees-the-divergence-audit"/>
    <w:p>
      <w:pPr>
        <w:pStyle w:val="Heading2"/>
      </w:pPr>
      <w:r>
        <w:t xml:space="preserve">14.10 Compare trees — the divergence audit</w:t>
      </w:r>
    </w:p>
    <w:p>
      <w:pPr>
        <w:pStyle w:val="FirstParagraph"/>
      </w:pPr>
      <w:r>
        <w:t xml:space="preserve">Session 3’s live problem: Geshe Michael’s copy of the database and</w:t>
      </w:r>
      <w:r>
        <w:t xml:space="preserve"> </w:t>
      </w:r>
      <w:r>
        <w:t xml:space="preserve">the team’s master copy</w:t>
      </w:r>
      <w:r>
        <w:t xml:space="preserve"> </w:t>
      </w:r>
      <w:r>
        <w:t xml:space="preserve">“have diverged from each other probably”</w:t>
      </w:r>
      <w:r>
        <w:t xml:space="preserve"> </w:t>
      </w:r>
      <w:r>
        <w:t xml:space="preserve">—</w:t>
      </w:r>
      <w:r>
        <w:t xml:space="preserve"> </w:t>
      </w:r>
      <w:r>
        <w:t xml:space="preserve">and the task he set was to compare the two trees and list the</w:t>
      </w:r>
      <w:r>
        <w:t xml:space="preserve"> </w:t>
      </w:r>
      <w:r>
        <w:t xml:space="preserve">differences.</w:t>
      </w:r>
      <w:r>
        <w:t xml:space="preserve"> </w:t>
      </w:r>
      <w:r>
        <w:rPr>
          <w:b/>
          <w:bCs/>
        </w:rPr>
        <w:t xml:space="preserve">Compare trees…</w:t>
      </w:r>
      <w:r>
        <w:t xml:space="preserve"> </w:t>
      </w:r>
      <w:r>
        <w:t xml:space="preserve">runs that comparison between</w:t>
      </w:r>
      <w:r>
        <w:t xml:space="preserve"> </w:t>
      </w:r>
      <w:r>
        <w:t xml:space="preserve">whatever the two browsers are pointed at: left (intake) root</w:t>
      </w:r>
      <w:r>
        <w:t xml:space="preserve"> </w:t>
      </w:r>
      <w:r>
        <w:t xml:space="preserve">against right (destination) root, recursively.</w:t>
      </w:r>
    </w:p>
    <w:p>
      <w:pPr>
        <w:pStyle w:val="BodyText"/>
      </w:pPr>
      <w:r>
        <w:t xml:space="preserve">Every file is classified: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modified</w:t>
      </w:r>
      <w:r>
        <w:t xml:space="preserve"> </w:t>
      </w:r>
      <w:r>
        <w:t xml:space="preserve">(same</w:t>
      </w:r>
      <w:r>
        <w:t xml:space="preserve"> </w:t>
      </w:r>
      <w:r>
        <w:t xml:space="preserve">relative path, different content) ·</w:t>
      </w:r>
      <w:r>
        <w:t xml:space="preserve"> </w:t>
      </w:r>
      <w:r>
        <w:rPr>
          <w:b/>
          <w:bCs/>
        </w:rPr>
        <w:t xml:space="preserve">renamed / refiled</w:t>
      </w:r>
      <w:r>
        <w:t xml:space="preserve"> </w:t>
      </w:r>
      <w:r>
        <w:t xml:space="preserve">(same</w:t>
      </w:r>
      <w:r>
        <w:t xml:space="preserve"> </w:t>
      </w:r>
      <w:r>
        <w:t xml:space="preserve">content on a different path — a text moved shelves) ·</w:t>
      </w:r>
      <w:r>
        <w:t xml:space="preserve"> </w:t>
      </w:r>
      <w:r>
        <w:rPr>
          <w:b/>
          <w:bCs/>
        </w:rPr>
        <w:t xml:space="preserve">only left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only right</w:t>
      </w:r>
      <w:r>
        <w:t xml:space="preserve">. Ambiguity is never guessed at: identical twins on</w:t>
      </w:r>
      <w:r>
        <w:t xml:space="preserve"> </w:t>
      </w:r>
      <w:r>
        <w:t xml:space="preserve">one side stay listed as added/removed rather than being paired into</w:t>
      </w:r>
      <w:r>
        <w:t xml:space="preserve"> </w:t>
      </w:r>
      <w:r>
        <w:t xml:space="preserve">a rename.</w:t>
      </w:r>
    </w:p>
    <w:p>
      <w:pPr>
        <w:pStyle w:val="BodyText"/>
      </w:pPr>
      <w:r>
        <w:t xml:space="preserve">Honesty tier, printed on the report: content is matched by size</w:t>
      </w:r>
      <w:r>
        <w:t xml:space="preserve"> </w:t>
      </w:r>
      <w:r>
        <w:t xml:space="preserve">plus sampled bytes (the first and last 4 KB), not full reads — fast</w:t>
      </w:r>
      <w:r>
        <w:t xml:space="preserve"> </w:t>
      </w:r>
      <w:r>
        <w:t xml:space="preserve">enough for whole database copies (about a thousand files in a third</w:t>
      </w:r>
      <w:r>
        <w:t xml:space="preserve"> </w:t>
      </w:r>
      <w:r>
        <w:t xml:space="preserve">of a second), and the list tells a cataloger where to look; confirm</w:t>
      </w:r>
      <w:r>
        <w:t xml:space="preserve"> </w:t>
      </w:r>
      <w:r>
        <w:t xml:space="preserve">any difference by opening the files. The comparison changes</w:t>
      </w:r>
      <w:r>
        <w:t xml:space="preserve"> </w:t>
      </w:r>
      <w:r>
        <w:t xml:space="preserve">nothing.</w:t>
      </w:r>
    </w:p>
    <w:bookmarkEnd w:id="126"/>
    <w:bookmarkStart w:id="127" w:name="what-the-workflow-will-do-next"/>
    <w:p>
      <w:pPr>
        <w:pStyle w:val="Heading2"/>
      </w:pPr>
      <w:r>
        <w:t xml:space="preserve">14.11 What the workflow will do next</w:t>
      </w:r>
    </w:p>
    <w:p>
      <w:pPr>
        <w:pStyle w:val="FirstParagraph"/>
      </w:pPr>
      <w:r>
        <w:t xml:space="preserve">This is the first working step of a longer workflow. Still to come,</w:t>
      </w:r>
      <w:r>
        <w:t xml:space="preserve"> </w:t>
      </w:r>
      <w:r>
        <w:t xml:space="preserve">in order: quality-control lanes (title-versus-translation mismatch,</w:t>
      </w:r>
      <w:r>
        <w:t xml:space="preserve"> </w:t>
      </w:r>
      <w:r>
        <w:t xml:space="preserve">colophon-aware duplicate detection across the intake set); a</w:t>
      </w:r>
      <w:r>
        <w:t xml:space="preserve"> </w:t>
      </w:r>
      <w:r>
        <w:t xml:space="preserve">cataloging worksheet of the fields each file needs; routing, so an</w:t>
      </w:r>
      <w:r>
        <w:t xml:space="preserve"> </w:t>
      </w:r>
      <w:r>
        <w:t xml:space="preserve">identity a cataloger accepts becomes a proposal in the ordinary</w:t>
      </w:r>
      <w:r>
        <w:t xml:space="preserve"> </w:t>
      </w:r>
      <w:r>
        <w:t xml:space="preserve">approval channel and exports as a candidates file for the data</w:t>
      </w:r>
      <w:r>
        <w:t xml:space="preserve"> </w:t>
      </w:r>
      <w:r>
        <w:t xml:space="preserve">project; and the handoff that moves a finished file from the</w:t>
      </w:r>
      <w:r>
        <w:t xml:space="preserve"> </w:t>
      </w:r>
      <w:r>
        <w:t xml:space="preserve">left tree into the right one under its proper name — the two</w:t>
      </w:r>
      <w:r>
        <w:t xml:space="preserve"> </w:t>
      </w:r>
      <w:r>
        <w:t xml:space="preserve">browsers are the two ends of that move.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X9ec64eb07a85eae9b98de9b923277db2a2eae83"/>
    <w:p>
      <w:pPr>
        <w:pStyle w:val="Heading1"/>
      </w:pPr>
      <w:r>
        <w:t xml:space="preserve">CHAPTER 15 — THE PROPOSE PANE (Community → Propose)</w:t>
      </w:r>
    </w:p>
    <w:p>
      <w:pPr>
        <w:pStyle w:val="FirstParagraph"/>
      </w:pPr>
      <w:r>
        <w:rPr>
          <w:b/>
          <w:bCs/>
        </w:rPr>
        <w:t xml:space="preserve">What it’s for.</w:t>
      </w:r>
      <w:r>
        <w:t xml:space="preserve"> </w:t>
      </w:r>
      <w:r>
        <w:t xml:space="preserve">The team’s channel to the authority. Anyone can</w:t>
      </w:r>
      <w:r>
        <w:t xml:space="preserve"> </w:t>
      </w:r>
      <w:r>
        <w:t xml:space="preserve">propose — a new honorific marking, a pronunciation exception, a</w:t>
      </w:r>
      <w:r>
        <w:t xml:space="preserve"> </w:t>
      </w:r>
      <w:r>
        <w:t xml:space="preserve">rendering for a word, an idiom, a note — and every proposal waits</w:t>
      </w:r>
      <w:r>
        <w:t xml:space="preserve"> </w:t>
      </w:r>
      <w:r>
        <w:t xml:space="preserve">for the authority’s ruling before it changes anything official.</w:t>
      </w:r>
      <w:r>
        <w:t xml:space="preserve"> </w:t>
      </w:r>
      <w:r>
        <w:t xml:space="preserve">Your name rides on every proposal for provenance; nothing is a</w:t>
      </w:r>
      <w:r>
        <w:t xml:space="preserve"> </w:t>
      </w:r>
      <w:r>
        <w:t xml:space="preserve">login, there is no server and no account. The shared folder (a</w:t>
      </w:r>
      <w:r>
        <w:t xml:space="preserve"> </w:t>
      </w:r>
      <w:r>
        <w:t xml:space="preserve">Dropbox folder works perfectly)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whole synchronization</w:t>
      </w:r>
      <w:r>
        <w:t xml:space="preserve"> </w:t>
      </w:r>
      <w:r>
        <w:t xml:space="preserve">system: offline-capable and fully audit-trailed.</w:t>
      </w:r>
    </w:p>
    <w:p>
      <w:pPr>
        <w:pStyle w:val="BodyText"/>
      </w:pPr>
      <w:r>
        <w:rPr>
          <w:b/>
          <w:bCs/>
        </w:rPr>
        <w:t xml:space="preserve">The layout.</w:t>
      </w:r>
      <w:r>
        <w:t xml:space="preserve"> </w:t>
      </w:r>
      <w:r>
        <w:t xml:space="preserve">A banner, then two boxed sections —</w:t>
      </w:r>
      <w:r>
        <w:t xml:space="preserve"> </w:t>
      </w:r>
      <w:r>
        <w:rPr>
          <w:b/>
          <w:bCs/>
        </w:rPr>
        <w:t xml:space="preserve">“Who you are</w:t>
      </w:r>
      <w:r>
        <w:rPr>
          <w:b/>
          <w:bCs/>
        </w:rPr>
        <w:t xml:space="preserve"> </w:t>
      </w:r>
      <w:r>
        <w:rPr>
          <w:b/>
          <w:bCs/>
        </w:rPr>
        <w:t xml:space="preserve">(one-time)”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“Make a proposal”</w:t>
      </w:r>
      <w:r>
        <w:t xml:space="preserve"> </w:t>
      </w:r>
      <w:r>
        <w:t xml:space="preserve">— then the</w:t>
      </w:r>
      <w:r>
        <w:t xml:space="preserve"> </w:t>
      </w:r>
      <w:r>
        <w:rPr>
          <w:b/>
          <w:bCs/>
        </w:rPr>
        <w:t xml:space="preserve">“My proposals</w:t>
      </w:r>
      <w:r>
        <w:rPr>
          <w:b/>
          <w:bCs/>
        </w:rPr>
        <w:t xml:space="preserve"> </w:t>
      </w:r>
      <w:r>
        <w:rPr>
          <w:b/>
          <w:bCs/>
        </w:rPr>
        <w:t xml:space="preserve">— what happened?”</w:t>
      </w:r>
      <w:r>
        <w:t xml:space="preserve"> </w:t>
      </w:r>
      <w:r>
        <w:t xml:space="preserve">button with its results area below.</w:t>
      </w:r>
    </w:p>
    <w:bookmarkStart w:id="129" w:name="one-time-identity-setup"/>
    <w:p>
      <w:pPr>
        <w:pStyle w:val="Heading2"/>
      </w:pPr>
      <w:r>
        <w:t xml:space="preserve">15.1 One-time identity setup</w:t>
      </w:r>
    </w:p>
    <w:p>
      <w:pPr>
        <w:pStyle w:val="FirstParagraph"/>
      </w:pPr>
      <w:r>
        <w:t xml:space="preserve">Do this once, on your first day (a coordinator will usually tell</w:t>
      </w:r>
      <w:r>
        <w:t xml:space="preserve"> </w:t>
      </w:r>
      <w:r>
        <w:t xml:space="preserve">you the folder path):</w:t>
      </w:r>
    </w:p>
    <w:p>
      <w:pPr>
        <w:pStyle w:val="Compact"/>
        <w:numPr>
          <w:ilvl w:val="0"/>
          <w:numId w:val="110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Community → Propose</w:t>
      </w:r>
      <w:r>
        <w:t xml:space="preserve">.</w:t>
      </w:r>
    </w:p>
    <w:p>
      <w:pPr>
        <w:pStyle w:val="Compact"/>
        <w:numPr>
          <w:ilvl w:val="0"/>
          <w:numId w:val="1100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“Who you are (one-time)”</w:t>
      </w:r>
      <w:r>
        <w:t xml:space="preserve">, type your name into</w:t>
      </w:r>
      <w:r>
        <w:t xml:space="preserve"> </w:t>
      </w:r>
      <w:r>
        <w:rPr>
          <w:b/>
          <w:bCs/>
        </w:rPr>
        <w:t xml:space="preserve">Your</w:t>
      </w:r>
      <w:r>
        <w:rPr>
          <w:b/>
          <w:bCs/>
        </w:rPr>
        <w:t xml:space="preserve"> </w:t>
      </w:r>
      <w:r>
        <w:rPr>
          <w:b/>
          <w:bCs/>
        </w:rPr>
        <w:t xml:space="preserve">name</w:t>
      </w:r>
      <w:r>
        <w:t xml:space="preserve">. It is stamped on everything you file — that is its</w:t>
      </w:r>
      <w:r>
        <w:t xml:space="preserve"> </w:t>
      </w:r>
      <w:r>
        <w:t xml:space="preserve">only job.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“I am an authority (can approve) — Geshe Michael / Adam</w:t>
      </w:r>
      <w:r>
        <w:rPr>
          <w:b/>
          <w:bCs/>
        </w:rPr>
        <w:t xml:space="preserve"> </w:t>
      </w:r>
      <w:r>
        <w:rPr>
          <w:b/>
          <w:bCs/>
        </w:rPr>
        <w:t xml:space="preserve">only”</w:t>
      </w:r>
      <w:r>
        <w:t xml:space="preserve"> </w:t>
      </w:r>
      <w:r>
        <w:t xml:space="preserve">(checkbox): leave it OFF unless you are the authority.</w:t>
      </w:r>
      <w:r>
        <w:t xml:space="preserve"> </w:t>
      </w:r>
      <w:r>
        <w:t xml:space="preserve">Ticking it (and restarting) reveals the Approval pane</w:t>
      </w:r>
      <w:r>
        <w:t xml:space="preserve"> </w:t>
      </w:r>
      <w:r>
        <w:t xml:space="preserve">(Chapter 16).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Proposals folder</w:t>
      </w:r>
      <w:r>
        <w:t xml:space="preserve">: click</w:t>
      </w:r>
      <w:r>
        <w:t xml:space="preserve"> </w:t>
      </w:r>
      <w:r>
        <w:rPr>
          <w:b/>
          <w:bCs/>
        </w:rPr>
        <w:t xml:space="preserve">Choose…</w:t>
      </w:r>
      <w:r>
        <w:t xml:space="preserve"> </w:t>
      </w:r>
      <w:r>
        <w:t xml:space="preserve">and select the team’s</w:t>
      </w:r>
      <w:r>
        <w:t xml:space="preserve"> </w:t>
      </w:r>
      <w:r>
        <w:t xml:space="preserve">shared proposals folder (the dialog hints:</w:t>
      </w:r>
      <w:r>
        <w:t xml:space="preserve"> </w:t>
      </w:r>
      <w:r>
        <w:t xml:space="preserve">“Dropbox-synced is</w:t>
      </w:r>
      <w:r>
        <w:t xml:space="preserve"> </w:t>
      </w:r>
      <w:r>
        <w:t xml:space="preserve">ideal”</w:t>
      </w:r>
      <w:r>
        <w:t xml:space="preserve">), or paste the path into the field.</w:t>
      </w:r>
    </w:p>
    <w:p>
      <w:pPr>
        <w:pStyle w:val="Compact"/>
        <w:numPr>
          <w:ilvl w:val="0"/>
          <w:numId w:val="110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identity</w:t>
      </w:r>
      <w:r>
        <w:t xml:space="preserve">. A confirmation appears —</w:t>
      </w:r>
      <w:r>
        <w:t xml:space="preserve"> </w:t>
      </w:r>
      <w:r>
        <w:t xml:space="preserve">“Identity</w:t>
      </w:r>
      <w:r>
        <w:t xml:space="preserve"> </w:t>
      </w:r>
      <w:r>
        <w:t xml:space="preserve">saved.”</w:t>
      </w:r>
      <w:r>
        <w:t xml:space="preserve"> </w:t>
      </w:r>
      <w:r>
        <w:t xml:space="preserve">(For an authority it adds:</w:t>
      </w:r>
      <w:r>
        <w:t xml:space="preserve"> </w:t>
      </w:r>
      <w:r>
        <w:t xml:space="preserve">“The Approval tab is now</w:t>
      </w:r>
      <w:r>
        <w:t xml:space="preserve"> </w:t>
      </w:r>
      <w:r>
        <w:t xml:space="preserve">available (restart to show it).”</w:t>
      </w:r>
      <w:r>
        <w:t xml:space="preserve">)</w:t>
      </w:r>
    </w:p>
    <w:p>
      <w:pPr>
        <w:pStyle w:val="FirstParagraph"/>
      </w:pPr>
      <w:r>
        <w:t xml:space="preserve">These same three settings also live in the</w:t>
      </w:r>
      <w:r>
        <w:t xml:space="preserve"> </w:t>
      </w:r>
      <w:r>
        <w:rPr>
          <w:b/>
          <w:bCs/>
        </w:rPr>
        <w:t xml:space="preserve">Settings dialog</w:t>
      </w:r>
      <w:r>
        <w:t xml:space="preserve"> </w:t>
      </w:r>
      <w:r>
        <w:t xml:space="preserve">(View menu → Settings…, under</w:t>
      </w:r>
      <w:r>
        <w:t xml:space="preserve"> </w:t>
      </w:r>
      <w:r>
        <w:rPr>
          <w:i/>
          <w:iCs/>
        </w:rPr>
        <w:t xml:space="preserve">Team &amp; proposals</w:t>
      </w:r>
      <w:r>
        <w:t xml:space="preserve"> </w:t>
      </w:r>
      <w:r>
        <w:t xml:space="preserve">— see §16.4);</w:t>
      </w:r>
      <w:r>
        <w:t xml:space="preserve"> </w:t>
      </w:r>
      <w:r>
        <w:t xml:space="preserve">change them in either place, they are one and the same.</w:t>
      </w:r>
    </w:p>
    <w:bookmarkEnd w:id="129"/>
    <w:bookmarkStart w:id="130" w:name="making-a-proposal"/>
    <w:p>
      <w:pPr>
        <w:pStyle w:val="Heading2"/>
      </w:pPr>
      <w:r>
        <w:t xml:space="preserve">15.2 Making a proposal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“Make a proposal”</w:t>
      </w:r>
      <w:r>
        <w:t xml:space="preserve"> </w:t>
      </w:r>
      <w:r>
        <w:t xml:space="preserve">box is a five-field form: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Kind</w:t>
      </w:r>
      <w:r>
        <w:t xml:space="preserve"> </w:t>
      </w:r>
      <w:r>
        <w:t xml:space="preserve">(dropdown) — what sort of thing you are proposing.</w:t>
      </w:r>
      <w:r>
        <w:t xml:space="preserve"> </w:t>
      </w:r>
      <w:r>
        <w:t xml:space="preserve">The ten kinds, and what each means: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Honorific term (↔ ordinary)</w:t>
      </w:r>
      <w:r>
        <w:t xml:space="preserve"> </w:t>
      </w:r>
      <w:r>
        <w:t xml:space="preserve">— a term of the general</w:t>
      </w:r>
      <w:r>
        <w:t xml:space="preserve"> </w:t>
      </w:r>
      <w:r>
        <w:t xml:space="preserve">honorific register, paired with its ordinary counterpart.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HIGH honorific marking</w:t>
      </w:r>
      <w:r>
        <w:t xml:space="preserve"> </w:t>
      </w:r>
      <w:r>
        <w:t xml:space="preserve">— the elevated register used for</w:t>
      </w:r>
      <w:r>
        <w:t xml:space="preserve"> </w:t>
      </w:r>
      <w:r>
        <w:t xml:space="preserve">high lamas and dignitaries (rare).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Humilific (self-lowering) form</w:t>
      </w:r>
      <w:r>
        <w:t xml:space="preserve"> </w:t>
      </w:r>
      <w:r>
        <w:t xml:space="preserve">— the register for one’s</w:t>
      </w:r>
      <w:r>
        <w:t xml:space="preserve"> </w:t>
      </w:r>
      <w:r>
        <w:t xml:space="preserve">own actions (the honorific is never used of oneself).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DOUBLE honorific (subject + recipient)</w:t>
      </w:r>
      <w:r>
        <w:t xml:space="preserve"> </w:t>
      </w:r>
      <w:r>
        <w:t xml:space="preserve">— honorific in</w:t>
      </w:r>
      <w:r>
        <w:t xml:space="preserve"> </w:t>
      </w:r>
      <w:r>
        <w:t xml:space="preserve">both directions at once.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Pronunciation exception</w:t>
      </w:r>
      <w:r>
        <w:t xml:space="preserve"> </w:t>
      </w:r>
      <w:r>
        <w:t xml:space="preserve">— a word whose spoken form</w:t>
      </w:r>
      <w:r>
        <w:t xml:space="preserve"> </w:t>
      </w:r>
      <w:r>
        <w:t xml:space="preserve">departs from the rules.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Abbreviation / contraction candidate</w:t>
      </w:r>
      <w:r>
        <w:t xml:space="preserve"> </w:t>
      </w:r>
      <w:r>
        <w:t xml:space="preserve">— a manuscript</w:t>
      </w:r>
      <w:r>
        <w:t xml:space="preserve"> </w:t>
      </w:r>
      <w:r>
        <w:t xml:space="preserve">abbreviation or bsdus-tshig contraction and its expansion.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Rendering for a word (→ dictionary)</w:t>
      </w:r>
      <w:r>
        <w:t xml:space="preserve"> </w:t>
      </w:r>
      <w:r>
        <w:t xml:space="preserve">— a proposed English</w:t>
      </w:r>
      <w:r>
        <w:t xml:space="preserve"> </w:t>
      </w:r>
      <w:r>
        <w:t xml:space="preserve">equivalent for a word; goes to the data project if approved.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Rendering for a phrase/clause (→ dictionary)</w:t>
      </w:r>
      <w:r>
        <w:t xml:space="preserve"> </w:t>
      </w:r>
      <w:r>
        <w:t xml:space="preserve">— the same,</w:t>
      </w:r>
      <w:r>
        <w:t xml:space="preserve"> </w:t>
      </w:r>
      <w:r>
        <w:t xml:space="preserve">for a longer unit.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Idiom / fixed expression</w:t>
      </w:r>
      <w:r>
        <w:t xml:space="preserve"> </w:t>
      </w:r>
      <w:r>
        <w:t xml:space="preserve">— marks a string as an idiom or</w:t>
      </w:r>
      <w:r>
        <w:t xml:space="preserve"> </w:t>
      </w:r>
      <w:r>
        <w:t xml:space="preserve">fixed expression. Its card wears an IDIOM badge — amber</w:t>
      </w:r>
      <w:r>
        <w:t xml:space="preserve"> </w:t>
      </w:r>
      <w:r>
        <w:t xml:space="preserve">while proposed, green once approved. The English stays the</w:t>
      </w:r>
      <w:r>
        <w:t xml:space="preserve"> </w:t>
      </w:r>
      <w:r>
        <w:t xml:space="preserve">dictionary’s.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Note about a passage</w:t>
      </w:r>
      <w:r>
        <w:t xml:space="preserve"> </w:t>
      </w:r>
      <w:r>
        <w:t xml:space="preserve">— anything worth the authority’s</w:t>
      </w:r>
      <w:r>
        <w:t xml:space="preserve"> </w:t>
      </w:r>
      <w:r>
        <w:t xml:space="preserve">eyes that fits none of the above.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Tibetan</w:t>
      </w:r>
      <w:r>
        <w:t xml:space="preserve"> </w:t>
      </w:r>
      <w:r>
        <w:t xml:space="preserve">— the term itself, in ACIP or wylie.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Proposed</w:t>
      </w:r>
      <w:r>
        <w:t xml:space="preserve"> </w:t>
      </w:r>
      <w:r>
        <w:t xml:space="preserve">— the proposed English / pronunciation /</w:t>
      </w:r>
      <w:r>
        <w:t xml:space="preserve"> </w:t>
      </w:r>
      <w:r>
        <w:t xml:space="preserve">expansion, as the kind requires.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Secondary</w:t>
      </w:r>
      <w:r>
        <w:t xml:space="preserve"> </w:t>
      </w:r>
      <w:r>
        <w:t xml:space="preserve">— optional: the ordinary counterpart (for</w:t>
      </w:r>
      <w:r>
        <w:t xml:space="preserve"> </w:t>
      </w:r>
      <w:r>
        <w:t xml:space="preserve">honorifics), a domain, or a clarifying note.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— where you saw it, the passage, and why you are</w:t>
      </w:r>
      <w:r>
        <w:t xml:space="preserve"> </w:t>
      </w:r>
      <w:r>
        <w:t xml:space="preserve">proposing it. Evidence is what the authority rules on — give</w:t>
      </w:r>
      <w:r>
        <w:t xml:space="preserve"> </w:t>
      </w:r>
      <w:r>
        <w:t xml:space="preserve">the citation.</w:t>
      </w:r>
    </w:p>
    <w:p>
      <w:pPr>
        <w:pStyle w:val="FirstParagraph"/>
      </w:pPr>
      <w:r>
        <w:t xml:space="preserve">Then click</w:t>
      </w:r>
      <w:r>
        <w:t xml:space="preserve"> </w:t>
      </w:r>
      <w:r>
        <w:rPr>
          <w:b/>
          <w:bCs/>
        </w:rPr>
        <w:t xml:space="preserve">File proposal for review</w:t>
      </w:r>
      <w:r>
        <w:t xml:space="preserve">. The form clears; your</w:t>
      </w:r>
      <w:r>
        <w:t xml:space="preserve"> </w:t>
      </w:r>
      <w:r>
        <w:t xml:space="preserve">proposal is now a pending item in the shared folder, visible in</w:t>
      </w:r>
      <w:r>
        <w:t xml:space="preserve"> </w:t>
      </w:r>
      <w:r>
        <w:t xml:space="preserve">the authority’s queue. If you click File with both the Tibetan and</w:t>
      </w:r>
      <w:r>
        <w:t xml:space="preserve"> </w:t>
      </w:r>
      <w:r>
        <w:t xml:space="preserve">the Evidence empty, the pane declines politely:</w:t>
      </w:r>
      <w:r>
        <w:t xml:space="preserve"> </w:t>
      </w:r>
      <w:r>
        <w:t xml:space="preserve">“Nothing to</w:t>
      </w:r>
      <w:r>
        <w:t xml:space="preserve"> </w:t>
      </w:r>
      <w:r>
        <w:t xml:space="preserve">propose — Add the Tibetan or a note.”</w:t>
      </w:r>
    </w:p>
    <w:p>
      <w:pPr>
        <w:pStyle w:val="BodyText"/>
      </w:pPr>
      <w:r>
        <w:rPr>
          <w:i/>
          <w:iCs/>
        </w:rPr>
        <w:t xml:space="preserve">Worked example.</w:t>
      </w:r>
      <w:r>
        <w:t xml:space="preserve"> </w:t>
      </w:r>
      <w:r>
        <w:t xml:space="preserve">You keep meeting</w:t>
      </w:r>
      <w:r>
        <w:t xml:space="preserve"> </w:t>
      </w:r>
      <w:r>
        <w:rPr>
          <w:i/>
          <w:iCs/>
        </w:rPr>
        <w:t xml:space="preserve">zhal</w:t>
      </w:r>
      <w:r>
        <w:t xml:space="preserve"> </w:t>
      </w:r>
      <w:r>
        <w:t xml:space="preserve">used as the honorific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kha</w:t>
      </w:r>
      <w:r>
        <w:t xml:space="preserve"> </w:t>
      </w:r>
      <w:r>
        <w:t xml:space="preserve">(</w:t>
      </w:r>
      <w:r>
        <w:t xml:space="preserve">“mouth”</w:t>
      </w:r>
      <w:r>
        <w:t xml:space="preserve">). Kind:</w:t>
      </w:r>
      <w:r>
        <w:t xml:space="preserve"> </w:t>
      </w:r>
      <w:r>
        <w:rPr>
          <w:b/>
          <w:bCs/>
        </w:rPr>
        <w:t xml:space="preserve">Honorific term (↔ ordinary)</w:t>
      </w:r>
      <w:r>
        <w:t xml:space="preserve">.</w:t>
      </w:r>
      <w:r>
        <w:t xml:space="preserve"> </w:t>
      </w:r>
      <w:r>
        <w:t xml:space="preserve">Tibetan:</w:t>
      </w:r>
      <w:r>
        <w:t xml:space="preserve"> </w:t>
      </w:r>
      <w:r>
        <w:rPr>
          <w:rStyle w:val="VerbatimChar"/>
        </w:rPr>
        <w:t xml:space="preserve">zhal</w:t>
      </w:r>
      <w:r>
        <w:t xml:space="preserve">. Proposed:</w:t>
      </w:r>
      <w:r>
        <w:t xml:space="preserve"> </w:t>
      </w:r>
      <w:r>
        <w:rPr>
          <w:rStyle w:val="VerbatimChar"/>
        </w:rPr>
        <w:t xml:space="preserve">mouth (hon.)</w:t>
      </w:r>
      <w:r>
        <w:t xml:space="preserve">. Secondary:</w:t>
      </w:r>
      <w:r>
        <w:t xml:space="preserve"> </w:t>
      </w:r>
      <w:r>
        <w:rPr>
          <w:rStyle w:val="VerbatimChar"/>
        </w:rPr>
        <w:t xml:space="preserve">kha</w:t>
      </w:r>
      <w:r>
        <w:t xml:space="preserve">.</w:t>
      </w:r>
      <w:r>
        <w:t xml:space="preserve"> </w:t>
      </w:r>
      <w:r>
        <w:t xml:space="preserve">Evidence: the passage and text where you saw it.</w:t>
      </w:r>
      <w:r>
        <w:t xml:space="preserve"> </w:t>
      </w:r>
      <w:r>
        <w:rPr>
          <w:b/>
          <w:bCs/>
        </w:rPr>
        <w:t xml:space="preserve">File proposal</w:t>
      </w:r>
      <w:r>
        <w:rPr>
          <w:b/>
          <w:bCs/>
        </w:rPr>
        <w:t xml:space="preserve"> </w:t>
      </w:r>
      <w:r>
        <w:rPr>
          <w:b/>
          <w:bCs/>
        </w:rPr>
        <w:t xml:space="preserve">for review</w:t>
      </w:r>
      <w:r>
        <w:t xml:space="preserve"> </w:t>
      </w:r>
      <w:r>
        <w:t xml:space="preserve">— done. It now waits for the ruling.</w:t>
      </w:r>
    </w:p>
    <w:bookmarkEnd w:id="130"/>
    <w:bookmarkStart w:id="131" w:name="the-other-ways-proposals-get-filed"/>
    <w:p>
      <w:pPr>
        <w:pStyle w:val="Heading2"/>
      </w:pPr>
      <w:r>
        <w:t xml:space="preserve">15.3 The other ways proposals get filed</w:t>
      </w:r>
    </w:p>
    <w:p>
      <w:pPr>
        <w:pStyle w:val="FirstParagraph"/>
      </w:pPr>
      <w:r>
        <w:t xml:space="preserve">You rarely need to fill the form by hand, because proposals also</w:t>
      </w:r>
      <w:r>
        <w:t xml:space="preserve"> </w:t>
      </w:r>
      <w:r>
        <w:t xml:space="preserve">file themselves from where you are working: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From any entry card</w:t>
      </w:r>
      <w:r>
        <w:t xml:space="preserve"> </w:t>
      </w:r>
      <w:r>
        <w:t xml:space="preserve">(Overlay or Lookup): the</w:t>
      </w:r>
      <w:r>
        <w:t xml:space="preserve"> </w:t>
      </w:r>
      <w:r>
        <w:rPr>
          <w:b/>
          <w:bCs/>
        </w:rPr>
        <w:t xml:space="preserve">“Propose to</w:t>
      </w:r>
      <w:r>
        <w:rPr>
          <w:b/>
          <w:bCs/>
        </w:rPr>
        <w:t xml:space="preserve"> </w:t>
      </w:r>
      <w:r>
        <w:rPr>
          <w:b/>
          <w:bCs/>
        </w:rPr>
        <w:t xml:space="preserve">the authority…”</w:t>
      </w:r>
      <w:r>
        <w:t xml:space="preserve"> </w:t>
      </w:r>
      <w:r>
        <w:t xml:space="preserve">link files a proposal with the passage you</w:t>
      </w:r>
      <w:r>
        <w:t xml:space="preserve"> </w:t>
      </w:r>
      <w:r>
        <w:t xml:space="preserve">were reading auto-attached as evidence.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From the Overlay’s spelling-doubts list</w:t>
      </w:r>
      <w:r>
        <w:t xml:space="preserve"> </w:t>
      </w:r>
      <w:r>
        <w:t xml:space="preserve">(REVIEW → Show</w:t>
      </w:r>
      <w:r>
        <w:t xml:space="preserve"> </w:t>
      </w:r>
      <w:r>
        <w:t xml:space="preserve">spelling doubts → check rows →</w:t>
      </w:r>
      <w:r>
        <w:t xml:space="preserve"> </w:t>
      </w:r>
      <w:r>
        <w:rPr>
          <w:b/>
          <w:bCs/>
        </w:rPr>
        <w:t xml:space="preserve">File for ruling</w:t>
      </w:r>
      <w:r>
        <w:t xml:space="preserve">): each</w:t>
      </w:r>
      <w:r>
        <w:t xml:space="preserve"> </w:t>
      </w:r>
      <w:r>
        <w:t xml:space="preserve">checked doubt becomes a</w:t>
      </w:r>
      <w:r>
        <w:t xml:space="preserve"> </w:t>
      </w:r>
      <w:r>
        <w:rPr>
          <w:i/>
          <w:iCs/>
        </w:rPr>
        <w:t xml:space="preserve">spelling flag</w:t>
      </w:r>
      <w:r>
        <w:t xml:space="preserve"> </w:t>
      </w:r>
      <w:r>
        <w:t xml:space="preserve">in the queue, its</w:t>
      </w:r>
      <w:r>
        <w:t xml:space="preserve"> </w:t>
      </w:r>
      <w:r>
        <w:t xml:space="preserve">context attached as evidence. These have their own meaning at</w:t>
      </w:r>
      <w:r>
        <w:t xml:space="preserve"> </w:t>
      </w:r>
      <w:r>
        <w:t xml:space="preserve">ruling time — see §15.4.</w:t>
      </w:r>
    </w:p>
    <w:bookmarkEnd w:id="131"/>
    <w:bookmarkStart w:id="132" w:name="my-proposals-what-happened"/>
    <w:p>
      <w:pPr>
        <w:pStyle w:val="Heading2"/>
      </w:pPr>
      <w:r>
        <w:t xml:space="preserve">15.4 My proposals — what happened?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“My proposals — what happened?”</w:t>
      </w:r>
      <w:r>
        <w:t xml:space="preserve"> </w:t>
      </w:r>
      <w:r>
        <w:t xml:space="preserve">at the bottom of the</w:t>
      </w:r>
      <w:r>
        <w:t xml:space="preserve"> </w:t>
      </w:r>
      <w:r>
        <w:t xml:space="preserve">pane. A list opens of every proposal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have filed, newest</w:t>
      </w:r>
      <w:r>
        <w:t xml:space="preserve"> </w:t>
      </w:r>
      <w:r>
        <w:t xml:space="preserve">first, each with:</w:t>
      </w:r>
    </w:p>
    <w:p>
      <w:pPr>
        <w:pStyle w:val="Compact"/>
        <w:numPr>
          <w:ilvl w:val="0"/>
          <w:numId w:val="1104"/>
        </w:numPr>
      </w:pPr>
      <w:r>
        <w:t xml:space="preserve">its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in color — PENDING (amber), APPROVED (green),</w:t>
      </w:r>
      <w:r>
        <w:t xml:space="preserve"> </w:t>
      </w:r>
      <w:r>
        <w:t xml:space="preserve">DECLINED (maroon), DEFERRED (grey);</w:t>
      </w:r>
    </w:p>
    <w:p>
      <w:pPr>
        <w:pStyle w:val="Compact"/>
        <w:numPr>
          <w:ilvl w:val="0"/>
          <w:numId w:val="1104"/>
        </w:numPr>
      </w:pPr>
      <w:r>
        <w:t xml:space="preserve">the kind, the Tibetan, and your proposed value;</w:t>
      </w:r>
    </w:p>
    <w:p>
      <w:pPr>
        <w:pStyle w:val="Compact"/>
        <w:numPr>
          <w:ilvl w:val="0"/>
          <w:numId w:val="1104"/>
        </w:numPr>
      </w:pPr>
      <w:r>
        <w:t xml:space="preserve">the filing date;</w:t>
      </w:r>
    </w:p>
    <w:p>
      <w:pPr>
        <w:pStyle w:val="Compact"/>
        <w:numPr>
          <w:ilvl w:val="0"/>
          <w:numId w:val="1104"/>
        </w:numPr>
      </w:pPr>
      <w:r>
        <w:t xml:space="preserve">and once ruled:</w:t>
      </w:r>
      <w:r>
        <w:t xml:space="preserve"> </w:t>
      </w:r>
      <w:r>
        <w:rPr>
          <w:b/>
          <w:bCs/>
        </w:rPr>
        <w:t xml:space="preserve">who ruled it, when, and the authority’s</w:t>
      </w:r>
      <w:r>
        <w:rPr>
          <w:b/>
          <w:bCs/>
        </w:rPr>
        <w:t xml:space="preserve"> </w:t>
      </w:r>
      <w:r>
        <w:rPr>
          <w:b/>
          <w:bCs/>
        </w:rPr>
        <w:t xml:space="preserve">comment</w:t>
      </w:r>
      <w:r>
        <w:t xml:space="preserve"> </w:t>
      </w:r>
      <w:r>
        <w:t xml:space="preserve">in italics — the feedback half of the loop.</w:t>
      </w:r>
    </w:p>
    <w:p>
      <w:pPr>
        <w:pStyle w:val="FirstParagraph"/>
      </w:pPr>
      <w:r>
        <w:t xml:space="preserve">If you have not set your name and folder yet, the list says so</w:t>
      </w:r>
      <w:r>
        <w:t xml:space="preserve"> </w:t>
      </w:r>
      <w:r>
        <w:t xml:space="preserve">instead:</w:t>
      </w:r>
      <w:r>
        <w:t xml:space="preserve"> </w:t>
      </w:r>
      <w:r>
        <w:t xml:space="preserve">“set your name and the proposals folder above first”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0" w:name="Xf87a93a906d220c467310f12d976bb46122eb07"/>
    <w:p>
      <w:pPr>
        <w:pStyle w:val="Heading1"/>
      </w:pPr>
      <w:r>
        <w:t xml:space="preserve">CHAPTER 16 — THE APPROVAL PANE (Community → Approval)</w:t>
      </w:r>
    </w:p>
    <w:p>
      <w:pPr>
        <w:pStyle w:val="FirstParagraph"/>
      </w:pPr>
      <w:r>
        <w:rPr>
          <w:b/>
          <w:bCs/>
        </w:rPr>
        <w:t xml:space="preserve">What it’s for.</w:t>
      </w:r>
      <w:r>
        <w:t xml:space="preserve"> </w:t>
      </w:r>
      <w:r>
        <w:t xml:space="preserve">The authority’s queue — every proposal, ruled</w:t>
      </w:r>
      <w:r>
        <w:t xml:space="preserve"> </w:t>
      </w:r>
      <w:r>
        <w:t xml:space="preserve">one by one. Nothing enters the registers without a ruling, and</w:t>
      </w:r>
      <w:r>
        <w:t xml:space="preserve"> </w:t>
      </w:r>
      <w:r>
        <w:t xml:space="preserve">every ruling stamps who ruled and when.</w:t>
      </w:r>
    </w:p>
    <w:p>
      <w:pPr>
        <w:pStyle w:val="BodyText"/>
      </w:pPr>
      <w:r>
        <w:rPr>
          <w:b/>
          <w:bCs/>
        </w:rPr>
        <w:t xml:space="preserve">Who sees it.</w:t>
      </w:r>
      <w:r>
        <w:t xml:space="preserve"> </w:t>
      </w:r>
      <w:r>
        <w:t xml:space="preserve">Only users with the authority role (the checkbox</w:t>
      </w:r>
      <w:r>
        <w:t xml:space="preserve"> </w:t>
      </w:r>
      <w:r>
        <w:t xml:space="preserve">in §14.1 or Settings → Team &amp; proposals; the change takes effect</w:t>
      </w:r>
      <w:r>
        <w:t xml:space="preserve"> </w:t>
      </w:r>
      <w:r>
        <w:t xml:space="preserve">on the next launch). For everyone else the pane simply does not</w:t>
      </w:r>
      <w:r>
        <w:t xml:space="preserve"> </w:t>
      </w:r>
      <w:r>
        <w:t xml:space="preserve">exist. When there is work waiting, the tab itself carries a live</w:t>
      </w:r>
      <w:r>
        <w:t xml:space="preserve"> </w:t>
      </w:r>
      <w:r>
        <w:t xml:space="preserve">count:</w:t>
      </w:r>
      <w:r>
        <w:t xml:space="preserve"> </w:t>
      </w:r>
      <w:r>
        <w:rPr>
          <w:b/>
          <w:bCs/>
        </w:rPr>
        <w:t xml:space="preserve">Approval (7)</w:t>
      </w:r>
      <w:r>
        <w:t xml:space="preserve"> </w:t>
      </w:r>
      <w:r>
        <w:t xml:space="preserve">— and the count updates after every</w:t>
      </w:r>
      <w:r>
        <w:t xml:space="preserve"> </w:t>
      </w:r>
      <w:r>
        <w:t xml:space="preserve">ruling.</w:t>
      </w:r>
    </w:p>
    <w:p>
      <w:pPr>
        <w:pStyle w:val="BodyText"/>
      </w:pPr>
      <w:r>
        <w:rPr>
          <w:b/>
          <w:bCs/>
        </w:rPr>
        <w:t xml:space="preserve">The layout.</w:t>
      </w:r>
      <w:r>
        <w:t xml:space="preserve"> </w:t>
      </w:r>
      <w:r>
        <w:t xml:space="preserve">A banner stating the data boundary, then one</w:t>
      </w:r>
      <w:r>
        <w:t xml:space="preserve"> </w:t>
      </w:r>
      <w:r>
        <w:t xml:space="preserve">toolbar row — the</w:t>
      </w:r>
      <w:r>
        <w:t xml:space="preserve"> </w:t>
      </w:r>
      <w:r>
        <w:rPr>
          <w:b/>
          <w:bCs/>
        </w:rPr>
        <w:t xml:space="preserve">kind filter</w:t>
      </w:r>
      <w:r>
        <w:t xml:space="preserve">,</w:t>
      </w:r>
      <w:r>
        <w:t xml:space="preserve"> </w:t>
      </w:r>
      <w:r>
        <w:rPr>
          <w:b/>
          <w:bCs/>
        </w:rPr>
        <w:t xml:space="preserve">Refresh queue</w:t>
      </w:r>
      <w:r>
        <w:t xml:space="preserve">,</w:t>
      </w:r>
      <w:r>
        <w:t xml:space="preserve"> </w:t>
      </w:r>
      <w:r>
        <w:rPr>
          <w:b/>
          <w:bCs/>
        </w:rPr>
        <w:t xml:space="preserve">Export</w:t>
      </w:r>
      <w:r>
        <w:rPr>
          <w:b/>
          <w:bCs/>
        </w:rPr>
        <w:t xml:space="preserve"> </w:t>
      </w:r>
      <w:r>
        <w:rPr>
          <w:b/>
          <w:bCs/>
        </w:rPr>
        <w:t xml:space="preserve">approved dictionary candidates…</w:t>
      </w:r>
      <w:r>
        <w:t xml:space="preserve">,</w:t>
      </w:r>
      <w:r>
        <w:t xml:space="preserve"> </w:t>
      </w:r>
      <w:r>
        <w:rPr>
          <w:b/>
          <w:bCs/>
        </w:rPr>
        <w:t xml:space="preserve">Rulings archive</w:t>
      </w:r>
      <w:r>
        <w:t xml:space="preserve"> </w:t>
      </w:r>
      <w:r>
        <w:t xml:space="preserve">— and below</w:t>
      </w:r>
      <w:r>
        <w:t xml:space="preserve"> </w:t>
      </w:r>
      <w:r>
        <w:t xml:space="preserve">it the queue itself.</w:t>
      </w:r>
    </w:p>
    <w:bookmarkStart w:id="134" w:name="reading-the-queue"/>
    <w:p>
      <w:pPr>
        <w:pStyle w:val="Heading2"/>
      </w:pPr>
      <w:r>
        <w:t xml:space="preserve">16.1 Reading the queue</w:t>
      </w:r>
    </w:p>
    <w:p>
      <w:pPr>
        <w:pStyle w:val="FirstParagraph"/>
      </w:pPr>
      <w:r>
        <w:t xml:space="preserve">The queue opens with a session overview:</w:t>
      </w:r>
      <w:r>
        <w:t xml:space="preserve"> </w:t>
      </w:r>
      <w:r>
        <w:rPr>
          <w:i/>
          <w:iCs/>
        </w:rPr>
        <w:t xml:space="preserve">“7 pending · signed in</w:t>
      </w:r>
      <w:r>
        <w:rPr>
          <w:i/>
          <w:iCs/>
        </w:rPr>
        <w:t xml:space="preserve"> </w:t>
      </w:r>
      <w:r>
        <w:rPr>
          <w:i/>
          <w:iCs/>
        </w:rPr>
        <w:t xml:space="preserve">as Adam”</w:t>
      </w:r>
      <w:r>
        <w:t xml:space="preserve">, followed by a small per-kind census (e.g. </w:t>
      </w:r>
      <w:r>
        <w:t xml:space="preserve">“2 honorific</w:t>
      </w:r>
      <w:r>
        <w:t xml:space="preserve"> </w:t>
      </w:r>
      <w:r>
        <w:t xml:space="preserve">· 3 pronunciation · 2 spelling”</w:t>
      </w:r>
      <w:r>
        <w:t xml:space="preserve">). Then each pending item appears</w:t>
      </w:r>
      <w:r>
        <w:t xml:space="preserve"> </w:t>
      </w:r>
      <w:r>
        <w:t xml:space="preserve">as a boxed card showing:</w:t>
      </w:r>
    </w:p>
    <w:p>
      <w:pPr>
        <w:pStyle w:val="Compact"/>
        <w:numPr>
          <w:ilvl w:val="0"/>
          <w:numId w:val="11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kind</w:t>
      </w:r>
      <w:r>
        <w:t xml:space="preserve">, in capitals, with its consequence labeled right</w:t>
      </w:r>
      <w:r>
        <w:t xml:space="preserve"> </w:t>
      </w:r>
      <w:r>
        <w:t xml:space="preserve">beside it:</w:t>
      </w:r>
      <w:r>
        <w:t xml:space="preserve"> </w:t>
      </w:r>
      <w:r>
        <w:rPr>
          <w:b/>
          <w:bCs/>
        </w:rPr>
        <w:t xml:space="preserve">(applies in-app)</w:t>
      </w:r>
      <w:r>
        <w:t xml:space="preserve"> </w:t>
      </w:r>
      <w:r>
        <w:t xml:space="preserve">in green for register kinds, or</w:t>
      </w:r>
      <w:r>
        <w:t xml:space="preserve"> </w:t>
      </w:r>
      <w:r>
        <w:rPr>
          <w:b/>
          <w:bCs/>
        </w:rPr>
        <w:t xml:space="preserve">(→ data project)</w:t>
      </w:r>
      <w:r>
        <w:t xml:space="preserve"> </w:t>
      </w:r>
      <w:r>
        <w:t xml:space="preserve">in maroon for dictionary kinds;</w:t>
      </w:r>
    </w:p>
    <w:p>
      <w:pPr>
        <w:pStyle w:val="Compact"/>
        <w:numPr>
          <w:ilvl w:val="0"/>
          <w:numId w:val="11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Tibetan</w:t>
      </w:r>
      <w:r>
        <w:t xml:space="preserve">, the proposed value, and any secondary field;</w:t>
      </w:r>
    </w:p>
    <w:p>
      <w:pPr>
        <w:pStyle w:val="Compact"/>
        <w:numPr>
          <w:ilvl w:val="0"/>
          <w:numId w:val="11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(first 300 characters);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who proposed it and when</w:t>
      </w:r>
      <w:r>
        <w:t xml:space="preserve">;</w:t>
      </w:r>
    </w:p>
    <w:p>
      <w:pPr>
        <w:pStyle w:val="Compact"/>
        <w:numPr>
          <w:ilvl w:val="0"/>
          <w:numId w:val="1105"/>
        </w:numPr>
      </w:pPr>
      <w:r>
        <w:t xml:space="preserve">and the three actions:</w:t>
      </w:r>
      <w:r>
        <w:t xml:space="preserve"> </w:t>
      </w:r>
      <w:r>
        <w:rPr>
          <w:b/>
          <w:bCs/>
        </w:rPr>
        <w:t xml:space="preserve">✓ Approve · ✗ Decline · ⏸ Defer</w:t>
      </w:r>
      <w:r>
        <w:t xml:space="preserve">.</w:t>
      </w:r>
    </w:p>
    <w:p>
      <w:pPr>
        <w:pStyle w:val="FirstParagraph"/>
      </w:pPr>
      <w:r>
        <w:t xml:space="preserve">If the proposals folder is not set yet, the pane says:</w:t>
      </w:r>
      <w:r>
        <w:t xml:space="preserve"> </w:t>
      </w:r>
      <w:r>
        <w:t xml:space="preserve">“set the</w:t>
      </w:r>
      <w:r>
        <w:t xml:space="preserve"> </w:t>
      </w:r>
      <w:r>
        <w:t xml:space="preserve">proposals folder in the Propose tab first.”</w:t>
      </w:r>
    </w:p>
    <w:bookmarkEnd w:id="134"/>
    <w:bookmarkStart w:id="135" w:name="ruling-on-an-item"/>
    <w:p>
      <w:pPr>
        <w:pStyle w:val="Heading2"/>
      </w:pPr>
      <w:r>
        <w:t xml:space="preserve">16.2 Ruling on an item</w:t>
      </w:r>
    </w:p>
    <w:p>
      <w:pPr>
        <w:pStyle w:val="Compact"/>
        <w:numPr>
          <w:ilvl w:val="0"/>
          <w:numId w:val="11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✓ Approve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✗ Decline</w:t>
      </w:r>
      <w:r>
        <w:t xml:space="preserve"> </w:t>
      </w:r>
      <w:r>
        <w:t xml:space="preserve">on any card. A small</w:t>
      </w:r>
      <w:r>
        <w:t xml:space="preserve"> </w:t>
      </w:r>
      <w:r>
        <w:t xml:space="preserve">dialog asks for an</w:t>
      </w:r>
      <w:r>
        <w:t xml:space="preserve"> </w:t>
      </w:r>
      <w:r>
        <w:rPr>
          <w:b/>
          <w:bCs/>
        </w:rPr>
        <w:t xml:space="preserve">optional note</w:t>
      </w:r>
      <w:r>
        <w:t xml:space="preserve"> </w:t>
      </w:r>
      <w:r>
        <w:t xml:space="preserve">— write one when the</w:t>
      </w:r>
      <w:r>
        <w:t xml:space="preserve"> </w:t>
      </w:r>
      <w:r>
        <w:t xml:space="preserve">proposer will benefit (</w:t>
      </w:r>
      <w:r>
        <w:t xml:space="preserve">“good catch; prayer register only”</w:t>
      </w:r>
      <w:r>
        <w:t xml:space="preserve">), or</w:t>
      </w:r>
      <w:r>
        <w:t xml:space="preserve"> </w:t>
      </w:r>
      <w:r>
        <w:t xml:space="preserve">leave it empty. Your note travels back to the proposer’s</w:t>
      </w:r>
      <w:r>
        <w:t xml:space="preserve"> </w:t>
      </w:r>
      <w:r>
        <w:t xml:space="preserve">“My</w:t>
      </w:r>
      <w:r>
        <w:t xml:space="preserve"> </w:t>
      </w:r>
      <w:r>
        <w:t xml:space="preserve">proposals — what happened?”</w:t>
      </w:r>
      <w:r>
        <w:t xml:space="preserve"> </w:t>
      </w:r>
      <w:r>
        <w:t xml:space="preserve">list. Cancel the dialog to abort</w:t>
      </w:r>
      <w:r>
        <w:t xml:space="preserve"> </w:t>
      </w:r>
      <w:r>
        <w:t xml:space="preserve">the ruling entirely.</w:t>
      </w:r>
    </w:p>
    <w:p>
      <w:pPr>
        <w:pStyle w:val="Compact"/>
        <w:numPr>
          <w:ilvl w:val="0"/>
          <w:numId w:val="11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⏸ Defer</w:t>
      </w:r>
      <w:r>
        <w:t xml:space="preserve"> </w:t>
      </w:r>
      <w:r>
        <w:t xml:space="preserve">to push the decision to another day — no</w:t>
      </w:r>
      <w:r>
        <w:t xml:space="preserve"> </w:t>
      </w:r>
      <w:r>
        <w:t xml:space="preserve">note dialog, the item just leaves the pending queue as</w:t>
      </w:r>
      <w:r>
        <w:t xml:space="preserve"> </w:t>
      </w:r>
      <w:r>
        <w:t xml:space="preserve">deferred. Deferring is recorded like everything else.</w:t>
      </w:r>
    </w:p>
    <w:p>
      <w:pPr>
        <w:pStyle w:val="Compact"/>
        <w:numPr>
          <w:ilvl w:val="0"/>
          <w:numId w:val="1106"/>
        </w:numPr>
      </w:pPr>
      <w:r>
        <w:t xml:space="preserve">The queue refreshes — and</w:t>
      </w:r>
      <w:r>
        <w:t xml:space="preserve"> </w:t>
      </w:r>
      <w:r>
        <w:rPr>
          <w:b/>
          <w:bCs/>
        </w:rPr>
        <w:t xml:space="preserve">keeps your scroll position</w:t>
      </w:r>
      <w:r>
        <w:t xml:space="preserve">, so</w:t>
      </w:r>
      <w:r>
        <w:t xml:space="preserve"> </w:t>
      </w:r>
      <w:r>
        <w:t xml:space="preserve">ruling your way down a 200-item queue never loses your place.</w:t>
      </w:r>
      <w:r>
        <w:t xml:space="preserve"> </w:t>
      </w:r>
      <w:r>
        <w:t xml:space="preserve">The tab’s pending count ticks down as you go.</w:t>
      </w:r>
    </w:p>
    <w:p>
      <w:pPr>
        <w:pStyle w:val="FirstParagraph"/>
      </w:pPr>
      <w:r>
        <w:t xml:space="preserve">Every ruling is stamped with your name (from Settings) and the</w:t>
      </w:r>
      <w:r>
        <w:t xml:space="preserve"> </w:t>
      </w:r>
      <w:r>
        <w:t xml:space="preserve">date, permanently.</w:t>
      </w:r>
    </w:p>
    <w:p>
      <w:pPr>
        <w:pStyle w:val="BodyText"/>
      </w:pPr>
      <w:r>
        <w:rPr>
          <w:b/>
          <w:bCs/>
        </w:rPr>
        <w:t xml:space="preserve">Approve all in filter…</w:t>
      </w:r>
      <w:r>
        <w:t xml:space="preserve"> </w:t>
      </w:r>
      <w:r>
        <w:t xml:space="preserve">rules the whole filtered queue in one</w:t>
      </w:r>
      <w:r>
        <w:t xml:space="preserve"> </w:t>
      </w:r>
      <w:r>
        <w:t xml:space="preserve">considered act — built for the machine-seeded queues, where a</w:t>
      </w:r>
      <w:r>
        <w:t xml:space="preserve"> </w:t>
      </w:r>
      <w:r>
        <w:t xml:space="preserve">205-row derived register deserves one decision, not 205 clicks.</w:t>
      </w:r>
      <w:r>
        <w:t xml:space="preserve"> </w:t>
      </w:r>
      <w:r>
        <w:t xml:space="preserve">It shows the exact count and filter first and asks; one optional</w:t>
      </w:r>
      <w:r>
        <w:t xml:space="preserve"> </w:t>
      </w:r>
      <w:r>
        <w:t xml:space="preserve">note is recorded on every ruling in the batch; register items</w:t>
      </w:r>
      <w:r>
        <w:t xml:space="preserve"> </w:t>
      </w:r>
      <w:r>
        <w:t xml:space="preserve">apply in the app immediately, exactly as single approvals do.</w:t>
      </w:r>
      <w:r>
        <w:t xml:space="preserve"> </w:t>
      </w:r>
      <w:r>
        <w:t xml:space="preserve">Decline or defer the exceptions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running it — the batch</w:t>
      </w:r>
      <w:r>
        <w:t xml:space="preserve"> </w:t>
      </w:r>
      <w:r>
        <w:t xml:space="preserve">takes the queue as it stands.</w:t>
      </w:r>
    </w:p>
    <w:bookmarkEnd w:id="135"/>
    <w:bookmarkStart w:id="136" w:name="what-each-ruling-actually-does"/>
    <w:p>
      <w:pPr>
        <w:pStyle w:val="Heading2"/>
      </w:pPr>
      <w:r>
        <w:t xml:space="preserve">16.3 What each ruling actually does</w:t>
      </w:r>
    </w:p>
    <w:p>
      <w:pPr>
        <w:pStyle w:val="FirstParagraph"/>
      </w:pPr>
      <w:r>
        <w:t xml:space="preserve">The data boundary is enforced in the software itself — different</w:t>
      </w:r>
      <w:r>
        <w:t xml:space="preserve"> </w:t>
      </w:r>
      <w:r>
        <w:t xml:space="preserve">kinds have different consequences, and none of them ever edits the</w:t>
      </w:r>
      <w:r>
        <w:t xml:space="preserve"> </w:t>
      </w:r>
      <w:r>
        <w:t xml:space="preserve">corpus or the texts.</w:t>
      </w:r>
    </w:p>
    <w:p>
      <w:pPr>
        <w:pStyle w:val="BodyText"/>
      </w:pPr>
      <w:r>
        <w:rPr>
          <w:b/>
          <w:bCs/>
        </w:rPr>
        <w:t xml:space="preserve">Register kinds — honorific (all four levels), pronunciation</w:t>
      </w:r>
      <w:r>
        <w:rPr>
          <w:b/>
          <w:bCs/>
        </w:rPr>
        <w:t xml:space="preserve"> </w:t>
      </w:r>
      <w:r>
        <w:rPr>
          <w:b/>
          <w:bCs/>
        </w:rPr>
        <w:t xml:space="preserve">exception, abbreviation.</w:t>
      </w:r>
      <w:r>
        <w:t xml:space="preserve"> </w:t>
      </w:r>
      <w:r>
        <w:t xml:space="preserve">Marked</w:t>
      </w:r>
      <w:r>
        <w:t xml:space="preserve"> </w:t>
      </w:r>
      <w:r>
        <w:rPr>
          <w:b/>
          <w:bCs/>
        </w:rPr>
        <w:t xml:space="preserve">(applies in-app)</w:t>
      </w:r>
      <w:r>
        <w:t xml:space="preserve">. Approving</w:t>
      </w:r>
      <w:r>
        <w:t xml:space="preserve"> </w:t>
      </w:r>
      <w:r>
        <w:t xml:space="preserve">writes the item into the tool’s own register files</w:t>
      </w:r>
      <w:r>
        <w:t xml:space="preserve"> </w:t>
      </w:r>
      <w:r>
        <w:rPr>
          <w:b/>
          <w:bCs/>
        </w:rPr>
        <w:t xml:space="preserve">immediately</w:t>
      </w:r>
      <w:r>
        <w:t xml:space="preserve">,</w:t>
      </w:r>
      <w:r>
        <w:t xml:space="preserve"> </w:t>
      </w:r>
      <w:r>
        <w:t xml:space="preserve">tiered</w:t>
      </w:r>
      <w:r>
        <w:t xml:space="preserve"> </w:t>
      </w:r>
      <w:r>
        <w:t xml:space="preserve">“approved”</w:t>
      </w:r>
      <w:r>
        <w:t xml:space="preserve"> </w:t>
      </w:r>
      <w:r>
        <w:t xml:space="preserve">with your name and the date — for everyone using</w:t>
      </w:r>
      <w:r>
        <w:t xml:space="preserve"> </w:t>
      </w:r>
      <w:r>
        <w:t xml:space="preserve">the shared folder, from their next launch. No export step. Two</w:t>
      </w:r>
      <w:r>
        <w:t xml:space="preserve"> </w:t>
      </w:r>
      <w:r>
        <w:t xml:space="preserve">special behaviors for pronunciations: approving a machine-derived</w:t>
      </w:r>
      <w:r>
        <w:t xml:space="preserve"> </w:t>
      </w:r>
      <w:r>
        <w:t xml:space="preserve">(prenasal-derived) pronunciation upgrades its existing register</w:t>
      </w:r>
      <w:r>
        <w:t xml:space="preserve"> </w:t>
      </w:r>
      <w:r>
        <w:t xml:space="preserve">row in place rather than duplicating it;</w:t>
      </w:r>
      <w:r>
        <w:t xml:space="preserve"> </w:t>
      </w:r>
      <w:r>
        <w:rPr>
          <w:b/>
          <w:bCs/>
        </w:rPr>
        <w:t xml:space="preserve">declining</w:t>
      </w:r>
      <w:r>
        <w:t xml:space="preserve"> </w:t>
      </w:r>
      <w:r>
        <w:t xml:space="preserve">a</w:t>
      </w:r>
      <w:r>
        <w:t xml:space="preserve"> </w:t>
      </w:r>
      <w:r>
        <w:t xml:space="preserve">machine-derived pronunciation</w:t>
      </w:r>
      <w:r>
        <w:t xml:space="preserve"> </w:t>
      </w:r>
      <w:r>
        <w:rPr>
          <w:b/>
          <w:bCs/>
        </w:rPr>
        <w:t xml:space="preserve">removes</w:t>
      </w:r>
      <w:r>
        <w:t xml:space="preserve"> </w:t>
      </w:r>
      <w:r>
        <w:t xml:space="preserve">it (community and</w:t>
      </w:r>
      <w:r>
        <w:t xml:space="preserve"> </w:t>
      </w:r>
      <w:r>
        <w:t xml:space="preserve">hgm-attested rows are never touched by a ruling).</w:t>
      </w:r>
    </w:p>
    <w:p>
      <w:pPr>
        <w:pStyle w:val="BodyText"/>
      </w:pPr>
      <w:r>
        <w:rPr>
          <w:b/>
          <w:bCs/>
        </w:rPr>
        <w:t xml:space="preserve">Dictionary kinds — word rendering, phrase/clause rendering,</w:t>
      </w:r>
      <w:r>
        <w:rPr>
          <w:b/>
          <w:bCs/>
        </w:rPr>
        <w:t xml:space="preserve"> </w:t>
      </w:r>
      <w:r>
        <w:rPr>
          <w:b/>
          <w:bCs/>
        </w:rPr>
        <w:t xml:space="preserve">idiom / fixed expression, note.</w:t>
      </w:r>
      <w:r>
        <w:t xml:space="preserve"> </w:t>
      </w:r>
      <w:r>
        <w:t xml:space="preserve">Marked</w:t>
      </w:r>
      <w:r>
        <w:t xml:space="preserve"> </w:t>
      </w:r>
      <w:r>
        <w:rPr>
          <w:b/>
          <w:bCs/>
        </w:rPr>
        <w:t xml:space="preserve">(→ data project)</w:t>
      </w:r>
      <w:r>
        <w:t xml:space="preserve">.</w:t>
      </w:r>
      <w:r>
        <w:t xml:space="preserve"> </w:t>
      </w:r>
      <w:r>
        <w:t xml:space="preserve">Approval records the ruling but the app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writes these</w:t>
      </w:r>
      <w:r>
        <w:t xml:space="preserve"> </w:t>
      </w:r>
      <w:r>
        <w:t xml:space="preserve">into the dictionary or corpus. They accumulate as approved</w:t>
      </w:r>
      <w:r>
        <w:t xml:space="preserve"> </w:t>
      </w:r>
      <w:r>
        <w:t xml:space="preserve">candidates until you export them (§15.5) for the data project’s</w:t>
      </w:r>
      <w:r>
        <w:t xml:space="preserve"> </w:t>
      </w:r>
      <w:r>
        <w:t xml:space="preserve">next versioned release. An approved idiom’s card badge turns from</w:t>
      </w:r>
      <w:r>
        <w:t xml:space="preserve"> </w:t>
      </w:r>
      <w:r>
        <w:t xml:space="preserve">amber to green — but its English remains the dictionary’s.</w:t>
      </w:r>
    </w:p>
    <w:p>
      <w:pPr>
        <w:pStyle w:val="BodyText"/>
      </w:pPr>
      <w:r>
        <w:rPr>
          <w:b/>
          <w:bCs/>
        </w:rPr>
        <w:t xml:space="preserve">Spelling flags</w:t>
      </w:r>
      <w:r>
        <w:t xml:space="preserve"> </w:t>
      </w:r>
      <w:r>
        <w:t xml:space="preserve">— filed from the Overlay’s spelling-doubts</w:t>
      </w:r>
      <w:r>
        <w:t xml:space="preserve"> </w:t>
      </w:r>
      <w:r>
        <w:t xml:space="preserve">list — have their own filter and their own inverted logic: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= you confirm it is an</w:t>
      </w:r>
      <w:r>
        <w:t xml:space="preserve"> </w:t>
      </w:r>
      <w:r>
        <w:rPr>
          <w:b/>
          <w:bCs/>
        </w:rPr>
        <w:t xml:space="preserve">input error</w:t>
      </w:r>
      <w:r>
        <w:t xml:space="preserve">. It goes into</w:t>
      </w:r>
      <w:r>
        <w:t xml:space="preserve"> </w:t>
      </w:r>
      <w:r>
        <w:t xml:space="preserve">the export for the input teams to fix at the source — the app</w:t>
      </w:r>
      <w:r>
        <w:t xml:space="preserve"> </w:t>
      </w:r>
      <w:r>
        <w:t xml:space="preserve">itself never edits the texts.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Decline</w:t>
      </w:r>
      <w:r>
        <w:t xml:space="preserve"> </w:t>
      </w:r>
      <w:r>
        <w:t xml:space="preserve">= you rule the form</w:t>
      </w:r>
      <w:r>
        <w:t xml:space="preserve"> </w:t>
      </w:r>
      <w:r>
        <w:rPr>
          <w:b/>
          <w:bCs/>
        </w:rPr>
        <w:t xml:space="preserve">valid</w:t>
      </w:r>
      <w:r>
        <w:t xml:space="preserve">. From the next launch</w:t>
      </w:r>
      <w:r>
        <w:t xml:space="preserve"> </w:t>
      </w:r>
      <w:r>
        <w:t xml:space="preserve">on, the software</w:t>
      </w:r>
      <w:r>
        <w:t xml:space="preserve"> </w:t>
      </w:r>
      <w:r>
        <w:rPr>
          <w:b/>
          <w:bCs/>
        </w:rPr>
        <w:t xml:space="preserve">stops doubting that form everywhere</w:t>
      </w:r>
      <w:r>
        <w:t xml:space="preserve"> </w:t>
      </w:r>
      <w:r>
        <w:t xml:space="preserve">— no</w:t>
      </w:r>
      <w:r>
        <w:t xml:space="preserve"> </w:t>
      </w:r>
      <w:r>
        <w:t xml:space="preserve">more red wave on it, for the whole team. A decline here is not</w:t>
      </w:r>
      <w:r>
        <w:t xml:space="preserve"> </w:t>
      </w:r>
      <w:r>
        <w:t xml:space="preserve">a rejection; it is a positive ruling that teaches the software.</w:t>
      </w:r>
    </w:p>
    <w:bookmarkEnd w:id="136"/>
    <w:bookmarkStart w:id="137" w:name="the-kind-filter-one-category-per-sitting"/>
    <w:p>
      <w:pPr>
        <w:pStyle w:val="Heading2"/>
      </w:pPr>
      <w:r>
        <w:t xml:space="preserve">16.4 The kind filter — one category per sitting</w:t>
      </w:r>
    </w:p>
    <w:p>
      <w:pPr>
        <w:pStyle w:val="FirstParagraph"/>
      </w:pPr>
      <w:r>
        <w:t xml:space="preserve">The dropdown at the toolbar’s left filters the queue to a single</w:t>
      </w:r>
      <w:r>
        <w:t xml:space="preserve"> </w:t>
      </w:r>
      <w:r>
        <w:t xml:space="preserve">kind. Its entries:</w:t>
      </w:r>
      <w:r>
        <w:t xml:space="preserve"> </w:t>
      </w:r>
      <w:r>
        <w:rPr>
          <w:b/>
          <w:bCs/>
        </w:rPr>
        <w:t xml:space="preserve">All kinds · Pronunciations · Honorifics ·</w:t>
      </w:r>
      <w:r>
        <w:rPr>
          <w:b/>
          <w:bCs/>
        </w:rPr>
        <w:t xml:space="preserve"> </w:t>
      </w:r>
      <w:r>
        <w:rPr>
          <w:b/>
          <w:bCs/>
        </w:rPr>
        <w:t xml:space="preserve">HIGH honorifics · Humilifics · Double honorifics · Spelling flags</w:t>
      </w:r>
      <w:r>
        <w:rPr>
          <w:b/>
          <w:bCs/>
        </w:rPr>
        <w:t xml:space="preserve"> </w:t>
      </w:r>
      <w:r>
        <w:rPr>
          <w:b/>
          <w:bCs/>
        </w:rPr>
        <w:t xml:space="preserve">· Idioms · Words / phrases / notes</w:t>
      </w:r>
      <w:r>
        <w:t xml:space="preserve">.</w:t>
      </w:r>
    </w:p>
    <w:p>
      <w:pPr>
        <w:pStyle w:val="BodyText"/>
      </w:pPr>
      <w:r>
        <w:t xml:space="preserve">The recommended cadence is to take</w:t>
      </w:r>
      <w:r>
        <w:t xml:space="preserve"> </w:t>
      </w:r>
      <w:r>
        <w:rPr>
          <w:b/>
          <w:bCs/>
        </w:rPr>
        <w:t xml:space="preserve">one kind per sitting</w:t>
      </w:r>
      <w:r>
        <w:t xml:space="preserve">:</w:t>
      </w:r>
      <w:r>
        <w:t xml:space="preserve"> </w:t>
      </w:r>
      <w:r>
        <w:t xml:space="preserve">filter to it and rule the category whole — pronunciations one</w:t>
      </w:r>
      <w:r>
        <w:t xml:space="preserve"> </w:t>
      </w:r>
      <w:r>
        <w:t xml:space="preserve">week, honorifics the next, spelling flags after an input batch</w:t>
      </w:r>
      <w:r>
        <w:t xml:space="preserve"> </w:t>
      </w:r>
      <w:r>
        <w:t xml:space="preserve">comes in. Judgments stay consistent within a category, each</w:t>
      </w:r>
      <w:r>
        <w:t xml:space="preserve"> </w:t>
      </w:r>
      <w:r>
        <w:t xml:space="preserve">sitting stays short, and the queue never becomes a wall. When a</w:t>
      </w:r>
      <w:r>
        <w:t xml:space="preserve"> </w:t>
      </w:r>
      <w:r>
        <w:t xml:space="preserve">filtered view is empty the pane says</w:t>
      </w:r>
      <w:r>
        <w:t xml:space="preserve"> </w:t>
      </w:r>
      <w:r>
        <w:t xml:space="preserve">“nothing pending in this</w:t>
      </w:r>
      <w:r>
        <w:t xml:space="preserve"> </w:t>
      </w:r>
      <w:r>
        <w:t xml:space="preserve">kind.”</w:t>
      </w:r>
      <w:r>
        <w:t xml:space="preserve">; when everything is ruled,</w:t>
      </w:r>
      <w:r>
        <w:t xml:space="preserve"> </w:t>
      </w:r>
      <w:r>
        <w:t xml:space="preserve">“nothing pending — the queue is</w:t>
      </w:r>
      <w:r>
        <w:t xml:space="preserve"> </w:t>
      </w:r>
      <w:r>
        <w:t xml:space="preserve">clear.”</w:t>
      </w:r>
    </w:p>
    <w:p>
      <w:pPr>
        <w:pStyle w:val="BodyText"/>
      </w:pPr>
      <w:r>
        <w:rPr>
          <w:b/>
          <w:bCs/>
        </w:rPr>
        <w:t xml:space="preserve">Refresh queue</w:t>
      </w:r>
      <w:r>
        <w:t xml:space="preserve"> </w:t>
      </w:r>
      <w:r>
        <w:t xml:space="preserve">re-reads the shared folder — click it when</w:t>
      </w:r>
      <w:r>
        <w:t xml:space="preserve"> </w:t>
      </w:r>
      <w:r>
        <w:t xml:space="preserve">teammates have been filing while you work (a synced Dropbox folder</w:t>
      </w:r>
      <w:r>
        <w:t xml:space="preserve"> </w:t>
      </w:r>
      <w:r>
        <w:t xml:space="preserve">delivers their proposals to your disk in the background).</w:t>
      </w:r>
    </w:p>
    <w:bookmarkEnd w:id="137"/>
    <w:bookmarkStart w:id="138" w:name="export-approved-dictionary-candidates"/>
    <w:p>
      <w:pPr>
        <w:pStyle w:val="Heading2"/>
      </w:pPr>
      <w:r>
        <w:t xml:space="preserve">16.5 Export approved dictionary candidates…</w:t>
      </w:r>
    </w:p>
    <w:p>
      <w:pPr>
        <w:pStyle w:val="FirstParagraph"/>
      </w:pPr>
      <w:r>
        <w:t xml:space="preserve">When you have approved dictionary-kind items to hand over:</w:t>
      </w:r>
    </w:p>
    <w:p>
      <w:pPr>
        <w:pStyle w:val="Compact"/>
        <w:numPr>
          <w:ilvl w:val="0"/>
          <w:numId w:val="11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Export approved dictionary candidates…</w:t>
      </w:r>
      <w:r>
        <w:t xml:space="preserve">.</w:t>
      </w:r>
    </w:p>
    <w:p>
      <w:pPr>
        <w:pStyle w:val="Compact"/>
        <w:numPr>
          <w:ilvl w:val="0"/>
          <w:numId w:val="1108"/>
        </w:numPr>
      </w:pPr>
      <w:r>
        <w:t xml:space="preserve">The save dialog proposes</w:t>
      </w:r>
      <w:r>
        <w:t xml:space="preserve"> </w:t>
      </w:r>
      <w:r>
        <w:rPr>
          <w:rStyle w:val="VerbatimChar"/>
        </w:rPr>
        <w:t xml:space="preserve">data/candidate_alignments/approved_terms.tsv</w:t>
      </w:r>
      <w:r>
        <w:t xml:space="preserve">.</w:t>
      </w:r>
    </w:p>
    <w:p>
      <w:pPr>
        <w:pStyle w:val="Compact"/>
        <w:numPr>
          <w:ilvl w:val="0"/>
          <w:numId w:val="1108"/>
        </w:numPr>
      </w:pPr>
      <w:r>
        <w:t xml:space="preserve">The written TSV opens with its own charter —</w:t>
      </w:r>
      <w:r>
        <w:t xml:space="preserve"> </w:t>
      </w:r>
      <w:r>
        <w:rPr>
          <w:i/>
          <w:iCs/>
        </w:rPr>
        <w:t xml:space="preserve">“# APPROVED</w:t>
      </w:r>
      <w:r>
        <w:rPr>
          <w:i/>
          <w:iCs/>
        </w:rPr>
        <w:t xml:space="preserve"> </w:t>
      </w:r>
      <w:r>
        <w:rPr>
          <w:i/>
          <w:iCs/>
        </w:rPr>
        <w:t xml:space="preserve">dictionary/corpus candidates for the data project — approved</w:t>
      </w:r>
      <w:r>
        <w:rPr>
          <w:i/>
          <w:iCs/>
        </w:rPr>
        <w:t xml:space="preserve"> </w:t>
      </w:r>
      <w:r>
        <w:rPr>
          <w:i/>
          <w:iCs/>
        </w:rPr>
        <w:t xml:space="preserve">in-app, never auto-ingested”</w:t>
      </w:r>
      <w:r>
        <w:t xml:space="preserve"> </w:t>
      </w:r>
      <w:r>
        <w:t xml:space="preserve">— followed by one row per item:</w:t>
      </w:r>
      <w:r>
        <w:t xml:space="preserve"> </w:t>
      </w:r>
      <w:r>
        <w:t xml:space="preserve">kind, wylie, value, evidence, approver, ruling date.</w:t>
      </w:r>
    </w:p>
    <w:p>
      <w:pPr>
        <w:pStyle w:val="Compact"/>
        <w:numPr>
          <w:ilvl w:val="0"/>
          <w:numId w:val="1108"/>
        </w:numPr>
      </w:pPr>
      <w:r>
        <w:t xml:space="preserve">The pane confirms:</w:t>
      </w:r>
      <w:r>
        <w:t xml:space="preserve"> </w:t>
      </w:r>
      <w:r>
        <w:t xml:space="preserve">“exported 5 approved dictionary</w:t>
      </w:r>
      <w:r>
        <w:t xml:space="preserve"> </w:t>
      </w:r>
      <w:r>
        <w:t xml:space="preserve">candidate(s) to …”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Worked example.</w:t>
      </w:r>
      <w:r>
        <w:t xml:space="preserve"> </w:t>
      </w:r>
      <w:r>
        <w:t xml:space="preserve">You approved</w:t>
      </w:r>
      <w:r>
        <w:t xml:space="preserve"> </w:t>
      </w:r>
      <w:r>
        <w:rPr>
          <w:i/>
          <w:iCs/>
        </w:rPr>
        <w:t xml:space="preserve">dge ba</w:t>
      </w:r>
      <w:r>
        <w:t xml:space="preserve"> </w:t>
      </w:r>
      <w:r>
        <w:t xml:space="preserve">→</w:t>
      </w:r>
      <w:r>
        <w:t xml:space="preserve"> </w:t>
      </w:r>
      <w:r>
        <w:t xml:space="preserve">“virtue”</w:t>
      </w:r>
      <w:r>
        <w:t xml:space="preserve"> </w:t>
      </w:r>
      <w:r>
        <w:t xml:space="preserve">(a word</w:t>
      </w:r>
      <w:r>
        <w:t xml:space="preserve"> </w:t>
      </w:r>
      <w:r>
        <w:t xml:space="preserve">rendering). The export contains its row with your name and the</w:t>
      </w:r>
      <w:r>
        <w:t xml:space="preserve"> </w:t>
      </w:r>
      <w:r>
        <w:t xml:space="preserve">date; the data project reviews it into the next release; until</w:t>
      </w:r>
      <w:r>
        <w:t xml:space="preserve"> </w:t>
      </w:r>
      <w:r>
        <w:t xml:space="preserve">that release ships, it remains exactly what the file calls it — a</w:t>
      </w:r>
      <w:r>
        <w:t xml:space="preserve"> </w:t>
      </w:r>
      <w:r>
        <w:t xml:space="preserve">candidate.</w:t>
      </w:r>
    </w:p>
    <w:bookmarkEnd w:id="138"/>
    <w:bookmarkStart w:id="139" w:name="the-rulings-archive"/>
    <w:p>
      <w:pPr>
        <w:pStyle w:val="Heading2"/>
      </w:pPr>
      <w:r>
        <w:t xml:space="preserve">16.6 The Rulings archive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Rulings archive</w:t>
      </w:r>
      <w:r>
        <w:t xml:space="preserve">. The queue area becomes the permanent,</w:t>
      </w:r>
      <w:r>
        <w:t xml:space="preserve"> </w:t>
      </w:r>
      <w:r>
        <w:t xml:space="preserve">read-only record of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decision, newest first: status in</w:t>
      </w:r>
      <w:r>
        <w:t xml:space="preserve"> </w:t>
      </w:r>
      <w:r>
        <w:t xml:space="preserve">color (approved green, declined maroon, deferred grey), kind,</w:t>
      </w:r>
      <w:r>
        <w:t xml:space="preserve"> </w:t>
      </w:r>
      <w:r>
        <w:t xml:space="preserve">Tibetan, value, who proposed it and when,</w:t>
      </w:r>
      <w:r>
        <w:t xml:space="preserve"> </w:t>
      </w:r>
      <w:r>
        <w:rPr>
          <w:b/>
          <w:bCs/>
        </w:rPr>
        <w:t xml:space="preserve">who ruled it, when,</w:t>
      </w:r>
      <w:r>
        <w:rPr>
          <w:b/>
          <w:bCs/>
        </w:rPr>
        <w:t xml:space="preserve"> </w:t>
      </w:r>
      <w:r>
        <w:rPr>
          <w:b/>
          <w:bCs/>
        </w:rPr>
        <w:t xml:space="preserve">and the note</w:t>
      </w:r>
      <w:r>
        <w:t xml:space="preserve">. Nothing is ever silently discarded — over the</w:t>
      </w:r>
      <w:r>
        <w:t xml:space="preserve"> </w:t>
      </w:r>
      <w:r>
        <w:t xml:space="preserve">years this is a record of the authority’s own judgments. Click</w:t>
      </w:r>
      <w:r>
        <w:t xml:space="preserve"> </w:t>
      </w:r>
      <w:r>
        <w:rPr>
          <w:b/>
          <w:bCs/>
        </w:rPr>
        <w:t xml:space="preserve">Refresh queue</w:t>
      </w:r>
      <w:r>
        <w:t xml:space="preserve"> </w:t>
      </w:r>
      <w:r>
        <w:t xml:space="preserve">to return to the pending view.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1" w:name="chapter-17-the-app-itself"/>
    <w:p>
      <w:pPr>
        <w:pStyle w:val="Heading1"/>
      </w:pPr>
      <w:r>
        <w:t xml:space="preserve">CHAPTER 17 — THE APP ITSELF</w:t>
      </w:r>
    </w:p>
    <w:p>
      <w:pPr>
        <w:pStyle w:val="FirstParagraph"/>
      </w:pPr>
      <w:r>
        <w:t xml:space="preserve">This chapter covers everything that belongs to the application as</w:t>
      </w:r>
      <w:r>
        <w:t xml:space="preserve"> </w:t>
      </w:r>
      <w:r>
        <w:t xml:space="preserve">a whole rather than to any one pane.</w:t>
      </w:r>
    </w:p>
    <w:bookmarkStart w:id="141" w:name="the-window-seven-workflow-groups"/>
    <w:p>
      <w:pPr>
        <w:pStyle w:val="Heading2"/>
      </w:pPr>
      <w:r>
        <w:t xml:space="preserve">17.1 The window: seven workflow groups</w:t>
      </w:r>
    </w:p>
    <w:p>
      <w:pPr>
        <w:pStyle w:val="FirstParagraph"/>
      </w:pPr>
      <w:r>
        <w:t xml:space="preserve">The window’s</w:t>
      </w:r>
      <w:r>
        <w:t xml:space="preserve"> </w:t>
      </w:r>
      <w:r>
        <w:rPr>
          <w:b/>
          <w:bCs/>
        </w:rPr>
        <w:t xml:space="preserve">top row</w:t>
      </w:r>
      <w:r>
        <w:t xml:space="preserve"> </w:t>
      </w:r>
      <w:r>
        <w:t xml:space="preserve">holds the seven workflow tabs; inside</w:t>
      </w:r>
      <w:r>
        <w:t xml:space="preserve"> </w:t>
      </w:r>
      <w:r>
        <w:t xml:space="preserve">each, a</w:t>
      </w:r>
      <w:r>
        <w:t xml:space="preserve"> </w:t>
      </w:r>
      <w:r>
        <w:rPr>
          <w:b/>
          <w:bCs/>
        </w:rPr>
        <w:t xml:space="preserve">second row</w:t>
      </w:r>
      <w:r>
        <w:t xml:space="preserve"> </w:t>
      </w:r>
      <w:r>
        <w:t xml:space="preserve">holds its panes — twenty-two in all: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Panes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Overlay, Library, Files, Scans,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Translate</w:t>
            </w:r>
          </w:p>
        </w:tc>
        <w:tc>
          <w:tcPr/>
          <w:p>
            <w:pPr>
              <w:pStyle w:val="Compact"/>
            </w:pPr>
            <w:r>
              <w:t xml:space="preserve">Draft, Manuscript, Apparatus, Review, Align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Search, Lookup, Sanskrit, Convert,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Trainer, Drills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Input, OCR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Propose, Approval</w:t>
            </w:r>
          </w:p>
        </w:tc>
      </w:tr>
    </w:tbl>
    <w:p>
      <w:pPr>
        <w:pStyle w:val="BodyText"/>
      </w:pPr>
      <w:r>
        <w:t xml:space="preserve">“Input → OCR”</w:t>
      </w:r>
      <w:r>
        <w:t xml:space="preserve"> </w:t>
      </w:r>
      <w:r>
        <w:t xml:space="preserve">always means: click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w:r>
        <w:t xml:space="preserve">in the top row, then</w:t>
      </w:r>
      <w:r>
        <w:t xml:space="preserve"> </w:t>
      </w:r>
      <w:r>
        <w:rPr>
          <w:b/>
          <w:bCs/>
        </w:rPr>
        <w:t xml:space="preserve">OCR</w:t>
      </w:r>
      <w:r>
        <w:t xml:space="preserve"> </w:t>
      </w:r>
      <w:r>
        <w:t xml:space="preserve">in the row inside it. (Approval appears only for the</w:t>
      </w:r>
      <w:r>
        <w:t xml:space="preserve"> </w:t>
      </w:r>
      <w:r>
        <w:t xml:space="preserve">authority role, and carries a live pending count on its tab.)</w:t>
      </w:r>
    </w:p>
    <w:bookmarkEnd w:id="141"/>
    <w:bookmarkStart w:id="142" w:name="the-menu-bar-mirrors-the-window"/>
    <w:p>
      <w:pPr>
        <w:pStyle w:val="Heading2"/>
      </w:pPr>
      <w:r>
        <w:t xml:space="preserve">17.2 The menu bar mirrors the window</w:t>
      </w:r>
    </w:p>
    <w:p>
      <w:pPr>
        <w:pStyle w:val="FirstParagraph"/>
      </w:pPr>
      <w:r>
        <w:t xml:space="preserve">The menu bar has</w:t>
      </w:r>
      <w:r>
        <w:t xml:space="preserve"> </w:t>
      </w:r>
      <w:r>
        <w:rPr>
          <w:b/>
          <w:bCs/>
        </w:rPr>
        <w:t xml:space="preserve">one menu per workflow group</w:t>
      </w:r>
      <w:r>
        <w:t xml:space="preserve"> </w:t>
      </w:r>
      <w:r>
        <w:t xml:space="preserve">(Read, Translate,</w:t>
      </w:r>
      <w:r>
        <w:t xml:space="preserve"> </w:t>
      </w:r>
      <w:r>
        <w:t xml:space="preserve">Research, Learn, Input, Community), and inside each,</w:t>
      </w:r>
      <w:r>
        <w:t xml:space="preserve"> </w:t>
      </w:r>
      <w:r>
        <w:rPr>
          <w:b/>
          <w:bCs/>
        </w:rPr>
        <w:t xml:space="preserve">one submenu</w:t>
      </w:r>
      <w:r>
        <w:rPr>
          <w:b/>
          <w:bCs/>
        </w:rPr>
        <w:t xml:space="preserve"> </w:t>
      </w:r>
      <w:r>
        <w:rPr>
          <w:b/>
          <w:bCs/>
        </w:rPr>
        <w:t xml:space="preserve">per pane</w:t>
      </w:r>
      <w:r>
        <w:t xml:space="preserve"> </w:t>
      </w:r>
      <w:r>
        <w:t xml:space="preserve">— the same structure as the tabs, so anything you can</w:t>
      </w:r>
      <w:r>
        <w:t xml:space="preserve"> </w:t>
      </w:r>
      <w:r>
        <w:t xml:space="preserve">find in the window is in the same place in the menus, reachable</w:t>
      </w:r>
      <w:r>
        <w:t xml:space="preserve"> </w:t>
      </w:r>
      <w:r>
        <w:t xml:space="preserve">from anywhere. Each pane’s submenu holds: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Show pane</w:t>
      </w:r>
      <w:r>
        <w:t xml:space="preserve"> </w:t>
      </w:r>
      <w:r>
        <w:t xml:space="preserve">— jumps the window to that pane (the right top</w:t>
      </w:r>
      <w:r>
        <w:t xml:space="preserve"> </w:t>
      </w:r>
      <w:r>
        <w:t xml:space="preserve">tab and the right inner tab, both switched for you);</w:t>
      </w:r>
    </w:p>
    <w:p>
      <w:pPr>
        <w:pStyle w:val="Compact"/>
        <w:numPr>
          <w:ilvl w:val="0"/>
          <w:numId w:val="1109"/>
        </w:numPr>
      </w:pPr>
      <w:r>
        <w:t xml:space="preserve">then</w:t>
      </w:r>
      <w:r>
        <w:t xml:space="preserve"> </w:t>
      </w:r>
      <w:r>
        <w:rPr>
          <w:b/>
          <w:bCs/>
        </w:rPr>
        <w:t xml:space="preserve">every button</w:t>
      </w:r>
      <w:r>
        <w:t xml:space="preserve"> </w:t>
      </w:r>
      <w:r>
        <w:t xml:space="preserve">the pane has, as a menu action — choosing</w:t>
      </w:r>
      <w:r>
        <w:t xml:space="preserve"> </w:t>
      </w:r>
      <w:r>
        <w:t xml:space="preserve">one raises the pane and clicks the button;</w:t>
      </w:r>
    </w:p>
    <w:p>
      <w:pPr>
        <w:pStyle w:val="Compact"/>
        <w:numPr>
          <w:ilvl w:val="0"/>
          <w:numId w:val="1109"/>
        </w:numPr>
      </w:pPr>
      <w:r>
        <w:t xml:space="preserve">then</w:t>
      </w:r>
      <w:r>
        <w:t xml:space="preserve"> </w:t>
      </w:r>
      <w:r>
        <w:rPr>
          <w:b/>
          <w:bCs/>
        </w:rPr>
        <w:t xml:space="preserve">every checkbox</w:t>
      </w:r>
      <w:r>
        <w:t xml:space="preserve">, as a checkable menu item that mirrors</w:t>
      </w:r>
      <w:r>
        <w:t xml:space="preserve"> </w:t>
      </w:r>
      <w:r>
        <w:t xml:space="preserve">the box’s live state — toggle it in either place.</w:t>
      </w:r>
    </w:p>
    <w:p>
      <w:pPr>
        <w:pStyle w:val="FirstParagraph"/>
      </w:pPr>
      <w:r>
        <w:t xml:space="preserve">Try it: from anywhere in the app, open</w:t>
      </w:r>
      <w:r>
        <w:t xml:space="preserve"> </w:t>
      </w:r>
      <w:r>
        <w:rPr>
          <w:b/>
          <w:bCs/>
        </w:rPr>
        <w:t xml:space="preserve">Input → Input →</w:t>
      </w:r>
      <w:r>
        <w:rPr>
          <w:b/>
          <w:bCs/>
        </w:rPr>
        <w:t xml:space="preserve"> </w:t>
      </w:r>
      <w:r>
        <w:rPr>
          <w:b/>
          <w:bCs/>
        </w:rPr>
        <w:t xml:space="preserve">Compare with partner file…</w:t>
      </w:r>
      <w:r>
        <w:t xml:space="preserve"> </w:t>
      </w:r>
      <w:r>
        <w:t xml:space="preserve">from the menu bar. The window</w:t>
      </w:r>
      <w:r>
        <w:t xml:space="preserve"> </w:t>
      </w:r>
      <w:r>
        <w:t xml:space="preserve">switches to the Input pane and the compare dialog opens.</w:t>
      </w:r>
    </w:p>
    <w:p>
      <w:pPr>
        <w:pStyle w:val="BodyText"/>
      </w:pPr>
      <w:r>
        <w:t xml:space="preserve">On a Mac there is a bonus: open the system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t xml:space="preserve">menu and type</w:t>
      </w:r>
      <w:r>
        <w:t xml:space="preserve"> </w:t>
      </w:r>
      <w:r>
        <w:t xml:space="preserve">into its search box — macOS finds any menu item by name and points</w:t>
      </w:r>
      <w:r>
        <w:t xml:space="preserve"> </w:t>
      </w:r>
      <w:r>
        <w:t xml:space="preserve">an arrow at it. Since the menus mirror everything, that means the</w:t>
      </w:r>
      <w:r>
        <w:t xml:space="preserve"> </w:t>
      </w:r>
      <w:r>
        <w:t xml:space="preserve">system can literally point at any feature in the app.</w:t>
      </w:r>
    </w:p>
    <w:bookmarkEnd w:id="142"/>
    <w:bookmarkStart w:id="143" w:name="X4072019ae30f7b50793bf783af980ededa378c4"/>
    <w:p>
      <w:pPr>
        <w:pStyle w:val="Heading2"/>
      </w:pPr>
      <w:r>
        <w:t xml:space="preserve">17.3 The app menu: About, Check for Updates, Settings</w:t>
      </w:r>
    </w:p>
    <w:p>
      <w:pPr>
        <w:pStyle w:val="FirstParagraph"/>
      </w:pPr>
      <w:r>
        <w:t xml:space="preserve">On a Mac these three live in the application menu (the one named</w:t>
      </w:r>
      <w:r>
        <w:t xml:space="preserve"> </w:t>
      </w:r>
      <w:r>
        <w:t xml:space="preserve">after the app); they are also under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on every platform.</w:t>
      </w:r>
    </w:p>
    <w:p>
      <w:pPr>
        <w:pStyle w:val="BodyText"/>
      </w:pPr>
      <w:r>
        <w:rPr>
          <w:b/>
          <w:bCs/>
        </w:rPr>
        <w:t xml:space="preserve">About ALL Translation Tool</w:t>
      </w:r>
      <w:r>
        <w:t xml:space="preserve"> </w:t>
      </w:r>
      <w:r>
        <w:t xml:space="preserve">opens the About box:</w:t>
      </w:r>
    </w:p>
    <w:p>
      <w:pPr>
        <w:pStyle w:val="Compact"/>
        <w:numPr>
          <w:ilvl w:val="0"/>
          <w:numId w:val="1110"/>
        </w:numPr>
      </w:pPr>
      <w:r>
        <w:t xml:space="preserve">the app name and</w:t>
      </w:r>
      <w:r>
        <w:t xml:space="preserve"> </w:t>
      </w:r>
      <w:r>
        <w:rPr>
          <w:b/>
          <w:bCs/>
        </w:rPr>
        <w:t xml:space="preserve">two version numbers</w:t>
      </w:r>
      <w:r>
        <w:t xml:space="preserve"> </w:t>
      </w:r>
      <w:r>
        <w:t xml:space="preserve">— the app’s own</w:t>
      </w:r>
      <w:r>
        <w:t xml:space="preserve"> </w:t>
      </w:r>
      <w:r>
        <w:t xml:space="preserve">VERSION and the</w:t>
      </w:r>
      <w:r>
        <w:t xml:space="preserve"> </w:t>
      </w:r>
      <w:r>
        <w:rPr>
          <w:b/>
          <w:bCs/>
        </w:rPr>
        <w:t xml:space="preserve">HGM DATA</w:t>
      </w:r>
      <w:r>
        <w:t xml:space="preserve"> </w:t>
      </w:r>
      <w:r>
        <w:t xml:space="preserve">release version it is running</w:t>
      </w:r>
      <w:r>
        <w:t xml:space="preserve"> </w:t>
      </w:r>
      <w:r>
        <w:t xml:space="preserve">(e.g. v0.27.2), so support always knows both at a glance;</w:t>
      </w:r>
    </w:p>
    <w:p>
      <w:pPr>
        <w:pStyle w:val="Compact"/>
        <w:numPr>
          <w:ilvl w:val="0"/>
          <w:numId w:val="1110"/>
        </w:numPr>
      </w:pPr>
      <w:r>
        <w:t xml:space="preserve">the creator credit — Adam Derick Andrade (Loppun Pawo, a.k.a.</w:t>
      </w:r>
      <w:r>
        <w:t xml:space="preserve"> </w:t>
      </w:r>
      <w:r>
        <w:t xml:space="preserve">StaticSky) — for Geshe Michael Roach · the Asian Legacy Library</w:t>
      </w:r>
      <w:r>
        <w:t xml:space="preserve"> </w:t>
      </w:r>
      <w:r>
        <w:t xml:space="preserve">· Diamond Cutter Classics;</w:t>
      </w:r>
    </w:p>
    <w:p>
      <w:pPr>
        <w:pStyle w:val="Compact"/>
        <w:numPr>
          <w:ilvl w:val="0"/>
          <w:numId w:val="1110"/>
        </w:numPr>
      </w:pPr>
      <w:r>
        <w:t xml:space="preserve">the mission, verbatim:</w:t>
      </w:r>
      <w:r>
        <w:t xml:space="preserve"> </w:t>
      </w:r>
      <w:r>
        <w:rPr>
          <w:i/>
          <w:iCs/>
        </w:rPr>
        <w:t xml:space="preserve">“To turn the preserved library of Tibet</w:t>
      </w:r>
      <w:r>
        <w:rPr>
          <w:i/>
          <w:iCs/>
        </w:rPr>
        <w:t xml:space="preserve"> </w:t>
      </w:r>
      <w:r>
        <w:rPr>
          <w:i/>
          <w:iCs/>
        </w:rPr>
        <w:t xml:space="preserve">into translations, and students into translators — with Geshe</w:t>
      </w:r>
      <w:r>
        <w:rPr>
          <w:i/>
          <w:iCs/>
        </w:rPr>
        <w:t xml:space="preserve"> </w:t>
      </w:r>
      <w:r>
        <w:rPr>
          <w:i/>
          <w:iCs/>
        </w:rPr>
        <w:t xml:space="preserve">Michael Roach’s English as the binding layer. The machine may</w:t>
      </w:r>
      <w:r>
        <w:rPr>
          <w:i/>
          <w:iCs/>
        </w:rPr>
        <w:t xml:space="preserve"> </w:t>
      </w:r>
      <w:r>
        <w:rPr>
          <w:i/>
          <w:iCs/>
        </w:rPr>
        <w:t xml:space="preserve">match the master’s English; it may never compose it.”</w:t>
      </w:r>
      <w:r>
        <w:t xml:space="preserve">;</w:t>
      </w:r>
    </w:p>
    <w:p>
      <w:pPr>
        <w:pStyle w:val="Compact"/>
        <w:numPr>
          <w:ilvl w:val="0"/>
          <w:numId w:val="1110"/>
        </w:numPr>
      </w:pPr>
      <w:r>
        <w:t xml:space="preserve">the build line (C++20, the Qt version, 38 automated test</w:t>
      </w:r>
      <w:r>
        <w:t xml:space="preserve"> </w:t>
      </w:r>
      <w:r>
        <w:t xml:space="preserve">batteries, runs fully offline), a contact email link, and a</w:t>
      </w:r>
      <w:r>
        <w:t xml:space="preserve"> </w:t>
      </w:r>
      <w:r>
        <w:t xml:space="preserve">note that third-party components and data sources are credited</w:t>
      </w:r>
      <w:r>
        <w:t xml:space="preserve"> </w:t>
      </w:r>
      <w:r>
        <w:t xml:space="preserve">in OPEN_SOURCE_NOTICES, shipped with every release.</w:t>
      </w:r>
    </w:p>
    <w:p>
      <w:pPr>
        <w:pStyle w:val="FirstParagraph"/>
      </w:pPr>
      <w:r>
        <w:rPr>
          <w:b/>
          <w:bCs/>
        </w:rPr>
        <w:t xml:space="preserve">Check for Updates…</w:t>
      </w:r>
      <w:r>
        <w:t xml:space="preserve"> </w:t>
      </w:r>
      <w:r>
        <w:t xml:space="preserve">— updates are distributed by the ALL team</w:t>
      </w:r>
      <w:r>
        <w:t xml:space="preserve"> </w:t>
      </w:r>
      <w:r>
        <w:t xml:space="preserve">as DMG files in a shared folder (the team Dropbox), and this menu</w:t>
      </w:r>
      <w:r>
        <w:t xml:space="preserve"> </w:t>
      </w:r>
      <w:r>
        <w:t xml:space="preserve">item checks it:</w:t>
      </w:r>
    </w:p>
    <w:p>
      <w:pPr>
        <w:pStyle w:val="Compact"/>
        <w:numPr>
          <w:ilvl w:val="0"/>
          <w:numId w:val="11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time, the app asks:</w:t>
      </w:r>
      <w:r>
        <w:t xml:space="preserve"> </w:t>
      </w:r>
      <w:r>
        <w:t xml:space="preserve">“Updates are distributed by</w:t>
      </w:r>
      <w:r>
        <w:t xml:space="preserve"> </w:t>
      </w:r>
      <w:r>
        <w:t xml:space="preserve">the ALL team as DMGs in a shared folder (e.g. the team</w:t>
      </w:r>
      <w:r>
        <w:t xml:space="preserve"> </w:t>
      </w:r>
      <w:r>
        <w:t xml:space="preserve">Dropbox). Choose that folder now? It will be remembered.”</w:t>
      </w:r>
      <w:r>
        <w:t xml:space="preserve"> </w:t>
      </w:r>
      <w:r>
        <w:t xml:space="preserve">Click Yes and pick the folder — once, ever. (You can also set</w:t>
      </w:r>
      <w:r>
        <w:t xml:space="preserve"> </w:t>
      </w:r>
      <w:r>
        <w:t xml:space="preserve">or change it any time in Settings → Data →</w:t>
      </w:r>
      <w:r>
        <w:t xml:space="preserve"> </w:t>
      </w:r>
      <w:r>
        <w:rPr>
          <w:b/>
          <w:bCs/>
        </w:rPr>
        <w:t xml:space="preserve">Team updates</w:t>
      </w:r>
      <w:r>
        <w:rPr>
          <w:b/>
          <w:bCs/>
        </w:rPr>
        <w:t xml:space="preserve"> </w:t>
      </w:r>
      <w:r>
        <w:rPr>
          <w:b/>
          <w:bCs/>
        </w:rPr>
        <w:t xml:space="preserve">folder</w:t>
      </w:r>
      <w:r>
        <w:t xml:space="preserve">.)</w:t>
      </w:r>
    </w:p>
    <w:p>
      <w:pPr>
        <w:pStyle w:val="Compact"/>
        <w:numPr>
          <w:ilvl w:val="0"/>
          <w:numId w:val="1111"/>
        </w:numPr>
      </w:pPr>
      <w:r>
        <w:t xml:space="preserve">The app scans the folder for files named</w:t>
      </w:r>
      <w:r>
        <w:t xml:space="preserve"> </w:t>
      </w:r>
      <w:r>
        <w:rPr>
          <w:rStyle w:val="VerbatimChar"/>
        </w:rPr>
        <w:t xml:space="preserve">ALL-Translation-Tool-&lt;version&gt;.dmg</w:t>
      </w:r>
      <w:r>
        <w:t xml:space="preserve"> </w:t>
      </w:r>
      <w:r>
        <w:t xml:space="preserve">and compares the newest</w:t>
      </w:r>
      <w:r>
        <w:t xml:space="preserve"> </w:t>
      </w:r>
      <w:r>
        <w:t xml:space="preserve">against the version you are running.</w:t>
      </w:r>
    </w:p>
    <w:p>
      <w:pPr>
        <w:pStyle w:val="Compact"/>
        <w:numPr>
          <w:ilvl w:val="0"/>
          <w:numId w:val="1111"/>
        </w:numPr>
      </w:pPr>
      <w:r>
        <w:t xml:space="preserve">If a newer one exists:</w:t>
      </w:r>
      <w:r>
        <w:t xml:space="preserve"> </w:t>
      </w:r>
      <w:r>
        <w:rPr>
          <w:b/>
          <w:bCs/>
        </w:rPr>
        <w:t xml:space="preserve">“Update available — Version 0.28.0 is</w:t>
      </w:r>
      <w:r>
        <w:rPr>
          <w:b/>
          <w:bCs/>
        </w:rPr>
        <w:t xml:space="preserve"> </w:t>
      </w:r>
      <w:r>
        <w:rPr>
          <w:b/>
          <w:bCs/>
        </w:rPr>
        <w:t xml:space="preserve">available (you are running 0.27.2)”</w:t>
      </w:r>
      <w:r>
        <w:t xml:space="preserve">, with an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button</w:t>
      </w:r>
      <w:r>
        <w:t xml:space="preserve"> </w:t>
      </w:r>
      <w:r>
        <w:t xml:space="preserve">that opens the updates folder so you can install the DMG.</w:t>
      </w:r>
    </w:p>
    <w:p>
      <w:pPr>
        <w:pStyle w:val="Compact"/>
        <w:numPr>
          <w:ilvl w:val="0"/>
          <w:numId w:val="1111"/>
        </w:numPr>
      </w:pPr>
      <w:r>
        <w:t xml:space="preserve">If not:</w:t>
      </w:r>
      <w:r>
        <w:t xml:space="preserve"> </w:t>
      </w:r>
      <w:r>
        <w:rPr>
          <w:b/>
          <w:bCs/>
        </w:rPr>
        <w:t xml:space="preserve">“Up to date — You are running version 0.27.2 — the</w:t>
      </w:r>
      <w:r>
        <w:rPr>
          <w:b/>
          <w:bCs/>
        </w:rPr>
        <w:t xml:space="preserve"> </w:t>
      </w:r>
      <w:r>
        <w:rPr>
          <w:b/>
          <w:bCs/>
        </w:rPr>
        <w:t xml:space="preserve">newest in the team folder.”</w:t>
      </w:r>
      <w:r>
        <w:t xml:space="preserve"> </w:t>
      </w:r>
      <w:r>
        <w:t xml:space="preserve">(If the folder holds no DMGs at</w:t>
      </w:r>
      <w:r>
        <w:t xml:space="preserve"> </w:t>
      </w:r>
      <w:r>
        <w:t xml:space="preserve">all, it honestly appends</w:t>
      </w:r>
      <w:r>
        <w:t xml:space="preserve"> </w:t>
      </w:r>
      <w:r>
        <w:t xml:space="preserve">“(no DMGs found there)”</w:t>
      </w:r>
      <w:r>
        <w:t xml:space="preserve">.)</w:t>
      </w:r>
    </w:p>
    <w:p>
      <w:pPr>
        <w:pStyle w:val="FirstParagraph"/>
      </w:pPr>
      <w:r>
        <w:rPr>
          <w:b/>
          <w:bCs/>
        </w:rPr>
        <w:t xml:space="preserve">Settings…</w:t>
      </w:r>
      <w:r>
        <w:t xml:space="preserve"> </w:t>
      </w:r>
      <w:r>
        <w:t xml:space="preserve">(⌘, on a Mac) opens the Settings dialog — next</w:t>
      </w:r>
      <w:r>
        <w:t xml:space="preserve"> </w:t>
      </w:r>
      <w:r>
        <w:t xml:space="preserve">section.</w:t>
      </w:r>
    </w:p>
    <w:bookmarkEnd w:id="143"/>
    <w:bookmarkStart w:id="144" w:name="the-settings-dialog-every-field"/>
    <w:p>
      <w:pPr>
        <w:pStyle w:val="Heading2"/>
      </w:pPr>
      <w:r>
        <w:t xml:space="preserve">17.4 The Settings dialog — every field</w:t>
      </w:r>
    </w:p>
    <w:p>
      <w:pPr>
        <w:pStyle w:val="FirstParagraph"/>
      </w:pPr>
      <w:r>
        <w:t xml:space="preserve">Everything the app remembers, in one dialog, in four groups:</w:t>
      </w:r>
    </w:p>
    <w:p>
      <w:pPr>
        <w:pStyle w:val="BodyText"/>
      </w:pPr>
      <w:r>
        <w:rPr>
          <w:b/>
          <w:bCs/>
        </w:rPr>
        <w:t xml:space="preserve">Appearance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Night mode (dark chrome, cream pages)</w:t>
      </w:r>
      <w:r>
        <w:t xml:space="preserve"> </w:t>
      </w:r>
      <w:r>
        <w:t xml:space="preserve">(checkbox) — the same</w:t>
      </w:r>
      <w:r>
        <w:t xml:space="preserve"> </w:t>
      </w:r>
      <w:r>
        <w:t xml:space="preserve">switch as View → Night mode (§16.6). Applies immediately when</w:t>
      </w:r>
      <w:r>
        <w:t xml:space="preserve"> </w:t>
      </w:r>
      <w:r>
        <w:t xml:space="preserve">you Save.</w:t>
      </w:r>
    </w:p>
    <w:p>
      <w:pPr>
        <w:pStyle w:val="BodyText"/>
      </w:pPr>
      <w:r>
        <w:rPr>
          <w:b/>
          <w:bCs/>
        </w:rPr>
        <w:t xml:space="preserve">Reading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Overlay displays text as</w:t>
      </w:r>
      <w:r>
        <w:t xml:space="preserve"> </w:t>
      </w:r>
      <w:r>
        <w:t xml:space="preserve">(dropdown: Tibetan script / ACIP /</w:t>
      </w:r>
      <w:r>
        <w:t xml:space="preserve"> </w:t>
      </w:r>
      <w:r>
        <w:t xml:space="preserve">Wylie) — the script the Overlay uses by default.</w:t>
      </w:r>
    </w:p>
    <w:p>
      <w:pPr>
        <w:pStyle w:val="BodyText"/>
      </w:pPr>
      <w:r>
        <w:rPr>
          <w:b/>
          <w:bCs/>
        </w:rPr>
        <w:t xml:space="preserve">Team &amp; proposals</w:t>
      </w:r>
      <w:r>
        <w:t xml:space="preserve"> </w:t>
      </w:r>
      <w:r>
        <w:rPr>
          <w:i/>
          <w:iCs/>
        </w:rPr>
        <w:t xml:space="preserve">(mirrors the Propose pane’s setup fields —</w:t>
      </w:r>
      <w:r>
        <w:rPr>
          <w:i/>
          <w:iCs/>
        </w:rPr>
        <w:t xml:space="preserve"> </w:t>
      </w:r>
      <w:r>
        <w:rPr>
          <w:i/>
          <w:iCs/>
        </w:rPr>
        <w:t xml:space="preserve">change them in either place, they are the same settings)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Your name (provenance)</w:t>
      </w:r>
      <w:r>
        <w:t xml:space="preserve"> </w:t>
      </w:r>
      <w:r>
        <w:t xml:space="preserve">— stamped on your proposals and</w:t>
      </w:r>
      <w:r>
        <w:t xml:space="preserve"> </w:t>
      </w:r>
      <w:r>
        <w:t xml:space="preserve">rulings.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Authority role (Geshe Michael / Adam) — shows the Approval</w:t>
      </w:r>
      <w:r>
        <w:rPr>
          <w:b/>
          <w:bCs/>
        </w:rPr>
        <w:t xml:space="preserve"> </w:t>
      </w:r>
      <w:r>
        <w:rPr>
          <w:b/>
          <w:bCs/>
        </w:rPr>
        <w:t xml:space="preserve">pane</w:t>
      </w:r>
      <w:r>
        <w:t xml:space="preserve"> </w:t>
      </w:r>
      <w:r>
        <w:t xml:space="preserve">(checkbox).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 proposals folder</w:t>
      </w:r>
      <w:r>
        <w:t xml:space="preserve"> </w:t>
      </w:r>
      <w:r>
        <w:t xml:space="preserve">— the team Dropbox path, with a</w:t>
      </w:r>
      <w:r>
        <w:t xml:space="preserve"> </w:t>
      </w:r>
      <w:r>
        <w:rPr>
          <w:b/>
          <w:bCs/>
        </w:rPr>
        <w:t xml:space="preserve">Choose…</w:t>
      </w:r>
      <w:r>
        <w:t xml:space="preserve"> </w:t>
      </w:r>
      <w:r>
        <w:t xml:space="preserve">button.</w:t>
      </w:r>
    </w:p>
    <w:p>
      <w:pPr>
        <w:pStyle w:val="BodyText"/>
      </w:pPr>
      <w:r>
        <w:rPr>
          <w:b/>
          <w:bCs/>
        </w:rPr>
        <w:t xml:space="preserve">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 updates folder</w:t>
      </w:r>
      <w:r>
        <w:t xml:space="preserve"> </w:t>
      </w:r>
      <w:r>
        <w:t xml:space="preserve">— where the team’s release DMGs arrive,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Choose…</w:t>
      </w:r>
      <w:r>
        <w:t xml:space="preserve"> </w:t>
      </w:r>
      <w:r>
        <w:t xml:space="preserve">button; used by Check for Updates (§16.3).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folder override</w:t>
      </w:r>
      <w:r>
        <w:t xml:space="preserve"> </w:t>
      </w:r>
      <w:r>
        <w:t xml:space="preserve">— normally left empty (the field’s own</w:t>
      </w:r>
      <w:r>
        <w:t xml:space="preserve"> </w:t>
      </w:r>
      <w:r>
        <w:t xml:space="preserve">placeholder says</w:t>
      </w:r>
      <w:r>
        <w:t xml:space="preserve"> </w:t>
      </w:r>
      <w:r>
        <w:t xml:space="preserve">“auto-detected — set only to override”</w:t>
      </w:r>
      <w:r>
        <w:t xml:space="preserve">); point</w:t>
      </w:r>
      <w:r>
        <w:t xml:space="preserve"> </w:t>
      </w:r>
      <w:r>
        <w:t xml:space="preserve">it elsewhere only if support asks you to.</w:t>
      </w:r>
      <w:r>
        <w:t xml:space="preserve"> </w:t>
      </w:r>
      <w:r>
        <w:t xml:space="preserve">- A note in the dialog itself reminds you:</w:t>
      </w:r>
      <w:r>
        <w:t xml:space="preserve"> </w:t>
      </w:r>
      <w:r>
        <w:rPr>
          <w:b/>
          <w:bCs/>
        </w:rPr>
        <w:t xml:space="preserve">changes to the data</w:t>
      </w:r>
      <w:r>
        <w:rPr>
          <w:b/>
          <w:bCs/>
        </w:rPr>
        <w:t xml:space="preserve"> </w:t>
      </w:r>
      <w:r>
        <w:rPr>
          <w:b/>
          <w:bCs/>
        </w:rPr>
        <w:t xml:space="preserve">folder or the authority role take effect on the next launch</w:t>
      </w:r>
      <w:r>
        <w:t xml:space="preserve">.</w:t>
      </w:r>
      <w:r>
        <w:t xml:space="preserve"> </w:t>
      </w:r>
      <w:r>
        <w:t xml:space="preserve">(Night mode and the rest apply right away.)</w:t>
      </w:r>
    </w:p>
    <w:p>
      <w:pPr>
        <w:pStyle w:val="BodyText"/>
      </w:pPr>
      <w:r>
        <w:rPr>
          <w:b/>
          <w:bCs/>
        </w:rPr>
        <w:t xml:space="preserve">Cancel</w:t>
      </w:r>
      <w:r>
        <w:t xml:space="preserve"> </w:t>
      </w:r>
      <w:r>
        <w:t xml:space="preserve">discards your edits;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writes them all.</w:t>
      </w:r>
    </w:p>
    <w:bookmarkEnd w:id="144"/>
    <w:bookmarkStart w:id="145" w:name="the-help-window"/>
    <w:p>
      <w:pPr>
        <w:pStyle w:val="Heading2"/>
      </w:pPr>
      <w:r>
        <w:t xml:space="preserve">17.5 The Help window</w:t>
      </w:r>
    </w:p>
    <w:p>
      <w:pPr>
        <w:pStyle w:val="FirstParagraph"/>
      </w:pPr>
      <w:r>
        <w:rPr>
          <w:b/>
          <w:bCs/>
        </w:rPr>
        <w:t xml:space="preserve">Help menu →</w:t>
      </w:r>
      <w:r>
        <w:rPr>
          <w:b/>
          <w:bCs/>
        </w:rPr>
        <w:t xml:space="preserve"> </w:t>
      </w:r>
      <w:r>
        <w:rPr>
          <w:b/>
          <w:bCs/>
        </w:rPr>
        <w:t xml:space="preserve">“ALL Tool Help &amp; Tutorials…”</w:t>
      </w:r>
      <w:r>
        <w:t xml:space="preserve"> </w:t>
      </w:r>
      <w:r>
        <w:t xml:space="preserve">(or the standard help</w:t>
      </w:r>
      <w:r>
        <w:t xml:space="preserve"> </w:t>
      </w:r>
      <w:r>
        <w:t xml:space="preserve">shortcut, ⌘? on a Mac) opens the searchable Help window: a search</w:t>
      </w:r>
      <w:r>
        <w:t xml:space="preserve"> </w:t>
      </w:r>
      <w:r>
        <w:t xml:space="preserve">box across the top, a results list on the left, the reading page</w:t>
      </w:r>
      <w:r>
        <w:t xml:space="preserve"> </w:t>
      </w:r>
      <w:r>
        <w:t xml:space="preserve">on the right.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With the search box empty</w:t>
      </w:r>
      <w:r>
        <w:t xml:space="preserve">, the left list is the full browse</w:t>
      </w:r>
      <w:r>
        <w:t xml:space="preserve"> </w:t>
      </w:r>
      <w:r>
        <w:t xml:space="preserve">index: every tutorial</w:t>
      </w:r>
      <w:r>
        <w:t xml:space="preserve"> </w:t>
      </w:r>
      <w:r>
        <w:rPr>
          <w:b/>
          <w:bCs/>
        </w:rPr>
        <w:t xml:space="preserve">chapter</w:t>
      </w:r>
      <w:r>
        <w:t xml:space="preserve"> </w:t>
      </w:r>
      <w:r>
        <w:t xml:space="preserve">(marked 📖) — one per pane,</w:t>
      </w:r>
      <w:r>
        <w:t xml:space="preserve"> </w:t>
      </w:r>
      <w:r>
        <w:t xml:space="preserve">plus Getting Started, Suggested Workflows, and Concepts —</w:t>
      </w:r>
      <w:r>
        <w:t xml:space="preserve"> </w:t>
      </w:r>
      <w:r>
        <w:t xml:space="preserve">followed by</w:t>
      </w:r>
      <w:r>
        <w:t xml:space="preserve"> </w:t>
      </w:r>
      <w:r>
        <w:rPr>
          <w:b/>
          <w:bCs/>
        </w:rPr>
        <w:t xml:space="preserve">every control in the app, grouped under its pane’s</w:t>
      </w:r>
      <w:r>
        <w:rPr>
          <w:b/>
          <w:bCs/>
        </w:rPr>
        <w:t xml:space="preserve"> </w:t>
      </w:r>
      <w:r>
        <w:rPr>
          <w:b/>
          <w:bCs/>
        </w:rPr>
        <w:t xml:space="preserve">gold heading</w:t>
      </w:r>
      <w:r>
        <w:t xml:space="preserve">. When you don’t know a feature’s name, scroll:</w:t>
      </w:r>
      <w:r>
        <w:t xml:space="preserve"> </w:t>
      </w:r>
      <w:r>
        <w:t xml:space="preserve">the whole tool is on this list. Click a chapter to read it, or a</w:t>
      </w:r>
      <w:r>
        <w:t xml:space="preserve"> </w:t>
      </w:r>
      <w:r>
        <w:t xml:space="preserve">control to see what it does and jump to its pane.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This User Manual</w:t>
      </w:r>
      <w:r>
        <w:t xml:space="preserve"> </w:t>
      </w:r>
      <w:r>
        <w:t xml:space="preserve">also lives here: chapters prefixed</w:t>
      </w:r>
      <w:r>
        <w:t xml:space="preserve"> </w:t>
      </w:r>
      <w:r>
        <w:t xml:space="preserve">“Manual:”</w:t>
      </w:r>
      <w:r>
        <w:t xml:space="preserve"> </w:t>
      </w:r>
      <w:r>
        <w:t xml:space="preserve">(Help menu →</w:t>
      </w:r>
      <w:r>
        <w:t xml:space="preserve"> </w:t>
      </w:r>
      <w:r>
        <w:t xml:space="preserve">“User Manual…”</w:t>
      </w:r>
      <w:r>
        <w:t xml:space="preserve"> </w:t>
      </w:r>
      <w:r>
        <w:t xml:space="preserve">filters straight to</w:t>
      </w:r>
      <w:r>
        <w:t xml:space="preserve"> </w:t>
      </w:r>
      <w:r>
        <w:t xml:space="preserve">them).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Type anything</w:t>
      </w:r>
      <w:r>
        <w:t xml:space="preserve"> </w:t>
      </w:r>
      <w:r>
        <w:t xml:space="preserve">—</w:t>
      </w:r>
      <w:r>
        <w:t xml:space="preserve"> </w:t>
      </w:r>
      <w:r>
        <w:t xml:space="preserve">“Search any feature, button, pane, or</w:t>
      </w:r>
      <w:r>
        <w:t xml:space="preserve"> </w:t>
      </w:r>
      <w:r>
        <w:t xml:space="preserve">topic…”</w:t>
      </w:r>
      <w:r>
        <w:t xml:space="preserve"> </w:t>
      </w:r>
      <w:r>
        <w:t xml:space="preserve">— and the list fills with matching chapters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matching</w:t>
      </w:r>
      <w:r>
        <w:t xml:space="preserve"> </w:t>
      </w:r>
      <w:r>
        <w:rPr>
          <w:b/>
          <w:bCs/>
        </w:rPr>
        <w:t xml:space="preserve">controls</w:t>
      </w:r>
      <w:r>
        <w:t xml:space="preserve">: every button, checkbox, and dropdown</w:t>
      </w:r>
      <w:r>
        <w:t xml:space="preserve"> </w:t>
      </w:r>
      <w:r>
        <w:t xml:space="preserve">item in the whole app is indexed by its label and tooltip.</w:t>
      </w:r>
      <w:r>
        <w:t xml:space="preserve"> </w:t>
      </w:r>
      <w:r>
        <w:t xml:space="preserve">A control result reads like</w:t>
      </w:r>
      <w:r>
        <w:t xml:space="preserve"> </w:t>
      </w:r>
      <w:r>
        <w:t xml:space="preserve">“Pre-fill from OCR (draft) —</w:t>
      </w:r>
      <w:r>
        <w:t xml:space="preserve"> </w:t>
      </w:r>
      <w:r>
        <w:t xml:space="preserve">Input”</w:t>
      </w:r>
      <w:r>
        <w:t xml:space="preserve">; click it and the page shows the control’s name, which</w:t>
      </w:r>
      <w:r>
        <w:t xml:space="preserve"> </w:t>
      </w:r>
      <w:r>
        <w:t xml:space="preserve">pane it lives in, its explanation, and an</w:t>
      </w:r>
      <w:r>
        <w:t xml:space="preserve"> </w:t>
      </w:r>
      <w:r>
        <w:rPr>
          <w:b/>
          <w:bCs/>
        </w:rPr>
        <w:t xml:space="preserve">“open that pane</w:t>
      </w:r>
      <w:r>
        <w:rPr>
          <w:b/>
          <w:bCs/>
        </w:rPr>
        <w:t xml:space="preserve"> </w:t>
      </w:r>
      <w:r>
        <w:rPr>
          <w:b/>
          <w:bCs/>
        </w:rPr>
        <w:t xml:space="preserve">now”</w:t>
      </w:r>
      <w:r>
        <w:t xml:space="preserve"> </w:t>
      </w:r>
      <w:r>
        <w:t xml:space="preserve">link that jumps the main window straight there.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Help menu →</w:t>
      </w:r>
      <w:r>
        <w:rPr>
          <w:b/>
          <w:bCs/>
        </w:rPr>
        <w:t xml:space="preserve"> </w:t>
      </w:r>
      <w:r>
        <w:rPr>
          <w:b/>
          <w:bCs/>
        </w:rPr>
        <w:t xml:space="preserve">“Suggested Workflows…”</w:t>
      </w:r>
      <w:r>
        <w:t xml:space="preserve"> </w:t>
      </w:r>
      <w:r>
        <w:t xml:space="preserve">opens the same window</w:t>
      </w:r>
      <w:r>
        <w:t xml:space="preserve"> </w:t>
      </w:r>
      <w:r>
        <w:t xml:space="preserve">directly onto the workflow-recipes chapter, with the left rail</w:t>
      </w:r>
      <w:r>
        <w:t xml:space="preserve"> </w:t>
      </w:r>
      <w:r>
        <w:t xml:space="preserve">listing</w:t>
      </w:r>
      <w:r>
        <w:t xml:space="preserve"> </w:t>
      </w:r>
      <w:r>
        <w:rPr>
          <w:b/>
          <w:bCs/>
        </w:rPr>
        <w:t xml:space="preserve">every workflow by name</w:t>
      </w:r>
      <w:r>
        <w:t xml:space="preserve"> </w:t>
      </w:r>
      <w:r>
        <w:t xml:space="preserve">(▸ Read a text, ▸ Translate</w:t>
      </w:r>
      <w:r>
        <w:t xml:space="preserve"> </w:t>
      </w:r>
      <w:r>
        <w:t xml:space="preserve">a text end to end, ▸ Input-center day, ▸ Team proposal cycle,</w:t>
      </w:r>
      <w:r>
        <w:t xml:space="preserve"> </w:t>
      </w:r>
      <w:r>
        <w:t xml:space="preserve">…); click one and the page jumps to that recipe.</w:t>
      </w:r>
    </w:p>
    <w:p>
      <w:pPr>
        <w:pStyle w:val="FirstParagraph"/>
      </w:pPr>
      <w:r>
        <w:t xml:space="preserve">Try it now: open Help, type</w:t>
      </w:r>
      <w:r>
        <w:t xml:space="preserve"> </w:t>
      </w:r>
      <w:r>
        <w:t xml:space="preserve">“partner”</w:t>
      </w:r>
      <w:r>
        <w:t xml:space="preserve">. The result</w:t>
      </w:r>
      <w:r>
        <w:t xml:space="preserve"> </w:t>
      </w:r>
      <w:r>
        <w:t xml:space="preserve">“Compare with</w:t>
      </w:r>
      <w:r>
        <w:t xml:space="preserve"> </w:t>
      </w:r>
      <w:r>
        <w:t xml:space="preserve">partner file… — Input”</w:t>
      </w:r>
      <w:r>
        <w:t xml:space="preserve"> </w:t>
      </w:r>
      <w:r>
        <w:t xml:space="preserve">appears; click it, then click</w:t>
      </w:r>
      <w:r>
        <w:t xml:space="preserve"> </w:t>
      </w:r>
      <w:r>
        <w:t xml:space="preserve">“open that</w:t>
      </w:r>
      <w:r>
        <w:t xml:space="preserve"> </w:t>
      </w:r>
      <w:r>
        <w:t xml:space="preserve">pane now”</w:t>
      </w:r>
      <w:r>
        <w:t xml:space="preserve"> </w:t>
      </w:r>
      <w:r>
        <w:t xml:space="preserve">— you are standing in the Input pane.</w:t>
      </w:r>
    </w:p>
    <w:bookmarkEnd w:id="145"/>
    <w:bookmarkStart w:id="146" w:name="night-mode"/>
    <w:p>
      <w:pPr>
        <w:pStyle w:val="Heading2"/>
      </w:pPr>
      <w:r>
        <w:t xml:space="preserve">17.6 Night mode</w:t>
      </w:r>
    </w:p>
    <w:p>
      <w:pPr>
        <w:pStyle w:val="FirstParagraph"/>
      </w:pPr>
      <w:r>
        <w:rPr>
          <w:b/>
          <w:bCs/>
        </w:rPr>
        <w:t xml:space="preserve">View menu → Night mode</w:t>
      </w:r>
      <w:r>
        <w:t xml:space="preserve"> </w:t>
      </w:r>
      <w:r>
        <w:t xml:space="preserve">(checkable), or the same switch in</w:t>
      </w:r>
      <w:r>
        <w:t xml:space="preserve"> </w:t>
      </w:r>
      <w:r>
        <w:t xml:space="preserve">Settings → Appearance. Dark chrome, cream reading pages — the</w:t>
      </w:r>
      <w:r>
        <w:t xml:space="preserve"> </w:t>
      </w:r>
      <w:r>
        <w:t xml:space="preserve">reading surfaces stay warm and paper-like while the frame goes</w:t>
      </w:r>
      <w:r>
        <w:t xml:space="preserve"> </w:t>
      </w:r>
      <w:r>
        <w:t xml:space="preserve">dark. It applies immediately and is remembered across launches.</w:t>
      </w:r>
    </w:p>
    <w:bookmarkEnd w:id="146"/>
    <w:bookmarkStart w:id="147" w:name="X2c349eb4ce50af7037642b129b0429d506e41d5"/>
    <w:p>
      <w:pPr>
        <w:pStyle w:val="Heading2"/>
      </w:pPr>
      <w:r>
        <w:t xml:space="preserve">17.7 Session restore — the app reopens where you left off</w:t>
      </w:r>
    </w:p>
    <w:p>
      <w:pPr>
        <w:pStyle w:val="FirstParagraph"/>
      </w:pPr>
      <w:r>
        <w:t xml:space="preserve">Quit the app mid-passage and relaunch it: the</w:t>
      </w:r>
      <w:r>
        <w:t xml:space="preserve"> </w:t>
      </w:r>
      <w:r>
        <w:rPr>
          <w:b/>
          <w:bCs/>
        </w:rPr>
        <w:t xml:space="preserve">Overlay reopens</w:t>
      </w:r>
      <w:r>
        <w:rPr>
          <w:b/>
          <w:bCs/>
        </w:rPr>
        <w:t xml:space="preserve"> </w:t>
      </w:r>
      <w:r>
        <w:rPr>
          <w:b/>
          <w:bCs/>
        </w:rPr>
        <w:t xml:space="preserve">the same text, scrolled to the same place, with the cursor where</w:t>
      </w:r>
      <w:r>
        <w:rPr>
          <w:b/>
          <w:bCs/>
        </w:rPr>
        <w:t xml:space="preserve"> </w:t>
      </w:r>
      <w:r>
        <w:rPr>
          <w:b/>
          <w:bCs/>
        </w:rPr>
        <w:t xml:space="preserve">you left it</w:t>
      </w:r>
      <w:r>
        <w:t xml:space="preserve"> </w:t>
      </w:r>
      <w:r>
        <w:t xml:space="preserve">— saved on quit and after every open, restored on</w:t>
      </w:r>
      <w:r>
        <w:t xml:space="preserve"> </w:t>
      </w:r>
      <w:r>
        <w:t xml:space="preserve">every normal launch. Around it, each pane keeps its own memory:</w:t>
      </w:r>
      <w:r>
        <w:t xml:space="preserve"> </w:t>
      </w:r>
      <w:r>
        <w:t xml:space="preserve">the Manuscript pane reopens your last manuscript; the Library tree</w:t>
      </w:r>
      <w:r>
        <w:t xml:space="preserve"> </w:t>
      </w:r>
      <w:r>
        <w:t xml:space="preserve">remembers which folders you had open; the Search pane’s folder</w:t>
      </w:r>
      <w:r>
        <w:t xml:space="preserve"> </w:t>
      </w:r>
      <w:r>
        <w:t xml:space="preserve">list persists exactly as the original Gofer’s did; the Overlay’s</w:t>
      </w:r>
      <w:r>
        <w:t xml:space="preserve"> </w:t>
      </w:r>
      <w:r>
        <w:t xml:space="preserve">display choices (script, typeface, reference layers) and even the</w:t>
      </w:r>
      <w:r>
        <w:t xml:space="preserve"> </w:t>
      </w:r>
      <w:r>
        <w:t xml:space="preserve">document box’s height are remembered. You set the tool up once; it</w:t>
      </w:r>
      <w:r>
        <w:t xml:space="preserve"> </w:t>
      </w:r>
      <w:r>
        <w:t xml:space="preserve">stays set up.</w:t>
      </w:r>
    </w:p>
    <w:bookmarkEnd w:id="147"/>
    <w:bookmarkStart w:id="148" w:name="the-self-test-selftest"/>
    <w:p>
      <w:pPr>
        <w:pStyle w:val="Heading2"/>
      </w:pPr>
      <w:r>
        <w:t xml:space="preserve">17.8 The self-test (–selftest)</w:t>
      </w:r>
    </w:p>
    <w:p>
      <w:pPr>
        <w:pStyle w:val="FirstParagraph"/>
      </w:pPr>
      <w:r>
        <w:t xml:space="preserve">If anything ever misbehaves, the app can examine itself. Open</w:t>
      </w:r>
      <w:r>
        <w:t xml:space="preserve"> </w:t>
      </w:r>
      <w:r>
        <w:t xml:space="preserve">Terminal and run the app binary with the</w:t>
      </w:r>
      <w:r>
        <w:t xml:space="preserve"> </w:t>
      </w:r>
      <w:r>
        <w:rPr>
          <w:rStyle w:val="VerbatimChar"/>
        </w:rPr>
        <w:t xml:space="preserve">--selftest</w:t>
      </w:r>
      <w:r>
        <w:t xml:space="preserve"> </w:t>
      </w:r>
      <w:r>
        <w:t xml:space="preserve">flag:</w:t>
      </w:r>
    </w:p>
    <w:p>
      <w:pPr>
        <w:pStyle w:val="SourceCode"/>
      </w:pPr>
      <w:r>
        <w:rPr>
          <w:rStyle w:val="VerbatimChar"/>
        </w:rPr>
        <w:t xml:space="preserve">"/Applications/ALL Translation Tool.app/Contents/MacOS/ALL Translation Tool" --selftest</w:t>
      </w:r>
    </w:p>
    <w:p>
      <w:pPr>
        <w:pStyle w:val="FirstParagraph"/>
      </w:pPr>
      <w:r>
        <w:t xml:space="preserve">The app constructs its real panes offscreen against the real data</w:t>
      </w:r>
      <w:r>
        <w:t xml:space="preserve"> </w:t>
      </w:r>
      <w:r>
        <w:t xml:space="preserve">and exercises them — 89 checks at this writing (the battery grows</w:t>
      </w:r>
      <w:r>
        <w:t xml:space="preserve"> </w:t>
      </w:r>
      <w:r>
        <w:t xml:space="preserve">with every feature), each printing PASS or FAIL with a one-line</w:t>
      </w:r>
      <w:r>
        <w:t xml:space="preserve"> </w:t>
      </w:r>
      <w:r>
        <w:t xml:space="preserve">description:</w:t>
      </w:r>
    </w:p>
    <w:p>
      <w:pPr>
        <w:pStyle w:val="SourceCode"/>
      </w:pPr>
      <w:r>
        <w:rPr>
          <w:rStyle w:val="VerbatimChar"/>
        </w:rPr>
        <w:t xml:space="preserve">[PASS] Input: identical double-keying reports clean</w:t>
      </w:r>
      <w:r>
        <w:br/>
      </w:r>
      <w:r>
        <w:rPr>
          <w:rStyle w:val="VerbatimChar"/>
        </w:rPr>
        <w:t xml:space="preserve">[PASS] Input: pre-fill refuses a non-empty editor (never</w:t>
      </w:r>
      <w:r>
        <w:br/>
      </w:r>
      <w:r>
        <w:rPr>
          <w:rStyle w:val="VerbatimChar"/>
        </w:rPr>
        <w:t xml:space="preserve">       overwrites)</w:t>
      </w:r>
      <w:r>
        <w:br/>
      </w:r>
      <w:r>
        <w:rPr>
          <w:rStyle w:val="VerbatimChar"/>
        </w:rPr>
        <w:t xml:space="preserve">[PASS] Approval: queue renders the pending count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A clean run exits with status 0; any failure exits nonzero and the</w:t>
      </w:r>
      <w:r>
        <w:t xml:space="preserve"> </w:t>
      </w:r>
      <w:r>
        <w:t xml:space="preserve">FAIL lines localize the problem — copy them into your message to</w:t>
      </w:r>
      <w:r>
        <w:t xml:space="preserve"> </w:t>
      </w:r>
      <w:r>
        <w:t xml:space="preserve">support and the diagnosis is already half done. (Behind the</w:t>
      </w:r>
      <w:r>
        <w:t xml:space="preserve"> </w:t>
      </w:r>
      <w:r>
        <w:t xml:space="preserve">scenes, thirty-eight automated test batteries also run before any</w:t>
      </w:r>
      <w:r>
        <w:t xml:space="preserve"> </w:t>
      </w:r>
      <w:r>
        <w:t xml:space="preserve">change to the software ships.)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Part Three — and of the manual. Seventeen panes, one</w:t>
      </w:r>
      <w:r>
        <w:rPr>
          <w:i/>
          <w:iCs/>
        </w:rPr>
        <w:t xml:space="preserve"> </w:t>
      </w:r>
      <w:r>
        <w:rPr>
          <w:i/>
          <w:iCs/>
        </w:rPr>
        <w:t xml:space="preserve">principle: the machine may match the master’s English — it may</w:t>
      </w:r>
      <w:r>
        <w:rPr>
          <w:i/>
          <w:iCs/>
        </w:rPr>
        <w:t xml:space="preserve"> </w:t>
      </w:r>
      <w:r>
        <w:rPr>
          <w:i/>
          <w:iCs/>
        </w:rPr>
        <w:t xml:space="preserve">never compose it.</w:t>
      </w:r>
    </w:p>
    <w:bookmarkEnd w:id="148"/>
    <w:bookmarkStart w:id="149" w:name="help-troubleshooting"/>
    <w:p>
      <w:pPr>
        <w:pStyle w:val="Heading2"/>
      </w:pPr>
      <w:r>
        <w:t xml:space="preserve">17.9 Help → Troubleshooting</w:t>
      </w:r>
    </w:p>
    <w:p>
      <w:pPr>
        <w:pStyle w:val="FirstParagraph"/>
      </w:pPr>
      <w:r>
        <w:t xml:space="preserve">Everything a tester needs to file a useful finding in one click: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Show Logs in Finder</w:t>
      </w:r>
      <w:r>
        <w:t xml:space="preserve"> </w:t>
      </w:r>
      <w:r>
        <w:t xml:space="preserve">— reveals the lifecycle log (launches,</w:t>
      </w:r>
      <w:r>
        <w:t xml:space="preserve"> </w:t>
      </w:r>
      <w:r>
        <w:t xml:space="preserve">quits, and — with Verbose Logging on — every pane switch).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Show Data Folder in Finder</w:t>
      </w:r>
      <w:r>
        <w:t xml:space="preserve"> </w:t>
      </w:r>
      <w:r>
        <w:t xml:space="preserve">— opens the ALL Tool Data folder.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Copy Installation Info</w:t>
      </w:r>
      <w:r>
        <w:t xml:space="preserve"> </w:t>
      </w:r>
      <w:r>
        <w:t xml:space="preserve">— one-line version/platform summary</w:t>
      </w:r>
      <w:r>
        <w:t xml:space="preserve"> </w:t>
      </w:r>
      <w:r>
        <w:t xml:space="preserve">to the clipboard.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Generate Diagnostic Report…</w:t>
      </w:r>
      <w:r>
        <w:t xml:space="preserve"> </w:t>
      </w:r>
      <w:r>
        <w:t xml:space="preserve">— writes a full report to the</w:t>
      </w:r>
      <w:r>
        <w:t xml:space="preserve"> </w:t>
      </w:r>
      <w:r>
        <w:t xml:space="preserve">Desktop (versions, data-file health, disk space, settings, log</w:t>
      </w:r>
      <w:r>
        <w:t xml:space="preserve"> </w:t>
      </w:r>
      <w:r>
        <w:t xml:space="preserve">tail) and reveals it; attach it to any bug report.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Report a Problem…</w:t>
      </w:r>
      <w:r>
        <w:t xml:space="preserve"> </w:t>
      </w:r>
      <w:r>
        <w:t xml:space="preserve">— opens a pre-addressed email with a</w:t>
      </w:r>
      <w:r>
        <w:t xml:space="preserve"> </w:t>
      </w:r>
      <w:r>
        <w:t xml:space="preserve">what-happened template and your installation info filled in.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Storage…</w:t>
      </w:r>
      <w:r>
        <w:t xml:space="preserve"> </w:t>
      </w:r>
      <w:r>
        <w:t xml:space="preserve">— cache sizes with safe clear buttons (woodblock</w:t>
      </w:r>
      <w:r>
        <w:t xml:space="preserve"> </w:t>
      </w:r>
      <w:r>
        <w:t xml:space="preserve">scan cache; library search index, rebuildable). Your texts and</w:t>
      </w:r>
      <w:r>
        <w:t xml:space="preserve"> </w:t>
      </w:r>
      <w:r>
        <w:t xml:space="preserve">OCR output are never touched.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Verbose Logging</w:t>
      </w:r>
      <w:r>
        <w:t xml:space="preserve"> </w:t>
      </w:r>
      <w:r>
        <w:t xml:space="preserve">— adds pane switches to the lifecycle log.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Reset Settings…</w:t>
      </w:r>
      <w:r>
        <w:t xml:space="preserve"> </w:t>
      </w:r>
      <w:r>
        <w:t xml:space="preserve">— all preferences back to defaults, with</w:t>
      </w:r>
      <w:r>
        <w:t xml:space="preserve"> </w:t>
      </w:r>
      <w:r>
        <w:t xml:space="preserve">confirmation; texts and data untouched; next launch.</w:t>
      </w:r>
    </w:p>
    <w:bookmarkEnd w:id="149"/>
    <w:bookmarkStart w:id="150" w:name="hunt-everywhere-k"/>
    <w:p>
      <w:pPr>
        <w:pStyle w:val="Heading2"/>
      </w:pPr>
      <w:r>
        <w:t xml:space="preserve">17.10 Hunt Everywhere (⌘K)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⌘K</w:t>
      </w:r>
      <w:r>
        <w:t xml:space="preserve"> </w:t>
      </w:r>
      <w:r>
        <w:t xml:space="preserve">anywhere (or View → Hunt Everywhere…). Type anything</w:t>
      </w:r>
      <w:r>
        <w:t xml:space="preserve"> </w:t>
      </w:r>
      <w:r>
        <w:t xml:space="preserve">in any form —</w:t>
      </w:r>
      <w:r>
        <w:t xml:space="preserve"> </w:t>
      </w:r>
      <w:r>
        <w:rPr>
          <w:i/>
          <w:iCs/>
        </w:rPr>
        <w:t xml:space="preserve">bsod nams</w:t>
      </w:r>
      <w:r>
        <w:t xml:space="preserve">,</w:t>
      </w:r>
      <w:r>
        <w:t xml:space="preserve"> </w:t>
      </w:r>
      <w:r>
        <w:rPr>
          <w:i/>
          <w:iCs/>
        </w:rPr>
        <w:t xml:space="preserve">BSOD NAMS</w:t>
      </w:r>
      <w:r>
        <w:t xml:space="preserve">,</w:t>
      </w:r>
      <w:r>
        <w:t xml:space="preserve"> </w:t>
      </w:r>
      <w:r>
        <w:rPr>
          <w:i/>
          <w:iCs/>
        </w:rPr>
        <w:t xml:space="preserve">merit</w:t>
      </w:r>
      <w:r>
        <w:t xml:space="preserve">, or</w:t>
      </w:r>
      <w:r>
        <w:t xml:space="preserve"> </w:t>
      </w:r>
      <w:r>
        <w:rPr>
          <w:i/>
          <w:iCs/>
        </w:rPr>
        <w:t xml:space="preserve">sunam</w:t>
      </w:r>
      <w:r>
        <w:t xml:space="preserve"> </w:t>
      </w:r>
      <w:r>
        <w:t xml:space="preserve">— and</w:t>
      </w:r>
      <w:r>
        <w:t xml:space="preserve"> </w:t>
      </w:r>
      <w:r>
        <w:t xml:space="preserve">one list answers from every source at once: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📖 dictionary</w:t>
      </w:r>
      <w:r>
        <w:t xml:space="preserve"> </w:t>
      </w:r>
      <w:r>
        <w:t xml:space="preserve">rows with the binding gloss and its tier;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🔁 English reverse</w:t>
      </w:r>
      <w:r>
        <w:t xml:space="preserve"> </w:t>
      </w:r>
      <w:r>
        <w:t xml:space="preserve">rows (your English → his Tibetan);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🗣 phonetics</w:t>
      </w:r>
      <w:r>
        <w:t xml:space="preserve"> </w:t>
      </w:r>
      <w:r>
        <w:t xml:space="preserve">rows through the GMR-convention fold;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📜 corpus</w:t>
      </w:r>
      <w:r>
        <w:t xml:space="preserve"> </w:t>
      </w:r>
      <w:r>
        <w:t xml:space="preserve">rows with the master’s published English;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🎧 teaching</w:t>
      </w:r>
      <w:r>
        <w:t xml:space="preserve"> </w:t>
      </w:r>
      <w:r>
        <w:t xml:space="preserve">rows that open the recording at the timecode;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📁 file</w:t>
      </w:r>
      <w:r>
        <w:t xml:space="preserve"> </w:t>
      </w:r>
      <w:r>
        <w:t xml:space="preserve">rows — Library filenames that match what you typed</w:t>
      </w:r>
      <w:r>
        <w:t xml:space="preserve"> </w:t>
      </w:r>
      <w:r>
        <w:t xml:space="preserve">(a catalog number like</w:t>
      </w:r>
      <w:r>
        <w:t xml:space="preserve"> </w:t>
      </w:r>
      <w:r>
        <w:rPr>
          <w:i/>
          <w:iCs/>
        </w:rPr>
        <w:t xml:space="preserve">TD04156</w:t>
      </w:r>
      <w:r>
        <w:t xml:space="preserve">, a title fragment): Enter</w:t>
      </w:r>
      <w:r>
        <w:t xml:space="preserve"> </w:t>
      </w:r>
      <w:r>
        <w:t xml:space="preserve">opens the file itself — texts in the Overlay, scan images in</w:t>
      </w:r>
      <w:r>
        <w:t xml:space="preserve"> </w:t>
      </w:r>
      <w:r>
        <w:t xml:space="preserve">the Input viewer.</w:t>
      </w:r>
    </w:p>
    <w:p>
      <w:pPr>
        <w:pStyle w:val="FirstParagraph"/>
      </w:pPr>
      <w:r>
        <w:t xml:space="preserve">Arrow to a row and press</w:t>
      </w:r>
      <w:r>
        <w:t xml:space="preserve"> </w:t>
      </w:r>
      <w:r>
        <w:rPr>
          <w:b/>
          <w:bCs/>
        </w:rPr>
        <w:t xml:space="preserve">Enter</w:t>
      </w:r>
      <w:r>
        <w:t xml:space="preserve">: dictionary/reverse/phonetics</w:t>
      </w:r>
      <w:r>
        <w:t xml:space="preserve"> </w:t>
      </w:r>
      <w:r>
        <w:t xml:space="preserve">rows land you in Lookup with the search already run; corpus rows</w:t>
      </w:r>
      <w:r>
        <w:t xml:space="preserve"> </w:t>
      </w:r>
      <w:r>
        <w:t xml:space="preserve">land you in Search; teaching rows open the recording. Escape</w:t>
      </w:r>
      <w:r>
        <w:t xml:space="preserve"> </w:t>
      </w:r>
      <w:r>
        <w:t xml:space="preserve">closes. Everything is the same deterministic machinery as the</w:t>
      </w:r>
      <w:r>
        <w:t xml:space="preserve"> </w:t>
      </w:r>
      <w:r>
        <w:t xml:space="preserve">panes — the palette only saves you the walk.</w:t>
      </w:r>
    </w:p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2026-08-19T22:24:42Z</dcterms:created>
  <dcterms:modified xsi:type="dcterms:W3CDTF">2026-08-19T22:24:42Z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