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a556075f4e1df72269a5212677903a0c9a7ccd"/>
    <w:p>
      <w:pPr>
        <w:pStyle w:val="Heading1"/>
      </w:pPr>
      <w:r>
        <w:t xml:space="preserve">Diamond Cutter Translation Tool Daily Digest #8 — Tuesday, September 15 2026</w:t>
      </w:r>
    </w:p>
    <w:p>
      <w:pPr>
        <w:pStyle w:val="FirstParagraph"/>
      </w:pPr>
      <w:r>
        <w:rPr>
          <w:i/>
          <w:iCs/>
        </w:rPr>
        <w:t xml:space="preserve">Covers Tuesday and the small hours of Wednesday.</w:t>
      </w:r>
    </w:p>
    <w:p>
      <w:pPr>
        <w:pStyle w:val="BodyText"/>
      </w:pPr>
      <w:r>
        <w:rPr>
          <w:b/>
          <w:bCs/>
        </w:rPr>
        <w:t xml:space="preserve">Headline.</w:t>
      </w:r>
      <w:r>
        <w:t xml:space="preserve"> </w:t>
      </w:r>
      <w:r>
        <w:t xml:space="preserve">I asked for a review of the parts of the tool nobody had ever</w:t>
      </w:r>
      <w:r>
        <w:t xml:space="preserve"> </w:t>
      </w:r>
      <w:r>
        <w:t xml:space="preserve">reviewed. It found that the phone app was teaching students the</w:t>
      </w:r>
      <w:r>
        <w:t xml:space="preserve"> </w:t>
      </w:r>
      <w:r>
        <w:rPr>
          <w:i/>
          <w:iCs/>
        </w:rPr>
        <w:t xml:space="preserve">sound</w:t>
      </w:r>
      <w:r>
        <w:t xml:space="preserve"> </w:t>
      </w:r>
      <w:r>
        <w:t xml:space="preserve">of a</w:t>
      </w:r>
      <w:r>
        <w:t xml:space="preserve"> </w:t>
      </w:r>
      <w:r>
        <w:t xml:space="preserve">Tibetan prayer as though it were Geshe Michael’s English — under a green badge</w:t>
      </w:r>
      <w:r>
        <w:t xml:space="preserve"> </w:t>
      </w:r>
      <w:r>
        <w:t xml:space="preserve">that said, in so many words, that the answer was Geshe Michael’s own</w:t>
      </w:r>
      <w:r>
        <w:t xml:space="preserve"> </w:t>
      </w:r>
      <w:r>
        <w:t xml:space="preserve">translation. One card,</w:t>
      </w:r>
      <w:r>
        <w:t xml:space="preserve"> </w:t>
      </w:r>
      <w:r>
        <w:t xml:space="preserve">shipping, in every copy. That is fixed, along with thirty-five other defects</w:t>
      </w:r>
      <w:r>
        <w:t xml:space="preserve"> </w:t>
      </w:r>
      <w:r>
        <w:t xml:space="preserve">found across two reviews, and the checks that would have caught it now exist.</w:t>
      </w:r>
    </w:p>
    <w:bookmarkStart w:id="16" w:name="what-got-done"/>
    <w:p>
      <w:pPr>
        <w:pStyle w:val="Heading2"/>
      </w:pPr>
      <w:r>
        <w:t xml:space="preserve">What got done</w:t>
      </w:r>
    </w:p>
    <w:bookmarkStart w:id="9" w:name="Xf3202d3374909e27d84dd0969dc59cc7d2b89c6"/>
    <w:p>
      <w:pPr>
        <w:pStyle w:val="Heading3"/>
      </w:pPr>
      <w:r>
        <w:t xml:space="preserve">The phone was presenting a chant as a translation</w:t>
      </w:r>
    </w:p>
    <w:p>
      <w:pPr>
        <w:pStyle w:val="FirstParagraph"/>
      </w:pPr>
      <w:r>
        <w:t xml:space="preserve">The reading-order exercise shows a line of Tibetan cut into pieces and asks the</w:t>
      </w:r>
      <w:r>
        <w:t xml:space="preserve"> </w:t>
      </w:r>
      <w:r>
        <w:t xml:space="preserve">student to put the English in order. Card C02:21 offered five answer words —</w:t>
      </w:r>
      <w:r>
        <w:t xml:space="preserve"> </w:t>
      </w:r>
      <w:r>
        <w:rPr>
          <w:i/>
          <w:iCs/>
        </w:rPr>
        <w:t xml:space="preserve">kyabne, konchok, sumla, chupa, bul</w:t>
      </w:r>
      <w:r>
        <w:t xml:space="preserve">. Those are not English. They are how the</w:t>
      </w:r>
      <w:r>
        <w:t xml:space="preserve"> </w:t>
      </w:r>
      <w:r>
        <w:t xml:space="preserve">Tibetan sounds, printed so a student can chant along. Above them sat a badge</w:t>
      </w:r>
      <w:r>
        <w:t xml:space="preserve"> </w:t>
      </w:r>
      <w:r>
        <w:t xml:space="preserve">reading</w:t>
      </w:r>
      <w:r>
        <w:t xml:space="preserve"> </w:t>
      </w:r>
      <w:r>
        <w:rPr>
          <w:b/>
          <w:bCs/>
        </w:rPr>
        <w:t xml:space="preserve">“ATTESTED — the key is Geshe Michael’s own English for this very</w:t>
      </w:r>
      <w:r>
        <w:rPr>
          <w:b/>
          <w:bCs/>
        </w:rPr>
        <w:t xml:space="preserve"> </w:t>
      </w:r>
      <w:r>
        <w:rPr>
          <w:b/>
          <w:bCs/>
        </w:rPr>
        <w:t xml:space="preserve">span”</w:t>
      </w:r>
      <w:r>
        <w:t xml:space="preserve">, and below, on a correct answer,</w:t>
      </w:r>
      <w:r>
        <w:t xml:space="preserve"> </w:t>
      </w:r>
      <w:r>
        <w:rPr>
          <w:b/>
          <w:bCs/>
        </w:rPr>
        <w:t xml:space="preserve">“That is Geshe Michael’s order.”</w:t>
      </w:r>
    </w:p>
    <w:p>
      <w:pPr>
        <w:pStyle w:val="BodyText"/>
      </w:pPr>
      <w:r>
        <w:t xml:space="preserve">We had caught this exact thing before. There is a guard in the builder, written</w:t>
      </w:r>
      <w:r>
        <w:t xml:space="preserve"> </w:t>
      </w:r>
      <w:r>
        <w:t xml:space="preserve">after twenty-three cards were found doing it. The guard checks the whole</w:t>
      </w:r>
      <w:r>
        <w:t xml:space="preserve"> </w:t>
      </w:r>
      <w:r>
        <w:t xml:space="preserve">passage — and the whole passage here reads</w:t>
      </w:r>
      <w:r>
        <w:t xml:space="preserve"> </w:t>
      </w:r>
      <w:r>
        <w:rPr>
          <w:i/>
          <w:iCs/>
        </w:rPr>
        <w:t xml:space="preserve">“kyabne konchok sumla chupa bul. A</w:t>
      </w:r>
      <w:r>
        <w:rPr>
          <w:i/>
          <w:iCs/>
        </w:rPr>
        <w:t xml:space="preserve"> </w:t>
      </w:r>
      <w:r>
        <w:rPr>
          <w:i/>
          <w:iCs/>
        </w:rPr>
        <w:t xml:space="preserve">Buddhist Grace I offer this To the Teacher…”</w:t>
      </w:r>
      <w:r>
        <w:t xml:space="preserve">, transliteration followed by its</w:t>
      </w:r>
      <w:r>
        <w:t xml:space="preserve"> </w:t>
      </w:r>
      <w:r>
        <w:t xml:space="preserve">translation. It has ordinary English words in it, so it passed. The five pieces</w:t>
      </w:r>
      <w:r>
        <w:t xml:space="preserve"> </w:t>
      </w:r>
      <w:r>
        <w:t xml:space="preserve">underneath, which are what the student actually reads as the answer, were never</w:t>
      </w:r>
      <w:r>
        <w:t xml:space="preserve"> </w:t>
      </w:r>
      <w:r>
        <w:t xml:space="preserve">checked at all. They are now, judged together rather than one word at a time.</w:t>
      </w:r>
    </w:p>
    <w:bookmarkEnd w:id="9"/>
    <w:bookmarkStart w:id="10" w:name="three-more-of-the-same-kind-all-shipping"/>
    <w:p>
      <w:pPr>
        <w:pStyle w:val="Heading3"/>
      </w:pPr>
      <w:r>
        <w:t xml:space="preserve">Three more of the same kind, all shipping</w:t>
      </w:r>
    </w:p>
    <w:p>
      <w:pPr>
        <w:pStyle w:val="Compact"/>
        <w:numPr>
          <w:ilvl w:val="0"/>
          <w:numId w:val="1001"/>
        </w:numPr>
      </w:pPr>
      <w:r>
        <w:t xml:space="preserve">A word’s Tibetan spelling was being</w:t>
      </w:r>
      <w:r>
        <w:t xml:space="preserve"> </w:t>
      </w:r>
      <w:r>
        <w:rPr>
          <w:b/>
          <w:bCs/>
        </w:rPr>
        <w:t xml:space="preserve">manufactured</w:t>
      </w:r>
      <w:r>
        <w:t xml:space="preserve"> </w:t>
      </w:r>
      <w:r>
        <w:t xml:space="preserve">on 440 cards. The</w:t>
      </w:r>
      <w:r>
        <w:t xml:space="preserve"> </w:t>
      </w:r>
      <w:r>
        <w:t xml:space="preserve">spelling</w:t>
      </w:r>
      <w:r>
        <w:t xml:space="preserve"> </w:t>
      </w:r>
      <w:r>
        <w:rPr>
          <w:rStyle w:val="VerbatimChar"/>
        </w:rPr>
        <w:t xml:space="preserve">bdag</w:t>
      </w:r>
      <w:r>
        <w:t xml:space="preserve"> </w:t>
      </w:r>
      <w:r>
        <w:t xml:space="preserve">came out as a word that does not exist, because the wrong one</w:t>
      </w:r>
      <w:r>
        <w:t xml:space="preserve"> </w:t>
      </w:r>
      <w:r>
        <w:t xml:space="preserve">of two alphabets was used to draw it — and on the vocabulary card that</w:t>
      </w:r>
      <w:r>
        <w:t xml:space="preserve"> </w:t>
      </w:r>
      <w:r>
        <w:t xml:space="preserve">fabricated spelling sat directly above the same word spelled correctly.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Eight of Geshe Michael’s recorded renderings shipped as a single</w:t>
      </w:r>
      <w:r>
        <w:rPr>
          <w:b/>
          <w:bCs/>
        </w:rPr>
        <w:t xml:space="preserve"> </w:t>
      </w:r>
      <w:r>
        <w:rPr>
          <w:b/>
          <w:bCs/>
        </w:rPr>
        <w:t xml:space="preserve">backslash</w:t>
      </w:r>
      <w:r>
        <w:t xml:space="preserve">, printed under the heading</w:t>
      </w:r>
      <w:r>
        <w:t xml:space="preserve"> </w:t>
      </w:r>
      <w:r>
        <w:t xml:space="preserve">“Everything Geshe Michael has been</w:t>
      </w:r>
      <w:r>
        <w:t xml:space="preserve"> </w:t>
      </w:r>
      <w:r>
        <w:t xml:space="preserve">recorded writing for it”</w:t>
      </w:r>
      <w:r>
        <w:t xml:space="preserve">. Any rendering containing a quotation mark was cut</w:t>
      </w:r>
      <w:r>
        <w:t xml:space="preserve"> </w:t>
      </w:r>
      <w:r>
        <w:t xml:space="preserve">off at the quote.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C13 passages we already know pair Tibetan with the wrong English</w:t>
      </w:r>
      <w:r>
        <w:t xml:space="preserve"> </w:t>
      </w:r>
      <w:r>
        <w:t xml:space="preserve">were</w:t>
      </w:r>
      <w:r>
        <w:t xml:space="preserve"> </w:t>
      </w:r>
      <w:r>
        <w:t xml:space="preserve">being refused in one exercise and offered freely in six others.</w:t>
      </w:r>
    </w:p>
    <w:p>
      <w:pPr>
        <w:pStyle w:val="FirstParagraph"/>
      </w:pPr>
      <w:r>
        <w:t xml:space="preserve">Each of those had a note in our own files saying the problem was known. One</w:t>
      </w:r>
      <w:r>
        <w:t xml:space="preserve"> </w:t>
      </w:r>
      <w:r>
        <w:t xml:space="preserve">said, of the alphabet bug,</w:t>
      </w:r>
      <w:r>
        <w:t xml:space="preserve"> </w:t>
      </w:r>
      <w:r>
        <w:rPr>
          <w:i/>
          <w:iCs/>
        </w:rPr>
        <w:t xml:space="preserve">“It was fixed there and not here.”</w:t>
      </w:r>
    </w:p>
    <w:bookmarkEnd w:id="10"/>
    <w:bookmarkStart w:id="11" w:name="X7a5e183fa80322fc121623705b11ecf74f3ad16"/>
    <w:p>
      <w:pPr>
        <w:pStyle w:val="Heading3"/>
      </w:pPr>
      <w:r>
        <w:t xml:space="preserve">“Everything Geshe Michael has been recorded writing”</w:t>
      </w:r>
      <w:r>
        <w:t xml:space="preserve"> </w:t>
      </w:r>
      <w:r>
        <w:t xml:space="preserve">was not everything</w:t>
      </w:r>
    </w:p>
    <w:p>
      <w:pPr>
        <w:pStyle w:val="FirstParagraph"/>
      </w:pPr>
      <w:r>
        <w:t xml:space="preserve">The second-thought exercise lists the renderings Geshe Michael has used for a</w:t>
      </w:r>
      <w:r>
        <w:t xml:space="preserve"> </w:t>
      </w:r>
      <w:r>
        <w:t xml:space="preserve">word and asks how many the student can name first. It said it was showing</w:t>
      </w:r>
      <w:r>
        <w:t xml:space="preserve"> </w:t>
      </w:r>
      <w:r>
        <w:t xml:space="preserve">everything. It was showing at most twelve. For</w:t>
      </w:r>
      <w:r>
        <w:t xml:space="preserve"> </w:t>
      </w:r>
      <w:r>
        <w:rPr>
          <w:rStyle w:val="VerbatimChar"/>
        </w:rPr>
        <w:t xml:space="preserve">'bras bu</w:t>
      </w:r>
      <w:r>
        <w:t xml:space="preserve"> </w:t>
      </w:r>
      <w:r>
        <w:t xml:space="preserve">there are nineteen,</w:t>
      </w:r>
      <w:r>
        <w:t xml:space="preserve"> </w:t>
      </w:r>
      <w:r>
        <w:t xml:space="preserve">so a student who named one of the missing seven was told by a line claiming</w:t>
      </w:r>
      <w:r>
        <w:t xml:space="preserve"> </w:t>
      </w:r>
      <w:r>
        <w:t xml:space="preserve">completeness that it was not one of them. Fifteen of the three hundred cards</w:t>
      </w:r>
      <w:r>
        <w:t xml:space="preserve"> </w:t>
      </w:r>
      <w:r>
        <w:t xml:space="preserve">were affected. The card now says which it is showing.</w:t>
      </w:r>
    </w:p>
    <w:bookmarkEnd w:id="11"/>
    <w:bookmarkStart w:id="12" w:name="X77611b20356c275761800b249fab53e5823fe5b"/>
    <w:p>
      <w:pPr>
        <w:pStyle w:val="Heading3"/>
      </w:pPr>
      <w:r>
        <w:t xml:space="preserve">On the desktop: a machine’s guess wearing Geshe Michael’s name</w:t>
      </w:r>
    </w:p>
    <w:p>
      <w:pPr>
        <w:pStyle w:val="FirstParagraph"/>
      </w:pPr>
      <w:r>
        <w:t xml:space="preserve">The review of the desktop found the same fault I caught on screen two days ago,</w:t>
      </w:r>
      <w:r>
        <w:t xml:space="preserve"> </w:t>
      </w:r>
      <w:r>
        <w:t xml:space="preserve">in the one place the earlier fix could not reach — the index every pane uses</w:t>
      </w:r>
      <w:r>
        <w:t xml:space="preserve"> </w:t>
      </w:r>
      <w:r>
        <w:t xml:space="preserve">threw away Geshe Michael’s glossary entry before anything could rank it. For</w:t>
      </w:r>
      <w:r>
        <w:t xml:space="preserve"> </w:t>
      </w:r>
      <w:r>
        <w:rPr>
          <w:i/>
          <w:iCs/>
        </w:rPr>
        <w:t xml:space="preserve">mandala</w:t>
      </w:r>
      <w:r>
        <w:t xml:space="preserve"> </w:t>
      </w:r>
      <w:r>
        <w:t xml:space="preserve">the card said there was</w:t>
      </w:r>
      <w:r>
        <w:t xml:space="preserve"> </w:t>
      </w:r>
      <w:r>
        <w:rPr>
          <w:b/>
          <w:bCs/>
        </w:rPr>
        <w:t xml:space="preserve">no English of Geshe Michael’s own at all</w:t>
      </w:r>
      <w:r>
        <w:t xml:space="preserve"> </w:t>
      </w:r>
      <w:r>
        <w:t xml:space="preserve">for a word</w:t>
      </w:r>
      <w:r>
        <w:t xml:space="preserve"> </w:t>
      </w:r>
      <w:r>
        <w:t xml:space="preserve">Geshe Michael has glossed. Absence of that English has to mean absence, not a</w:t>
      </w:r>
      <w:r>
        <w:t xml:space="preserve"> </w:t>
      </w:r>
      <w:r>
        <w:t xml:space="preserve">lost race.</w:t>
      </w:r>
    </w:p>
    <w:p>
      <w:pPr>
        <w:pStyle w:val="BodyText"/>
      </w:pPr>
      <w:r>
        <w:t xml:space="preserve">A second one: the Trainer’s grammar layer printed machine-matched English in</w:t>
      </w:r>
      <w:r>
        <w:t xml:space="preserve"> </w:t>
      </w:r>
      <w:r>
        <w:t xml:space="preserve">plain grey with no mark, while the same screen labelled the identical gloss</w:t>
      </w:r>
      <w:r>
        <w:t xml:space="preserve"> </w:t>
      </w:r>
      <w:r>
        <w:t xml:space="preserve">PROVISIONAL forty lines above.</w:t>
      </w:r>
    </w:p>
    <w:bookmarkEnd w:id="12"/>
    <w:bookmarkStart w:id="13" w:name="X466cea4f1ceff200c56ae33715125462d0cbefb"/>
    <w:p>
      <w:pPr>
        <w:pStyle w:val="Heading3"/>
      </w:pPr>
      <w:r>
        <w:t xml:space="preserve">Work that could be lost, and was not being reported</w:t>
      </w:r>
    </w:p>
    <w:p>
      <w:pPr>
        <w:pStyle w:val="FirstParagraph"/>
      </w:pPr>
      <w:r>
        <w:t xml:space="preserve">Three separate places where the program knew a write had failed and said it had</w:t>
      </w:r>
      <w:r>
        <w:t xml:space="preserve"> </w:t>
      </w:r>
      <w:r>
        <w:t xml:space="preserve">succeeded. Saving a document</w:t>
      </w:r>
      <w:r>
        <w:t xml:space="preserve"> </w:t>
      </w:r>
      <w:r>
        <w:rPr>
          <w:b/>
          <w:bCs/>
        </w:rPr>
        <w:t xml:space="preserve">emptied the file first</w:t>
      </w:r>
      <w:r>
        <w:t xml:space="preserve">, so every honest</w:t>
      </w:r>
      <w:r>
        <w:t xml:space="preserve"> </w:t>
      </w:r>
      <w:r>
        <w:t xml:space="preserve">“could</w:t>
      </w:r>
      <w:r>
        <w:t xml:space="preserve"> </w:t>
      </w:r>
      <w:r>
        <w:t xml:space="preserve">not be written”</w:t>
      </w:r>
      <w:r>
        <w:t xml:space="preserve"> </w:t>
      </w:r>
      <w:r>
        <w:t xml:space="preserve">was reporting on a file it had already destroyed. The shared</w:t>
      </w:r>
      <w:r>
        <w:t xml:space="preserve"> </w:t>
      </w:r>
      <w:r>
        <w:t xml:space="preserve">proposal queue was rewritten in place, so a failed write left a shorter queue</w:t>
      </w:r>
      <w:r>
        <w:t xml:space="preserve"> </w:t>
      </w:r>
      <w:r>
        <w:t xml:space="preserve">that reloads perfectly and silently. And the Versions window was matched to a</w:t>
      </w:r>
      <w:r>
        <w:t xml:space="preserve"> </w:t>
      </w:r>
      <w:r>
        <w:t xml:space="preserve">document by filename only — two files with the same name in different folders</w:t>
      </w:r>
      <w:r>
        <w:t xml:space="preserve"> </w:t>
      </w:r>
      <w:r>
        <w:t xml:space="preserve">shared one window, and Restore could overwrite the wrong one.</w:t>
      </w:r>
    </w:p>
    <w:bookmarkEnd w:id="13"/>
    <w:bookmarkStart w:id="14" w:name="naming"/>
    <w:p>
      <w:pPr>
        <w:pStyle w:val="Heading3"/>
      </w:pPr>
      <w:r>
        <w:t xml:space="preserve">Naming</w:t>
      </w:r>
    </w:p>
    <w:p>
      <w:pPr>
        <w:pStyle w:val="FirstParagraph"/>
      </w:pPr>
      <w:r>
        <w:t xml:space="preserve">Geshe Michael is named rather than pronouned now, across the desktop, the phone</w:t>
      </w:r>
      <w:r>
        <w:t xml:space="preserve"> </w:t>
      </w:r>
      <w:r>
        <w:t xml:space="preserve">and the records: 102 strings in the application, 61 lines in the documents, 2 on</w:t>
      </w:r>
      <w:r>
        <w:t xml:space="preserve"> </w:t>
      </w:r>
      <w:r>
        <w:t xml:space="preserve">the phone. Of the 123 candidate lines in the documents, only 61 were Geshe</w:t>
      </w:r>
      <w:r>
        <w:t xml:space="preserve"> </w:t>
      </w:r>
      <w:r>
        <w:t xml:space="preserve">Michael’s — the</w:t>
      </w:r>
      <w:r>
        <w:t xml:space="preserve"> </w:t>
      </w:r>
      <w:r>
        <w:t xml:space="preserve">rest were inside verbatim transcripts of Geshe Michael’s own classes, where</w:t>
      </w:r>
      <w:r>
        <w:t xml:space="preserve"> </w:t>
      </w:r>
      <w:r>
        <w:t xml:space="preserve">the pronouns</w:t>
      </w:r>
      <w:r>
        <w:t xml:space="preserve"> </w:t>
      </w:r>
      <w:r>
        <w:t xml:space="preserve">belong to whoever Geshe Michael was talking about, or referred to Preston,</w:t>
      </w:r>
      <w:r>
        <w:t xml:space="preserve"> </w:t>
      </w:r>
      <w:r>
        <w:t xml:space="preserve">Wilson,</w:t>
      </w:r>
      <w:r>
        <w:t xml:space="preserve"> </w:t>
      </w:r>
      <w:r>
        <w:t xml:space="preserve">Milarepa, the user, or me. Those were left exactly as they are.</w:t>
      </w:r>
    </w:p>
    <w:bookmarkEnd w:id="14"/>
    <w:bookmarkStart w:id="15" w:name="four-checks-that-did-not-exist"/>
    <w:p>
      <w:pPr>
        <w:pStyle w:val="Heading3"/>
      </w:pPr>
      <w:r>
        <w:t xml:space="preserve">Four checks that did not exist</w:t>
      </w:r>
    </w:p>
    <w:p>
      <w:pPr>
        <w:pStyle w:val="FirstParagraph"/>
      </w:pPr>
      <w:r>
        <w:t xml:space="preserve">Every one of them found something the day it was written:</w:t>
      </w:r>
    </w:p>
    <w:p>
      <w:pPr>
        <w:pStyle w:val="Compact"/>
        <w:numPr>
          <w:ilvl w:val="0"/>
          <w:numId w:val="1002"/>
        </w:numPr>
      </w:pPr>
      <w:r>
        <w:t xml:space="preserve">one that keeps the naming rule without a blind find-and-replace</w:t>
      </w:r>
    </w:p>
    <w:p>
      <w:pPr>
        <w:pStyle w:val="Compact"/>
        <w:numPr>
          <w:ilvl w:val="0"/>
          <w:numId w:val="1002"/>
        </w:numPr>
      </w:pPr>
      <w:r>
        <w:t xml:space="preserve">one that</w:t>
      </w:r>
      <w:r>
        <w:t xml:space="preserve"> </w:t>
      </w:r>
      <w:r>
        <w:rPr>
          <w:b/>
          <w:bCs/>
        </w:rPr>
        <w:t xml:space="preserve">measures</w:t>
      </w:r>
      <w:r>
        <w:t xml:space="preserve"> </w:t>
      </w:r>
      <w:r>
        <w:t xml:space="preserve">colour contrast rather than quoting it in a comment —</w:t>
      </w:r>
      <w:r>
        <w:t xml:space="preserve"> </w:t>
      </w:r>
      <w:r>
        <w:t xml:space="preserve">our colour file claimed a test existed that did not, and in night mode the</w:t>
      </w:r>
      <w:r>
        <w:t xml:space="preserve"> </w:t>
      </w:r>
      <w:r>
        <w:t xml:space="preserve">badges saying whose English you were reading were the least readable marks on</w:t>
      </w:r>
      <w:r>
        <w:t xml:space="preserve"> </w:t>
      </w:r>
      <w:r>
        <w:t xml:space="preserve">the page</w:t>
      </w:r>
    </w:p>
    <w:p>
      <w:pPr>
        <w:pStyle w:val="Compact"/>
        <w:numPr>
          <w:ilvl w:val="0"/>
          <w:numId w:val="1002"/>
        </w:numPr>
      </w:pPr>
      <w:r>
        <w:t xml:space="preserve">one that checks the phone’s data file against its own description of itself</w:t>
      </w:r>
    </w:p>
    <w:p>
      <w:pPr>
        <w:pStyle w:val="Compact"/>
        <w:numPr>
          <w:ilvl w:val="0"/>
          <w:numId w:val="1002"/>
        </w:numPr>
      </w:pPr>
      <w:r>
        <w:t xml:space="preserve">two existing checks widened from one file to all eleven</w:t>
      </w:r>
    </w:p>
    <w:bookmarkEnd w:id="15"/>
    <w:bookmarkEnd w:id="16"/>
    <w:bookmarkStart w:id="17" w:name="adams-decisions-and-actions"/>
    <w:p>
      <w:pPr>
        <w:pStyle w:val="Heading2"/>
      </w:pPr>
      <w:r>
        <w:t xml:space="preserve">Adam’s decisions and actions</w:t>
      </w:r>
    </w:p>
    <w:p>
      <w:pPr>
        <w:pStyle w:val="Compact"/>
        <w:numPr>
          <w:ilvl w:val="0"/>
          <w:numId w:val="1003"/>
        </w:numPr>
      </w:pPr>
      <w:r>
        <w:t xml:space="preserve">Asked for the unreviewed parts to be reviewed. Everything above came out of</w:t>
      </w:r>
      <w:r>
        <w:t xml:space="preserve"> </w:t>
      </w:r>
      <w:r>
        <w:t xml:space="preserve">that.</w:t>
      </w:r>
    </w:p>
    <w:p>
      <w:pPr>
        <w:pStyle w:val="Compact"/>
        <w:numPr>
          <w:ilvl w:val="0"/>
          <w:numId w:val="1003"/>
        </w:numPr>
      </w:pPr>
      <w:r>
        <w:t xml:space="preserve">Ruled that Geshe Michael is named everywhere; the rule now has a check behind</w:t>
      </w:r>
      <w:r>
        <w:t xml:space="preserve"> </w:t>
      </w:r>
      <w:r>
        <w:t xml:space="preserve">it so it cannot quietly decay.</w:t>
      </w:r>
    </w:p>
    <w:p>
      <w:pPr>
        <w:pStyle w:val="Compact"/>
        <w:numPr>
          <w:ilvl w:val="0"/>
          <w:numId w:val="1003"/>
        </w:numPr>
      </w:pPr>
      <w:r>
        <w:t xml:space="preserve">Cleared disk twice when the build ran out of room.</w:t>
      </w:r>
    </w:p>
    <w:bookmarkEnd w:id="17"/>
    <w:bookmarkStart w:id="18" w:name="numbers"/>
    <w:p>
      <w:pPr>
        <w:pStyle w:val="Heading2"/>
      </w:pPr>
      <w:r>
        <w:t xml:space="preserve">Numbers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Defects found by the two reviews, confirmed by independent checking</w:t>
            </w:r>
          </w:p>
        </w:tc>
        <w:tc>
          <w:tcPr/>
          <w:p>
            <w:pPr>
              <w:pStyle w:val="Compact"/>
            </w:pPr>
            <w:r>
              <w:t xml:space="preserve">36 (23 desktop, 13 phone)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 those, the most serious grade</w:t>
            </w:r>
          </w:p>
        </w:tc>
        <w:tc>
          <w:tcPr/>
          <w:p>
            <w:pPr>
              <w:pStyle w:val="Compact"/>
            </w:pPr>
            <w:r>
              <w:t xml:space="preserve">4, all in the file that builds the phone’s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Claims rejected on checking rather than acted on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Areas the reviews could not reach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Errata filed against the source documents</w:t>
            </w:r>
          </w:p>
        </w:tc>
        <w:tc>
          <w:tcPr/>
          <w:p>
            <w:pPr>
              <w:pStyle w:val="Compact"/>
            </w:pPr>
            <w:r>
              <w:t xml:space="preserve">191 total (4 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checks, all green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Dictionary, corpus and alignment data 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</w:tbl>
    <w:bookmarkEnd w:id="18"/>
    <w:bookmarkStart w:id="19" w:name="open-questions-for-leadership"/>
    <w:p>
      <w:pPr>
        <w:pStyle w:val="Heading2"/>
      </w:pPr>
      <w:r>
        <w:t xml:space="preserve">Open questions for leadership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phone’s own description of its data</w:t>
      </w:r>
      <w:r>
        <w:t xml:space="preserve"> </w:t>
      </w:r>
      <w:r>
        <w:t xml:space="preserve">said every English line was Geshe</w:t>
      </w:r>
      <w:r>
        <w:t xml:space="preserve"> </w:t>
      </w:r>
      <w:r>
        <w:t xml:space="preserve">Michael’s own. About a tenth is machine-matched — correctly labelled</w:t>
      </w:r>
      <w:r>
        <w:t xml:space="preserve"> </w:t>
      </w:r>
      <w:r>
        <w:t xml:space="preserve">everywhere it is shown, but the summary sentence was wrong, and it was wrong</w:t>
      </w:r>
      <w:r>
        <w:t xml:space="preserve"> </w:t>
      </w:r>
      <w:r>
        <w:t xml:space="preserve">inside the file’s own provenance record. It now says what is actually there.</w:t>
      </w:r>
      <w:r>
        <w:t xml:space="preserve"> </w:t>
      </w:r>
      <w:r>
        <w:t xml:space="preserve">Worth deciding whether the same sentence appears anywhere else we publish.</w:t>
      </w:r>
    </w:p>
    <w:bookmarkEnd w:id="19"/>
    <w:bookmarkStart w:id="20" w:name="tomorrow"/>
    <w:p>
      <w:pPr>
        <w:pStyle w:val="Heading2"/>
      </w:pPr>
      <w:r>
        <w:t xml:space="preserve">Tomorrow</w:t>
      </w:r>
    </w:p>
    <w:p>
      <w:pPr>
        <w:pStyle w:val="Compact"/>
        <w:numPr>
          <w:ilvl w:val="0"/>
          <w:numId w:val="1005"/>
        </w:numPr>
      </w:pPr>
      <w:r>
        <w:t xml:space="preserve">Press the desktop build; it is waiting on disk space.</w:t>
      </w:r>
    </w:p>
    <w:p>
      <w:pPr>
        <w:pStyle w:val="Compact"/>
        <w:numPr>
          <w:ilvl w:val="0"/>
          <w:numId w:val="1005"/>
        </w:numPr>
      </w:pPr>
      <w:r>
        <w:t xml:space="preserve">The last review gap: one oracle file still cannot be rebuilt from a fresh</w:t>
      </w:r>
      <w:r>
        <w:t xml:space="preserve"> </w:t>
      </w:r>
      <w:r>
        <w:t xml:space="preserve">copy of the repository, because it needs a package that is not installed.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200" w:line="288" w:lineRule="auto"/>
    </w:pPr>
    <w:name w:val="Normal"/>
    <w:qFormat/>
  </w:style>
  <w:style w:styleId="BodyText" w:type="paragraph">
    <w:name w:val="Body Text"/>
    <w:basedOn w:val="Normal"/>
    <w:link w:val="BodyTextChar"/>
    <w:qFormat/>
    <w:pPr>
      <w:spacing w:after="200" w:line="288" w:lineRule="auto"/>
    </w:pPr>
  </w:style>
  <w:style w:customStyle="1" w:styleId="FirstParagraph" w:type="paragraph">
    <w:pPr>
      <w:spacing w:after="200" w:line="288" w:lineRule="auto"/>
    </w:pPr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14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20"/>
      <w:jc w:val="center"/>
      <w:contextualSpacing/>
    </w:pPr>
    <w:rPr>
      <w:rFonts w:asciiTheme="majorHAnsi" w:cstheme="majorBidi" w:eastAsiaTheme="majorEastAsia" w:hAnsiTheme="majorHAnsi"/>
      <w:szCs w:val="56"/>
      <w:sz w:val="22"/>
      <w:szCs w:val="2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240" w:before="560"/>
      <w:keepNext/>
      <w:jc w:val="center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240" w:before="520"/>
      <w:keepNext/>
      <w:jc w:val="center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60" w:before="400"/>
      <w:keepNext/>
      <w:jc w:val="center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480" w:before="120"/>
      <w:jc w:val="center"/>
    </w:pPr>
    <w:rPr>
      <w:i/>
    </w:rPr>
  </w:style>
  <w:style w:customStyle="1" w:styleId="TableCaption" w:type="paragraph">
    <w:name w:val="Table Caption"/>
    <w:basedOn w:val="Caption"/>
    <w:pPr>
      <w:spacing w:after="140" w:before="240"/>
      <w:keepNext/>
      <w:jc w:val="center"/>
      <w:keepNext/>
    </w:pPr>
  </w:style>
  <w:style w:customStyle="1" w:styleId="ImageCaption" w:type="paragraph">
    <w:pPr>
      <w:spacing w:after="480" w:before="120"/>
      <w:jc w:val="center"/>
    </w:pPr>
    <w:name w:val="Image Caption"/>
    <w:basedOn w:val="Caption"/>
  </w:style>
  <w:style w:customStyle="1" w:styleId="Figure" w:type="paragraph">
    <w:pPr>
      <w:spacing w:after="120" w:before="440"/>
      <w:keepNext/>
      <w:jc w:val="center"/>
    </w:pPr>
    <w:name w:val="Figure"/>
    <w:basedOn w:val="Normal"/>
  </w:style>
  <w:style w:customStyle="1" w:styleId="CaptionedFigure" w:type="paragraph">
    <w:name w:val="Captioned Figure"/>
    <w:basedOn w:val="Figure"/>
    <w:pPr>
      <w:spacing w:after="120" w:before="440"/>
      <w:keepNext/>
      <w:jc w:val="center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2026-09-16T14:50:45Z</dcterms:created>
  <dcterms:modified xsi:type="dcterms:W3CDTF">2026-09-16T14:50:45Z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