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SCAN PANE (Input → Scan)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PROPOSE PANE (Community → Propose)</w:t>
      </w:r>
    </w:p>
    <w:p>
      <w:pPr>
        <w:pStyle w:val="Compact"/>
        <w:numPr>
          <w:ilvl w:val="1"/>
          <w:numId w:val="1006"/>
        </w:numPr>
      </w:pPr>
      <w:r>
        <w:t xml:space="preserve">14.1 One-time identity setup</w:t>
      </w:r>
    </w:p>
    <w:p>
      <w:pPr>
        <w:pStyle w:val="Compact"/>
        <w:numPr>
          <w:ilvl w:val="1"/>
          <w:numId w:val="1006"/>
        </w:numPr>
      </w:pPr>
      <w:r>
        <w:t xml:space="preserve">14.2 Making a proposal</w:t>
      </w:r>
    </w:p>
    <w:p>
      <w:pPr>
        <w:pStyle w:val="Compact"/>
        <w:numPr>
          <w:ilvl w:val="1"/>
          <w:numId w:val="1006"/>
        </w:numPr>
      </w:pPr>
      <w:r>
        <w:t xml:space="preserve">14.3 The other ways proposals get filed</w:t>
      </w:r>
    </w:p>
    <w:p>
      <w:pPr>
        <w:pStyle w:val="Compact"/>
        <w:numPr>
          <w:ilvl w:val="1"/>
          <w:numId w:val="1006"/>
        </w:numPr>
      </w:pPr>
      <w:r>
        <w:t xml:space="preserve">14.4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APPROVAL PANE (Community → Approval)</w:t>
      </w:r>
    </w:p>
    <w:p>
      <w:pPr>
        <w:pStyle w:val="Compact"/>
        <w:numPr>
          <w:ilvl w:val="1"/>
          <w:numId w:val="1007"/>
        </w:numPr>
      </w:pPr>
      <w:r>
        <w:t xml:space="preserve">15.1 Reading the queue</w:t>
      </w:r>
    </w:p>
    <w:p>
      <w:pPr>
        <w:pStyle w:val="Compact"/>
        <w:numPr>
          <w:ilvl w:val="1"/>
          <w:numId w:val="1007"/>
        </w:numPr>
      </w:pPr>
      <w:r>
        <w:t xml:space="preserve">15.2 Ruling on an item</w:t>
      </w:r>
    </w:p>
    <w:p>
      <w:pPr>
        <w:pStyle w:val="Compact"/>
        <w:numPr>
          <w:ilvl w:val="1"/>
          <w:numId w:val="1007"/>
        </w:numPr>
      </w:pPr>
      <w:r>
        <w:t xml:space="preserve">15.3 What each ruling actually does</w:t>
      </w:r>
    </w:p>
    <w:p>
      <w:pPr>
        <w:pStyle w:val="Compact"/>
        <w:numPr>
          <w:ilvl w:val="1"/>
          <w:numId w:val="1007"/>
        </w:numPr>
      </w:pPr>
      <w:r>
        <w:t xml:space="preserve">15.4 The kind filter — one category per sitting</w:t>
      </w:r>
    </w:p>
    <w:p>
      <w:pPr>
        <w:pStyle w:val="Compact"/>
        <w:numPr>
          <w:ilvl w:val="1"/>
          <w:numId w:val="1007"/>
        </w:numPr>
      </w:pPr>
      <w:r>
        <w:t xml:space="preserve">15.5 Export approved dictionary candidates…</w:t>
      </w:r>
    </w:p>
    <w:p>
      <w:pPr>
        <w:pStyle w:val="Compact"/>
        <w:numPr>
          <w:ilvl w:val="1"/>
          <w:numId w:val="1007"/>
        </w:numPr>
      </w:pPr>
      <w:r>
        <w:t xml:space="preserve">15.6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 ITSELF</w:t>
      </w:r>
    </w:p>
    <w:p>
      <w:pPr>
        <w:pStyle w:val="Compact"/>
        <w:numPr>
          <w:ilvl w:val="1"/>
          <w:numId w:val="1008"/>
        </w:numPr>
      </w:pPr>
      <w:r>
        <w:t xml:space="preserve">16.1 The window: six workflow groups</w:t>
      </w:r>
    </w:p>
    <w:p>
      <w:pPr>
        <w:pStyle w:val="Compact"/>
        <w:numPr>
          <w:ilvl w:val="1"/>
          <w:numId w:val="1008"/>
        </w:numPr>
      </w:pPr>
      <w:r>
        <w:t xml:space="preserve">16.2 The menu bar mirrors the window</w:t>
      </w:r>
    </w:p>
    <w:p>
      <w:pPr>
        <w:pStyle w:val="Compact"/>
        <w:numPr>
          <w:ilvl w:val="1"/>
          <w:numId w:val="1008"/>
        </w:numPr>
      </w:pPr>
      <w:r>
        <w:t xml:space="preserve">16.3 The app menu: About, Check for Updates, Settings</w:t>
      </w:r>
    </w:p>
    <w:p>
      <w:pPr>
        <w:pStyle w:val="Compact"/>
        <w:numPr>
          <w:ilvl w:val="1"/>
          <w:numId w:val="1008"/>
        </w:numPr>
      </w:pPr>
      <w:r>
        <w:t xml:space="preserve">16.4 The Settings dialog — every field</w:t>
      </w:r>
    </w:p>
    <w:p>
      <w:pPr>
        <w:pStyle w:val="Compact"/>
        <w:numPr>
          <w:ilvl w:val="1"/>
          <w:numId w:val="1008"/>
        </w:numPr>
      </w:pPr>
      <w:r>
        <w:t xml:space="preserve">16.5 The Help window</w:t>
      </w:r>
    </w:p>
    <w:p>
      <w:pPr>
        <w:pStyle w:val="Compact"/>
        <w:numPr>
          <w:ilvl w:val="1"/>
          <w:numId w:val="1008"/>
        </w:numPr>
      </w:pPr>
      <w:r>
        <w:t xml:space="preserve">16.6 Night mode</w:t>
      </w:r>
    </w:p>
    <w:p>
      <w:pPr>
        <w:pStyle w:val="Compact"/>
        <w:numPr>
          <w:ilvl w:val="1"/>
          <w:numId w:val="1008"/>
        </w:numPr>
      </w:pPr>
      <w:r>
        <w:t xml:space="preserve">16.7 Session restore — the app reopens where you left off</w:t>
      </w:r>
    </w:p>
    <w:p>
      <w:pPr>
        <w:pStyle w:val="Compact"/>
        <w:numPr>
          <w:ilvl w:val="1"/>
          <w:numId w:val="1008"/>
        </w:numPr>
      </w:pPr>
      <w:r>
        <w:t xml:space="preserve">16.8 The self-test (–selftest)</w:t>
      </w:r>
    </w:p>
    <w:bookmarkEnd w:id="9"/>
    <w:bookmarkEnd w:id="10"/>
    <w:bookmarkStart w:id="47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2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1"/>
        </w:numPr>
      </w:pPr>
      <w:r>
        <w:t xml:space="preserve">Click Read → Library.</w:t>
      </w:r>
    </w:p>
    <w:p>
      <w:pPr>
        <w:pStyle w:val="Compact"/>
        <w:numPr>
          <w:ilvl w:val="1"/>
          <w:numId w:val="1011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2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2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3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3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3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bookmarkEnd w:id="14"/>
    <w:bookmarkStart w:id="15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TibSchol/rKTs table, CC0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5"/>
    <w:bookmarkStart w:id="16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18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18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1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6"/>
    <w:bookmarkStart w:id="17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19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7"/>
    <w:bookmarkStart w:id="18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0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0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8"/>
    <w:bookmarkStart w:id="19" w:name="X60aa833e6b1feca09acfcd8c516c55f8909478e"/>
    <w:p>
      <w:pPr>
        <w:pStyle w:val="Heading3"/>
      </w:pPr>
      <w:r>
        <w:t xml:space="preserve">SCANS (left column, under the gold SCANS heading)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1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1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2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double-click</w:t>
      </w:r>
      <w:r>
        <w:t xml:space="preserve"> </w:t>
      </w:r>
      <w:r>
        <w:rPr>
          <w:b/>
          <w:bCs/>
        </w:rPr>
        <w:t xml:space="preserve">KD0016</w:t>
      </w:r>
      <w:r>
        <w:t xml:space="preserve"> </w:t>
      </w:r>
      <w:r>
        <w:t xml:space="preserve">(the</w:t>
      </w:r>
      <w:r>
        <w:t xml:space="preserve"> </w:t>
      </w:r>
      <w:r>
        <w:t xml:space="preserve">Diamond Cutter). Press</w:t>
      </w:r>
      <w:r>
        <w:t xml:space="preserve"> </w:t>
      </w: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19"/>
    <w:bookmarkStart w:id="20" w:name="Xd019f988fe31a280f034d5ab3f3e504a1f5f418"/>
    <w:p>
      <w:pPr>
        <w:pStyle w:val="Heading3"/>
      </w:pPr>
      <w:r>
        <w:t xml:space="preserve">FORMAT &amp; EXPORT (left column, under the gold heading)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0"/>
    <w:bookmarkStart w:id="21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</w:t>
      </w:r>
      <w:r>
        <w:t xml:space="preserve"> </w:t>
      </w:r>
      <w:r>
        <w:t xml:space="preserve">file, same scroll position, same cursor. Quit mid-sentence and the</w:t>
      </w:r>
      <w:r>
        <w:t xml:space="preserve"> </w:t>
      </w:r>
      <w:r>
        <w:t xml:space="preserve">app reopens exactly there.</w:t>
      </w:r>
    </w:p>
    <w:bookmarkEnd w:id="21"/>
    <w:bookmarkEnd w:id="22"/>
    <w:bookmarkStart w:id="27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2,716 texts and 8.68 million lines of ACIP Release 6,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3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3"/>
    <w:bookmarkStart w:id="24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25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25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4"/>
    <w:bookmarkStart w:id="25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26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26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26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26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5"/>
    <w:bookmarkStart w:id="26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Send to OCR…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Legacy font rescue (UTFC)…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8.68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6"/>
    <w:bookmarkEnd w:id="27"/>
    <w:bookmarkStart w:id="31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28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28"/>
    <w:bookmarkStart w:id="29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28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29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29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29"/>
    <w:bookmarkStart w:id="30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0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0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30"/>
    <w:bookmarkEnd w:id="31"/>
    <w:bookmarkStart w:id="38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32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bookmarkEnd w:id="32"/>
    <w:bookmarkStart w:id="33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33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3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33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33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33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33"/>
    <w:bookmarkStart w:id="34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3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3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34"/>
    <w:bookmarkStart w:id="35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35"/>
    <w:bookmarkStart w:id="36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36"/>
    <w:bookmarkStart w:id="37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37"/>
    <w:bookmarkEnd w:id="38"/>
    <w:bookmarkStart w:id="41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39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3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3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3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39"/>
    <w:bookmarkStart w:id="40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40"/>
    <w:bookmarkEnd w:id="41"/>
    <w:bookmarkStart w:id="46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42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42"/>
    <w:bookmarkStart w:id="43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4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4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43"/>
    <w:bookmarkStart w:id="44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4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44"/>
    <w:bookmarkStart w:id="45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45"/>
    <w:bookmarkEnd w:id="46"/>
    <w:bookmarkEnd w:id="47"/>
    <w:bookmarkStart w:id="74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52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48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48"/>
    <w:bookmarkStart w:id="49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4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4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4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4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4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4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4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4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4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4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4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4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49"/>
    <w:bookmarkStart w:id="50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4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4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4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50"/>
    <w:bookmarkStart w:id="51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restated from honest sources: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search the Library</w:t>
      </w:r>
      <w:r>
        <w:t xml:space="preserve"> </w:t>
      </w:r>
      <w:r>
        <w:t xml:space="preserve">points the folder search at your installed</w:t>
      </w:r>
      <w:r>
        <w:t xml:space="preserve"> </w:t>
      </w:r>
      <w:r>
        <w:t xml:space="preserve">Library (the 2,700+ texts of ACIP Release 6). The Library carries</w:t>
      </w:r>
      <w:r>
        <w:t xml:space="preserve"> </w:t>
      </w:r>
      <w:r>
        <w:t xml:space="preserve">a prebuilt full-text index, so answers come back instantly instead</w:t>
      </w:r>
      <w:r>
        <w:t xml:space="preserve"> </w:t>
      </w:r>
      <w:r>
        <w:t xml:space="preserve">of file-crawling; after you install new texts, refresh the index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</w:t>
      </w:r>
      <w:r>
        <w:t xml:space="preserve"> </w:t>
      </w:r>
      <w:r>
        <w:t xml:space="preserve">all 8.68 million lines takes under two minutes).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Search this Mac (Spotlight)</w:t>
      </w:r>
      <w:r>
        <w:t xml:space="preserve"> </w:t>
      </w:r>
      <w:r>
        <w:t xml:space="preserve">extends the hunt to everything on</w:t>
      </w:r>
      <w:r>
        <w:t xml:space="preserve"> </w:t>
      </w:r>
      <w:r>
        <w:t xml:space="preserve">the machine — every text, PDF, and Word file macOS has indexed.</w:t>
      </w:r>
      <w:r>
        <w:t xml:space="preserve"> </w:t>
      </w:r>
      <w:r>
        <w:t xml:space="preserve">Your query is stripped to plain phrases and searched</w:t>
      </w:r>
      <w:r>
        <w:t xml:space="preserve"> </w:t>
      </w:r>
      <w:r>
        <w:rPr>
          <w:i/>
          <w:iCs/>
        </w:rPr>
        <w:t xml:space="preserve">as 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 wylie and</w:t>
      </w:r>
      <w:r>
        <w:t xml:space="preserve"> </w:t>
      </w:r>
      <w:r>
        <w:t xml:space="preserve">ACIP chains, since files on disk may be in any of the three. The</w:t>
      </w:r>
      <w:r>
        <w:t xml:space="preserve"> </w:t>
      </w:r>
      <w:r>
        <w:t xml:space="preserve">results list the matching documents with their locations; click</w:t>
      </w:r>
      <w:r>
        <w:t xml:space="preserve"> </w:t>
      </w:r>
      <w:r>
        <w:t xml:space="preserve">one to open it in its default application. (If Spotlight’s index</w:t>
      </w:r>
      <w:r>
        <w:t xml:space="preserve"> </w:t>
      </w:r>
      <w:r>
        <w:t xml:space="preserve">skips a volume or file type, the pane says so rather than</w:t>
      </w:r>
      <w:r>
        <w:t xml:space="preserve"> </w:t>
      </w:r>
      <w:r>
        <w:t xml:space="preserve">pretending completeness.)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53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53"/>
    <w:bookmarkStart w:id="54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5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5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5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5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5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5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5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5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5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54"/>
    <w:bookmarkStart w:id="55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5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5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57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5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57"/>
    <w:bookmarkStart w:id="58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5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5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60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60"/>
    <w:bookmarkStart w:id="61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63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63"/>
    <w:bookmarkStart w:id="64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6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63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63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6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64"/>
    <w:bookmarkStart w:id="65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64"/>
        </w:numPr>
      </w:pPr>
      <w:r>
        <w:t xml:space="preserve">Source (as given)</w:t>
      </w:r>
    </w:p>
    <w:p>
      <w:pPr>
        <w:pStyle w:val="Compact"/>
        <w:numPr>
          <w:ilvl w:val="0"/>
          <w:numId w:val="1064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64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64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64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64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64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64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64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64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64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64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64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64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64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64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64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64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65"/>
    <w:bookmarkStart w:id="66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65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65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65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68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68"/>
    <w:bookmarkStart w:id="69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71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71"/>
    <w:bookmarkStart w:id="72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72"/>
    <w:bookmarkEnd w:id="73"/>
    <w:bookmarkEnd w:id="74"/>
    <w:bookmarkStart w:id="75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75"/>
    <w:bookmarkStart w:id="84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76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16.)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zoom</w:t>
      </w:r>
      <w:r>
        <w:t xml:space="preserve"> </w:t>
      </w:r>
      <w:r>
        <w:t xml:space="preserve">(slider, 25–200%) — scales the scan image. 100% is</w:t>
      </w:r>
      <w:r>
        <w:t xml:space="preserve"> </w:t>
      </w:r>
      <w:r>
        <w:t xml:space="preserve">actual size.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76"/>
    <w:bookmarkStart w:id="77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70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7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70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7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70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70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77"/>
    <w:bookmarkStart w:id="78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7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71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7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71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71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78"/>
    <w:bookmarkStart w:id="79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79"/>
    <w:bookmarkStart w:id="80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73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73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73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80"/>
    <w:bookmarkStart w:id="81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74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75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75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75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75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81"/>
    <w:bookmarkStart w:id="82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76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76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76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76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76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82"/>
    <w:bookmarkStart w:id="83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2" w:name="chapter-13-the-scan-pane-input-scan"/>
    <w:p>
      <w:pPr>
        <w:pStyle w:val="Heading1"/>
      </w:pPr>
      <w:r>
        <w:t xml:space="preserve">CHAPTER 13 — THE SCAN PANE (Input → Scan)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85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85"/>
    <w:bookmarkStart w:id="86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86"/>
    <w:bookmarkStart w:id="87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7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79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80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80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87"/>
    <w:bookmarkStart w:id="88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88"/>
    <w:bookmarkStart w:id="89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81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81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89"/>
    <w:bookmarkStart w:id="90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90"/>
    <w:bookmarkStart w:id="91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82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82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82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Xc5b4f38db7d3f114a697d25078e687e4e10a331"/>
    <w:p>
      <w:pPr>
        <w:pStyle w:val="Heading1"/>
      </w:pPr>
      <w:r>
        <w:t xml:space="preserve">CHAPTER 14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93" w:name="one-time-identity-setup"/>
    <w:p>
      <w:pPr>
        <w:pStyle w:val="Heading2"/>
      </w:pPr>
      <w:r>
        <w:t xml:space="preserve">14.1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08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15).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08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93"/>
    <w:bookmarkStart w:id="94" w:name="making-a-proposal"/>
    <w:p>
      <w:pPr>
        <w:pStyle w:val="Heading2"/>
      </w:pPr>
      <w:r>
        <w:t xml:space="preserve">14.2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94"/>
    <w:bookmarkStart w:id="95" w:name="the-other-ways-proposals-get-filed"/>
    <w:p>
      <w:pPr>
        <w:pStyle w:val="Heading2"/>
      </w:pPr>
      <w:r>
        <w:t xml:space="preserve">14.3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95"/>
    <w:bookmarkStart w:id="96" w:name="my-proposals-what-happened"/>
    <w:p>
      <w:pPr>
        <w:pStyle w:val="Heading2"/>
      </w:pPr>
      <w:r>
        <w:t xml:space="preserve">14.4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087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087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087"/>
        </w:numPr>
      </w:pPr>
      <w:r>
        <w:t xml:space="preserve">the filing date;</w:t>
      </w:r>
    </w:p>
    <w:p>
      <w:pPr>
        <w:pStyle w:val="Compact"/>
        <w:numPr>
          <w:ilvl w:val="0"/>
          <w:numId w:val="1087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4" w:name="X78cf2fb1f034dc68ca065874834e66bb214ee52"/>
    <w:p>
      <w:pPr>
        <w:pStyle w:val="Heading1"/>
      </w:pPr>
      <w:r>
        <w:t xml:space="preserve">CHAPTER 15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98" w:name="reading-the-queue"/>
    <w:p>
      <w:pPr>
        <w:pStyle w:val="Heading2"/>
      </w:pPr>
      <w:r>
        <w:t xml:space="preserve">15.1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08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08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08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088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98"/>
    <w:bookmarkStart w:id="99" w:name="ruling-on-an-item"/>
    <w:p>
      <w:pPr>
        <w:pStyle w:val="Heading2"/>
      </w:pPr>
      <w:r>
        <w:t xml:space="preserve">15.2 Ruling on an item</w:t>
      </w:r>
    </w:p>
    <w:p>
      <w:pPr>
        <w:pStyle w:val="Compact"/>
        <w:numPr>
          <w:ilvl w:val="0"/>
          <w:numId w:val="108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08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089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bookmarkEnd w:id="99"/>
    <w:bookmarkStart w:id="100" w:name="what-each-ruling-actually-does"/>
    <w:p>
      <w:pPr>
        <w:pStyle w:val="Heading2"/>
      </w:pPr>
      <w:r>
        <w:t xml:space="preserve">15.3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00"/>
    <w:bookmarkStart w:id="101" w:name="the-kind-filter-one-category-per-sitting"/>
    <w:p>
      <w:pPr>
        <w:pStyle w:val="Heading2"/>
      </w:pPr>
      <w:r>
        <w:t xml:space="preserve">15.4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01"/>
    <w:bookmarkStart w:id="102" w:name="export-approved-dictionary-candidates"/>
    <w:p>
      <w:pPr>
        <w:pStyle w:val="Heading2"/>
      </w:pPr>
      <w:r>
        <w:t xml:space="preserve">15.5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09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091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02"/>
    <w:bookmarkStart w:id="103" w:name="the-rulings-archive"/>
    <w:p>
      <w:pPr>
        <w:pStyle w:val="Heading2"/>
      </w:pPr>
      <w:r>
        <w:t xml:space="preserve">15.6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3" w:name="chapter-16-the-app-itself"/>
    <w:p>
      <w:pPr>
        <w:pStyle w:val="Heading1"/>
      </w:pPr>
      <w:r>
        <w:t xml:space="preserve">CHAPTER 16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05" w:name="the-window-six-workflow-groups"/>
    <w:p>
      <w:pPr>
        <w:pStyle w:val="Heading2"/>
      </w:pPr>
      <w:r>
        <w:t xml:space="preserve">16.1 The window: six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six workflow tabs; inside each,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seventeen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Manuscript, Draft,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Scan”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05"/>
    <w:bookmarkStart w:id="106" w:name="the-menu-bar-mirrors-the-window"/>
    <w:p>
      <w:pPr>
        <w:pStyle w:val="Heading2"/>
      </w:pPr>
      <w:r>
        <w:t xml:space="preserve">16.2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092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092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06"/>
    <w:bookmarkStart w:id="107" w:name="X4072019ae30f7b50793bf783af980ededa378c4"/>
    <w:p>
      <w:pPr>
        <w:pStyle w:val="Heading2"/>
      </w:pPr>
      <w:r>
        <w:t xml:space="preserve">16.3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093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093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093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093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09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094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094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094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07"/>
    <w:bookmarkStart w:id="108" w:name="the-settings-dialog-every-field"/>
    <w:p>
      <w:pPr>
        <w:pStyle w:val="Heading2"/>
      </w:pPr>
      <w:r>
        <w:t xml:space="preserve">16.4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08"/>
    <w:bookmarkStart w:id="109" w:name="the-help-window"/>
    <w:p>
      <w:pPr>
        <w:pStyle w:val="Heading2"/>
      </w:pPr>
      <w:r>
        <w:t xml:space="preserve">16.5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With the search box empty</w:t>
      </w:r>
      <w:r>
        <w:t xml:space="preserve">, the left list shows every</w:t>
      </w:r>
      <w:r>
        <w:t xml:space="preserve"> </w:t>
      </w:r>
      <w:r>
        <w:t xml:space="preserve">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 plus Getting</w:t>
      </w:r>
      <w:r>
        <w:t xml:space="preserve"> </w:t>
      </w:r>
      <w:r>
        <w:t xml:space="preserve">Started, Suggested Workflows, and Concepts. Click a chapter to</w:t>
      </w:r>
      <w:r>
        <w:t xml:space="preserve"> </w:t>
      </w:r>
      <w:r>
        <w:t xml:space="preserve">read it.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09"/>
    <w:bookmarkStart w:id="110" w:name="night-mode"/>
    <w:p>
      <w:pPr>
        <w:pStyle w:val="Heading2"/>
      </w:pPr>
      <w:r>
        <w:t xml:space="preserve">16.6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10"/>
    <w:bookmarkStart w:id="111" w:name="X2c349eb4ce50af7037642b129b0429d506e41d5"/>
    <w:p>
      <w:pPr>
        <w:pStyle w:val="Heading2"/>
      </w:pPr>
      <w:r>
        <w:t xml:space="preserve">16.7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11"/>
    <w:bookmarkStart w:id="112" w:name="the-self-test-selftest"/>
    <w:p>
      <w:pPr>
        <w:pStyle w:val="Heading2"/>
      </w:pPr>
      <w:r>
        <w:t xml:space="preserve">16.8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2026-08-12T03:00:32Z</dcterms:created>
  <dcterms:modified xsi:type="dcterms:W3CDTF">2026-08-12T03:00:32Z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