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he-all-translation-tool-technical-paper"/>
    <w:p>
      <w:pPr>
        <w:pStyle w:val="Heading1"/>
      </w:pPr>
      <w:r>
        <w:t xml:space="preserve">The ALL Translation Tool — Technical Paper</w:t>
      </w:r>
    </w:p>
    <w:p>
      <w:pPr>
        <w:pStyle w:val="FirstParagraph"/>
      </w:pPr>
      <w:r>
        <w:rPr>
          <w:i/>
          <w:iCs/>
        </w:rPr>
        <w:t xml:space="preserve">Asian Legacy Library · August 2026</w:t>
      </w:r>
    </w:p>
    <w:p>
      <w:pPr>
        <w:pStyle w:val="BodyText"/>
      </w:pPr>
      <w:r>
        <w:rPr>
          <w:i/>
          <w:iCs/>
        </w:rPr>
        <w:t xml:space="preserve">For developers, digital-humanities scholars, and technically-minded</w:t>
      </w:r>
      <w:r>
        <w:rPr>
          <w:i/>
          <w:iCs/>
        </w:rPr>
        <w:t xml:space="preserve"> </w:t>
      </w:r>
      <w:r>
        <w:rPr>
          <w:i/>
          <w:iCs/>
        </w:rPr>
        <w:t xml:space="preserve">readers. Companion documents: the white paper (</w:t>
      </w:r>
      <w:r>
        <w:rPr>
          <w:rStyle w:val="VerbatimChar"/>
          <w:i/>
          <w:iCs/>
        </w:rPr>
        <w:t xml:space="preserve">docs/whitepaper/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non-technical story),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docs/TECHNICAL_OVERVIEW.md</w:t>
      </w:r>
      <w:r>
        <w:rPr>
          <w:i/>
          <w:iCs/>
        </w:rPr>
        <w:t xml:space="preserve"> </w:t>
      </w:r>
      <w:r>
        <w:rPr>
          <w:i/>
          <w:iCs/>
        </w:rPr>
        <w:t xml:space="preserve">(the</w:t>
      </w:r>
      <w:r>
        <w:rPr>
          <w:i/>
          <w:iCs/>
        </w:rPr>
        <w:t xml:space="preserve"> </w:t>
      </w:r>
      <w:r>
        <w:rPr>
          <w:i/>
          <w:iCs/>
        </w:rPr>
        <w:t xml:space="preserve">developer’s under-the-hood reference), and the design documents cited</w:t>
      </w:r>
      <w:r>
        <w:rPr>
          <w:i/>
          <w:iCs/>
        </w:rPr>
        <w:t xml:space="preserve"> </w:t>
      </w:r>
      <w:r>
        <w:rPr>
          <w:i/>
          <w:iCs/>
        </w:rPr>
        <w:t xml:space="preserve">per subsystem.</w:t>
      </w:r>
    </w:p>
    <w:p>
      <w:r>
        <w:pict>
          <v:rect style="width:0;height:1.5pt" o:hralign="center" o:hrstd="t" o:hr="t"/>
        </w:pict>
      </w:r>
    </w:p>
    <w:bookmarkStart w:id="10" w:name="architecture"/>
    <w:p>
      <w:pPr>
        <w:pStyle w:val="Heading2"/>
      </w:pPr>
      <w:r>
        <w:t xml:space="preserve">1. Architecture</w:t>
      </w:r>
    </w:p>
    <w:p>
      <w:pPr>
        <w:pStyle w:val="FirstParagraph"/>
      </w:pPr>
      <w:r>
        <w:t xml:space="preserve">The ALL Translation Tool is a desktop application built from two</w:t>
      </w:r>
      <w:r>
        <w:t xml:space="preserve"> </w:t>
      </w:r>
      <w:r>
        <w:t xml:space="preserve">layers with a hard boundary between them.</w:t>
      </w:r>
    </w:p>
    <w:p>
      <w:pPr>
        <w:pStyle w:val="BodyText"/>
      </w:pPr>
      <w:r>
        <w:rPr>
          <w:rStyle w:val="VerbatimChar"/>
          <w:b/>
          <w:bCs/>
        </w:rPr>
        <w:t xml:space="preserve">allcore</w:t>
      </w:r>
      <w:r>
        <w:t xml:space="preserve"> </w:t>
      </w:r>
      <w:r>
        <w:t xml:space="preserve">is a C++20 static library that owns everything</w:t>
      </w:r>
      <w:r>
        <w:t xml:space="preserve"> </w:t>
      </w:r>
      <w:r>
        <w:t xml:space="preserve">deterministic: SQLite/FTS5 data access, the ported conversion</w:t>
      </w:r>
      <w:r>
        <w:t xml:space="preserve"> </w:t>
      </w:r>
      <w:r>
        <w:t xml:space="preserve">engines, the grammar and reader layer, search, quotation detection,</w:t>
      </w:r>
      <w:r>
        <w:t xml:space="preserve"> </w:t>
      </w:r>
      <w:r>
        <w:t xml:space="preserve">the Tibetan calendar, OCR post-processing, and every algorithm in the</w:t>
      </w:r>
      <w:r>
        <w:t xml:space="preserve"> </w:t>
      </w:r>
      <w:r>
        <w:t xml:space="preserve">product. It has no UI dependency and no network access.</w:t>
      </w:r>
    </w:p>
    <w:p>
      <w:pPr>
        <w:pStyle w:val="BodyText"/>
      </w:pPr>
      <w:r>
        <w:rPr>
          <w:b/>
          <w:bCs/>
        </w:rPr>
        <w:t xml:space="preserve">The application</w:t>
      </w:r>
      <w:r>
        <w:t xml:space="preserve"> </w:t>
      </w:r>
      <w:r>
        <w:t xml:space="preserve">is a single-file Qt 6 Widgets program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app/main.cpp</w:t>
      </w:r>
      <w:r>
        <w:t xml:space="preserve">) — seventeen panes organized in six workflow groups</w:t>
      </w:r>
      <w:r>
        <w:t xml:space="preserve"> </w:t>
      </w:r>
      <w:r>
        <w:t xml:space="preserve">(§8), containing no logic that is not presentation. Qt 6 was chosen</w:t>
      </w:r>
      <w:r>
        <w:t xml:space="preserve"> </w:t>
      </w:r>
      <w:r>
        <w:t xml:space="preserve">deliberately: it bundles HarfBuzz, giving correct complex-script</w:t>
      </w:r>
      <w:r>
        <w:t xml:space="preserve"> </w:t>
      </w:r>
      <w:r>
        <w:t xml:space="preserve">shaping for Tibetan stacks out of the box, and it keeps the code</w:t>
      </w:r>
      <w:r>
        <w:t xml:space="preserve"> </w:t>
      </w:r>
      <w:r>
        <w:t xml:space="preserve">cross-platform-clean for future Windows and Linux builds for the</w:t>
      </w:r>
      <w:r>
        <w:t xml:space="preserve"> </w:t>
      </w:r>
      <w:r>
        <w:t xml:space="preserve">input centers.</w:t>
      </w:r>
    </w:p>
    <w:p>
      <w:pPr>
        <w:pStyle w:val="BodyText"/>
      </w:pPr>
      <w:r>
        <w:t xml:space="preserve">Python appears only in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— data preparation and validation</w:t>
      </w:r>
      <w:r>
        <w:t xml:space="preserve"> </w:t>
      </w:r>
      <w:r>
        <w:t xml:space="preserve">harnesses. Nothing Python runs at application runtime; instead, the</w:t>
      </w:r>
      <w:r>
        <w:t xml:space="preserve"> </w:t>
      </w:r>
      <w:r>
        <w:t xml:space="preserve">Python engines of the HGM Dictionary data project remain the</w:t>
      </w:r>
      <w:r>
        <w:t xml:space="preserve"> </w:t>
      </w:r>
      <w:r>
        <w:rPr>
          <w:b/>
          <w:bCs/>
        </w:rPr>
        <w:t xml:space="preserve">canonical oracles</w:t>
      </w:r>
      <w:r>
        <w:t xml:space="preserve"> </w:t>
      </w:r>
      <w:r>
        <w:t xml:space="preserve">against which every C++ port is proven (§3).</w:t>
      </w:r>
    </w:p>
    <w:p>
      <w:pPr>
        <w:pStyle w:val="BodyText"/>
      </w:pPr>
      <w:r>
        <w:t xml:space="preserve">The build is CMake.</w:t>
      </w:r>
      <w:r>
        <w:t xml:space="preserve"> </w:t>
      </w:r>
      <w:r>
        <w:rPr>
          <w:rStyle w:val="VerbatimChar"/>
        </w:rPr>
        <w:t xml:space="preserve">ctest</w:t>
      </w:r>
      <w:r>
        <w:t xml:space="preserve"> </w:t>
      </w:r>
      <w:r>
        <w:t xml:space="preserve">runs 38 automated suites (§9). The</w:t>
      </w:r>
      <w:r>
        <w:t xml:space="preserve"> </w:t>
      </w:r>
      <w:r>
        <w:t xml:space="preserve">product is</w:t>
      </w:r>
      <w:r>
        <w:t xml:space="preserve"> </w:t>
      </w:r>
      <w:r>
        <w:rPr>
          <w:rStyle w:val="VerbatimChar"/>
        </w:rPr>
        <w:t xml:space="preserve">ALL Translation Tool.app</w:t>
      </w:r>
      <w:r>
        <w:t xml:space="preserve">, distributed as a DMG (§11).</w:t>
      </w:r>
    </w:p>
    <w:p>
      <w:pPr>
        <w:pStyle w:val="SourceCode"/>
      </w:pPr>
      <w:r>
        <w:rPr>
          <w:rStyle w:val="VerbatimChar"/>
        </w:rPr>
        <w:t xml:space="preserve">data releases (HGM Dictionary project, versioned)     external APIs</w:t>
      </w:r>
      <w:r>
        <w:br/>
      </w:r>
      <w:r>
        <w:rPr>
          <w:rStyle w:val="VerbatimChar"/>
        </w:rPr>
        <w:t xml:space="preserve">        │                                       (Claude, BDRC only)</w:t>
      </w:r>
      <w:r>
        <w:br/>
      </w:r>
      <w:r>
        <w:rPr>
          <w:rStyle w:val="VerbatimChar"/>
        </w:rPr>
        <w:t xml:space="preserve">        ▼                                                  │</w:t>
      </w:r>
      <w:r>
        <w:br/>
      </w:r>
      <w:r>
        <w:rPr>
          <w:rStyle w:val="VerbatimChar"/>
        </w:rPr>
        <w:t xml:space="preserve">tools/build_spine.py ──► build/hgm_spine_v27_2.db          │</w:t>
      </w:r>
      <w:r>
        <w:br/>
      </w:r>
      <w:r>
        <w:rPr>
          <w:rStyle w:val="VerbatimChar"/>
        </w:rPr>
        <w:t xml:space="preserve">        │                     ▲                            │</w:t>
      </w:r>
      <w:r>
        <w:br/>
      </w:r>
      <w:r>
        <w:rPr>
          <w:rStyle w:val="VerbatimChar"/>
        </w:rPr>
        <w:t xml:space="preserve">        │              ┌──────┴──────┐                     ▼</w:t>
      </w:r>
      <w:r>
        <w:br/>
      </w:r>
      <w:r>
        <w:rPr>
          <w:rStyle w:val="VerbatimChar"/>
        </w:rPr>
        <w:t xml:space="preserve">        └──────────►   │   allcore   │  ◄──── app/main.cpp (Qt UI)</w:t>
      </w:r>
      <w:r>
        <w:br/>
      </w:r>
      <w:r>
        <w:rPr>
          <w:rStyle w:val="VerbatimChar"/>
        </w:rPr>
        <w:t xml:space="preserve"> data/extracted/*.json │  (C++20)    │</w:t>
      </w:r>
      <w:r>
        <w:br/>
      </w:r>
      <w:r>
        <w:rPr>
          <w:rStyle w:val="VerbatimChar"/>
        </w:rPr>
        <w:t xml:space="preserve"> (banks, joins, TSVs)  └─────────────┘</w:t>
      </w:r>
    </w:p>
    <w:bookmarkStart w:id="9" w:name="four-inviolable-rules"/>
    <w:p>
      <w:pPr>
        <w:pStyle w:val="Heading3"/>
      </w:pPr>
      <w:r>
        <w:t xml:space="preserve">Four inviolable rules</w:t>
      </w:r>
    </w:p>
    <w:p>
      <w:pPr>
        <w:pStyle w:val="FirstParagraph"/>
      </w:pPr>
      <w:r>
        <w:t xml:space="preserve">The codebase enforces four rules inherited from the dictionary</w:t>
      </w:r>
      <w:r>
        <w:t xml:space="preserve"> </w:t>
      </w:r>
      <w:r>
        <w:t xml:space="preserve">project, and they shape every subsystem described below: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HGM gloss layer is binding; everything else is reference.</w:t>
      </w:r>
      <w:r>
        <w:t xml:space="preserve"> </w:t>
      </w:r>
      <w:r>
        <w:t xml:space="preserve">Reference layers (Monlam word lists, the CC0 verbs database,</w:t>
      </w:r>
      <w:r>
        <w:t xml:space="preserve"> </w:t>
      </w:r>
      <w:r>
        <w:t xml:space="preserve">Hopkins, Lokesh Chandra, catalog English) are display-labeled and</w:t>
      </w:r>
      <w:r>
        <w:t xml:space="preserve"> </w:t>
      </w:r>
      <w:r>
        <w:t xml:space="preserve">never feed lookup ranking or parse decisions.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reconstruct an engine from its specification.</w:t>
      </w:r>
      <w:r>
        <w:t xml:space="preserve"> </w:t>
      </w:r>
      <w:r>
        <w:t xml:space="preserve">Every port</w:t>
      </w:r>
      <w:r>
        <w:t xml:space="preserve"> </w:t>
      </w:r>
      <w:r>
        <w:t xml:space="preserve">names its source file and ships with a battery derived from the</w:t>
      </w:r>
      <w:r>
        <w:t xml:space="preserve"> </w:t>
      </w:r>
      <w:r>
        <w:t xml:space="preserve">source’s own outputs.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guess.</w:t>
      </w:r>
      <w:r>
        <w:t xml:space="preserve"> </w:t>
      </w:r>
      <w:r>
        <w:t xml:space="preserve">Unconvertible input returns a flagged</w:t>
      </w:r>
      <w:r>
        <w:t xml:space="preserve"> </w:t>
      </w:r>
      <w:r>
        <w:rPr>
          <w:rStyle w:val="VerbatimChar"/>
        </w:rPr>
        <w:t xml:space="preserve">⟨token⟩</w:t>
      </w:r>
      <w:r>
        <w:t xml:space="preserve"> </w:t>
      </w:r>
      <w:r>
        <w:t xml:space="preserve">marker and a failure code — never a silent</w:t>
      </w:r>
      <w:r>
        <w:t xml:space="preserve"> </w:t>
      </w:r>
      <w:r>
        <w:t xml:space="preserve">approximation. Quotation detection below threshold is silence.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Provenance is sacred.</w:t>
      </w:r>
      <w:r>
        <w:t xml:space="preserve"> </w:t>
      </w:r>
      <w:r>
        <w:t xml:space="preserve">Every corpus segment carries its source</w:t>
      </w:r>
      <w:r>
        <w:t xml:space="preserve"> </w:t>
      </w:r>
      <w:r>
        <w:t xml:space="preserve">wave; every machine-derived value says so; upstream sources are</w:t>
      </w:r>
      <w:r>
        <w:t xml:space="preserve"> </w:t>
      </w:r>
      <w:r>
        <w:t xml:space="preserve">banked with license and provenance records.</w:t>
      </w:r>
    </w:p>
    <w:bookmarkEnd w:id="9"/>
    <w:bookmarkEnd w:id="10"/>
    <w:bookmarkStart w:id="11" w:name="the-data-spine"/>
    <w:p>
      <w:pPr>
        <w:pStyle w:val="Heading2"/>
      </w:pPr>
      <w:r>
        <w:t xml:space="preserve">2. The data spine</w:t>
      </w:r>
    </w:p>
    <w:p>
      <w:pPr>
        <w:pStyle w:val="FirstParagraph"/>
      </w:pPr>
      <w:r>
        <w:t xml:space="preserve">The application never owns its data. It</w:t>
      </w:r>
      <w:r>
        <w:t xml:space="preserve"> </w:t>
      </w:r>
      <w:r>
        <w:rPr>
          <w:b/>
          <w:bCs/>
        </w:rPr>
        <w:t xml:space="preserve">imports versioned</w:t>
      </w:r>
      <w:r>
        <w:rPr>
          <w:b/>
          <w:bCs/>
        </w:rPr>
        <w:t xml:space="preserve"> </w:t>
      </w:r>
      <w:r>
        <w:rPr>
          <w:b/>
          <w:bCs/>
        </w:rPr>
        <w:t xml:space="preserve">releases</w:t>
      </w:r>
      <w:r>
        <w:t xml:space="preserve"> </w:t>
      </w:r>
      <w:r>
        <w:t xml:space="preserve">from the HGM Dictionary data project — a separately</w:t>
      </w:r>
      <w:r>
        <w:t xml:space="preserve"> </w:t>
      </w:r>
      <w:r>
        <w:t xml:space="preserve">maintained corpus-and-dictionary effort — and compiles them into a</w:t>
      </w:r>
      <w:r>
        <w:t xml:space="preserve"> </w:t>
      </w:r>
      <w:r>
        <w:t xml:space="preserve">local SQLite database, the</w:t>
      </w:r>
      <w:r>
        <w:t xml:space="preserve"> </w:t>
      </w:r>
      <w:r>
        <w:rPr>
          <w:i/>
          <w:iCs/>
        </w:rPr>
        <w:t xml:space="preserve">spine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build/hgm_spine_v27_2.db</w:t>
      </w:r>
      <w:r>
        <w:t xml:space="preserve">, ~240 MB, fully regenerable by</w:t>
      </w:r>
      <w:r>
        <w:t xml:space="preserve"> </w:t>
      </w:r>
      <w:r>
        <w:rPr>
          <w:rStyle w:val="VerbatimChar"/>
        </w:rPr>
        <w:t xml:space="preserve">tools/build_spine.py</w:t>
      </w:r>
      <w:r>
        <w:t xml:space="preserve">).</w:t>
      </w:r>
    </w:p>
    <w:p>
      <w:pPr>
        <w:pStyle w:val="BodyText"/>
      </w:pPr>
      <w:r>
        <w:t xml:space="preserve">Contents, at the current corpus release (v32):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entries</w:t>
      </w:r>
      <w:r>
        <w:t xml:space="preserve"> </w:t>
      </w:r>
      <w:r>
        <w:t xml:space="preserve">— 105,634 unified dictionary rows: 12,004 anchored to</w:t>
      </w:r>
      <w:r>
        <w:t xml:space="preserve"> </w:t>
      </w:r>
      <w:r>
        <w:t xml:space="preserve">Geshe Michael Roach’s English equivalents (tiered: curated &gt;</w:t>
      </w:r>
      <w:r>
        <w:t xml:space="preserve"> </w:t>
      </w:r>
      <w:r>
        <w:t xml:space="preserve">glossary &gt; auto-aligned provisional), the Lokesh Chandra</w:t>
      </w:r>
      <w:r>
        <w:t xml:space="preserve"> </w:t>
      </w:r>
      <w:r>
        <w:t xml:space="preserve">Tibetan–Sanskrit layer, Tibetan Unicode on every entry,</w:t>
      </w:r>
      <w:r>
        <w:t xml:space="preserve"> </w:t>
      </w:r>
      <w:r>
        <w:t xml:space="preserve">pronunciations, ACIP forms, variants, and evidence. Provenance</w:t>
      </w:r>
      <w:r>
        <w:t xml:space="preserve"> </w:t>
      </w:r>
      <w:r>
        <w:t xml:space="preserve">fields are preserved verbatim.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corpus_segments</w:t>
      </w:r>
      <w:r>
        <w:t xml:space="preserve"> </w:t>
      </w:r>
      <w:r>
        <w:t xml:space="preserve">— 42,199 aligned Tibetan–English segments</w:t>
      </w:r>
      <w:r>
        <w:t xml:space="preserve"> </w:t>
      </w:r>
      <w:r>
        <w:t xml:space="preserve">from 60+ published sources, the concordance and evidence base,</w:t>
      </w:r>
      <w:r>
        <w:t xml:space="preserve"> </w:t>
      </w:r>
      <w:r>
        <w:t xml:space="preserve">including catalog title pairs, bilingual subject headings, and</w:t>
      </w:r>
      <w:r>
        <w:t xml:space="preserve"> </w:t>
      </w:r>
      <w:r>
        <w:t xml:space="preserve">join-verified author names, each wave separately tagged.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Full-text indexes</w:t>
      </w:r>
      <w:r>
        <w:t xml:space="preserve"> </w:t>
      </w:r>
      <w:r>
        <w:t xml:space="preserve">(FTS5) over headwords, English, and the</w:t>
      </w:r>
      <w:r>
        <w:t xml:space="preserve"> </w:t>
      </w:r>
      <w:r>
        <w:t xml:space="preserve">corpus. One detail matters throughout: the tokenizer declares the</w:t>
      </w:r>
      <w:r>
        <w:t xml:space="preserve"> </w:t>
      </w:r>
      <w:r>
        <w:t xml:space="preserve">apostrophe a token character, so</w:t>
      </w:r>
      <w:r>
        <w:t xml:space="preserve"> </w:t>
      </w:r>
      <w:r>
        <w:rPr>
          <w:i/>
          <w:iCs/>
        </w:rPr>
        <w:t xml:space="preserve">pa’i</w:t>
      </w:r>
      <w:r>
        <w:t xml:space="preserve"> </w:t>
      </w:r>
      <w:r>
        <w:t xml:space="preserve">is one token — and a shadow</w:t>
      </w:r>
      <w:r>
        <w:t xml:space="preserve"> </w:t>
      </w:r>
      <w:r>
        <w:t xml:space="preserve">column</w:t>
      </w:r>
      <w:r>
        <w:t xml:space="preserve"> </w:t>
      </w:r>
      <w:r>
        <w:rPr>
          <w:rStyle w:val="VerbatimChar"/>
        </w:rPr>
        <w:t xml:space="preserve">wylie_norm</w:t>
      </w:r>
      <w:r>
        <w:t xml:space="preserve"> </w:t>
      </w:r>
      <w:r>
        <w:t xml:space="preserve">stores the affix-stripped form wherever it</w:t>
      </w:r>
      <w:r>
        <w:t xml:space="preserve"> </w:t>
      </w:r>
      <w:r>
        <w:t xml:space="preserve">differs (30,046 rows), produced at build time by piping through the</w:t>
      </w:r>
      <w:r>
        <w:t xml:space="preserve"> </w:t>
      </w:r>
      <w:r>
        <w:t xml:space="preserve">C++</w:t>
      </w:r>
      <w:r>
        <w:t xml:space="preserve"> </w:t>
      </w:r>
      <w:r>
        <w:rPr>
          <w:rStyle w:val="VerbatimChar"/>
        </w:rPr>
        <w:t xml:space="preserve">wynorm</w:t>
      </w:r>
      <w:r>
        <w:t xml:space="preserve"> </w:t>
      </w:r>
      <w:r>
        <w:t xml:space="preserve">CLI so that the C++ normalization rules are the single</w:t>
      </w:r>
      <w:r>
        <w:t xml:space="preserve"> </w:t>
      </w:r>
      <w:r>
        <w:t xml:space="preserve">authority. The result: every search is affix-tolerant with no</w:t>
      </w:r>
      <w:r>
        <w:t xml:space="preserve"> </w:t>
      </w:r>
      <w:r>
        <w:t xml:space="preserve">query rewriting.</w:t>
      </w:r>
    </w:p>
    <w:p>
      <w:pPr>
        <w:pStyle w:val="FirstParagraph"/>
      </w:pPr>
      <w:r>
        <w:t xml:space="preserve">A second index, the</w:t>
      </w:r>
      <w:r>
        <w:t xml:space="preserve"> </w:t>
      </w:r>
      <w:r>
        <w:rPr>
          <w:b/>
          <w:bCs/>
        </w:rPr>
        <w:t xml:space="preserve">library index</w:t>
      </w:r>
      <w:r>
        <w:t xml:space="preserve">, applies the same FTS5 schema</w:t>
      </w:r>
      <w:r>
        <w:t xml:space="preserve"> </w:t>
      </w:r>
      <w:r>
        <w:t xml:space="preserve">(same tokenizer, per-line granularity, incremental by path/mtime/</w:t>
      </w:r>
      <w:r>
        <w:t xml:space="preserve"> </w:t>
      </w:r>
      <w:r>
        <w:t xml:space="preserve">size) to everything under the user’s</w:t>
      </w:r>
      <w:r>
        <w:t xml:space="preserve"> </w:t>
      </w:r>
      <w:r>
        <w:rPr>
          <w:rStyle w:val="VerbatimChar"/>
        </w:rPr>
        <w:t xml:space="preserve">library/</w:t>
      </w:r>
      <w:r>
        <w:t xml:space="preserve"> </w:t>
      </w:r>
      <w:r>
        <w:t xml:space="preserve">folder — the 2,716</w:t>
      </w:r>
      <w:r>
        <w:t xml:space="preserve"> </w:t>
      </w:r>
      <w:r>
        <w:t xml:space="preserve">texts of ACIP Release 6 plus the user’s own materials; a full build</w:t>
      </w:r>
      <w:r>
        <w:t xml:space="preserve"> </w:t>
      </w:r>
      <w:r>
        <w:t xml:space="preserve">indexes 8.68 million lines in about 97 seconds.</w:t>
      </w:r>
    </w:p>
    <w:bookmarkEnd w:id="11"/>
    <w:bookmarkStart w:id="12" w:name="X4760abc6620b3c385d673ba66aa15a76362c46e"/>
    <w:p>
      <w:pPr>
        <w:pStyle w:val="Heading2"/>
      </w:pPr>
      <w:r>
        <w:t xml:space="preserve">3. The engine ports and their validation batteries</w:t>
      </w:r>
    </w:p>
    <w:p>
      <w:pPr>
        <w:pStyle w:val="FirstParagraph"/>
      </w:pPr>
      <w:r>
        <w:t xml:space="preserve">The conversion engines — transliteration, script, pronunciation,</w:t>
      </w:r>
      <w:r>
        <w:t xml:space="preserve"> </w:t>
      </w:r>
      <w:r>
        <w:t xml:space="preserve">Sanskrit — were perfected as Python reference implementations during</w:t>
      </w:r>
      <w:r>
        <w:t xml:space="preserve"> </w:t>
      </w:r>
      <w:r>
        <w:t xml:space="preserve">the dictionary project. The application needed them in C++. The</w:t>
      </w:r>
      <w:r>
        <w:t xml:space="preserve"> </w:t>
      </w:r>
      <w:r>
        <w:t xml:space="preserve">discipline for every port is fixed: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Bank the source</w:t>
      </w:r>
      <w:r>
        <w:t xml:space="preserve"> </w:t>
      </w:r>
      <w:r>
        <w:t xml:space="preserve">with its license.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Capture oracle outputs from the source itself</w:t>
      </w:r>
      <w:r>
        <w:t xml:space="preserve"> </w:t>
      </w:r>
      <w:r>
        <w:t xml:space="preserve">— run the</w:t>
      </w:r>
      <w:r>
        <w:t xml:space="preserve"> </w:t>
      </w:r>
      <w:r>
        <w:t xml:space="preserve">original over known inputs and save the fixtures in-repo.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 from the file, never from the spec.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battery is a diff against the oracle</w:t>
      </w:r>
      <w:r>
        <w:t xml:space="preserve">, at intermediate</w:t>
      </w:r>
      <w:r>
        <w:t xml:space="preserve"> </w:t>
      </w:r>
      <w:r>
        <w:t xml:space="preserve">stages where possible — and a port that fails its battery does</w:t>
      </w:r>
      <w:r>
        <w:t xml:space="preserve"> </w:t>
      </w:r>
      <w:r>
        <w:t xml:space="preserve">not ship.</w:t>
      </w:r>
    </w:p>
    <w:p>
      <w:pPr>
        <w:pStyle w:val="FirstParagraph"/>
      </w:pPr>
      <w:r>
        <w:t xml:space="preserve">Current results, all enforced as</w:t>
      </w:r>
      <w:r>
        <w:t xml:space="preserve"> </w:t>
      </w:r>
      <w:r>
        <w:rPr>
          <w:rStyle w:val="VerbatimChar"/>
        </w:rPr>
        <w:t xml:space="preserve">ctest</w:t>
      </w:r>
      <w:r>
        <w:t xml:space="preserve"> </w:t>
      </w:r>
      <w:r>
        <w:t xml:space="preserve">suites on every build: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 (C++ port)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Battery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acipToEwts</w:t>
            </w:r>
            <w:r>
              <w:t xml:space="preserve"> </w:t>
            </w:r>
            <w:r>
              <w:t xml:space="preserve">(ACIP → scholarly EWTS)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hgm_tools.py</w:t>
            </w:r>
          </w:p>
        </w:tc>
        <w:tc>
          <w:tcPr/>
          <w:p>
            <w:pPr>
              <w:pStyle w:val="Compact"/>
            </w:pPr>
            <w:r>
              <w:t xml:space="preserve">100.000% identical on all 42,199 corpus conversions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wylieToUnicode</w:t>
            </w:r>
            <w:r>
              <w:t xml:space="preserve"> </w:t>
            </w:r>
            <w:r>
              <w:t xml:space="preserve">(EWTS → Tibetan script)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ewts_unicode.py</w:t>
            </w:r>
          </w:p>
        </w:tc>
        <w:tc>
          <w:tcPr/>
          <w:p>
            <w:pPr>
              <w:pStyle w:val="Compact"/>
            </w:pPr>
            <w:r>
              <w:t xml:space="preserve">99.03% variant-aware exact on 26,318 source-attested ground-truth pairs — the canonical engine’s own score; every miss traced to a documented source defect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pronounce</w:t>
            </w:r>
            <w:r>
              <w:t xml:space="preserve"> </w:t>
            </w:r>
            <w:r>
              <w:t xml:space="preserve">(GMR-convention phonetics)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pron_engine.py</w:t>
            </w:r>
          </w:p>
        </w:tc>
        <w:tc>
          <w:tcPr/>
          <w:p>
            <w:pPr>
              <w:pStyle w:val="Compact"/>
            </w:pPr>
            <w:r>
              <w:t xml:space="preserve">character-for-character identical on all 105,576 distinct dictionary headwords; 2,118 printed-card pronunciations as ground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Sanskrit converter (eight linked representations: IAST ⇄ Tibetanized ACIP ⇄ both official ACIP input-code styles ⇄ EWTS ⇄ Tibetan script ⇄ Devanagari ⇄ pronunciation)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sanskrit_convert.py</w:t>
            </w:r>
          </w:p>
        </w:tc>
        <w:tc>
          <w:tcPr/>
          <w:p>
            <w:pPr>
              <w:pStyle w:val="Compact"/>
            </w:pPr>
            <w:r>
              <w:t xml:space="preserve">100.000% identical on all 79,452 Lokesh Chandra terms —</w:t>
            </w:r>
            <w:r>
              <w:t xml:space="preserve"> </w:t>
            </w:r>
            <w:r>
              <w:rPr>
                <w:i/>
                <w:iCs/>
              </w:rPr>
              <w:t xml:space="preserve">including failing on exactly the same malformed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Devanagari → IAST reader</w:t>
            </w:r>
          </w:p>
        </w:tc>
        <w:tc>
          <w:tcPr/>
          <w:p>
            <w:pPr>
              <w:pStyle w:val="Compact"/>
            </w:pPr>
            <w:r>
              <w:t xml:space="preserve">round-trip</w:t>
            </w:r>
          </w:p>
        </w:tc>
        <w:tc>
          <w:tcPr/>
          <w:p>
            <w:pPr>
              <w:pStyle w:val="Compact"/>
            </w:pPr>
            <w:r>
              <w:t xml:space="preserve">exact on all 73,437 LC Devanagari renderings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Botok segmentation port (chunker → trie → tokenizer)</w:t>
            </w:r>
          </w:p>
        </w:tc>
        <w:tc>
          <w:tcPr/>
          <w:p>
            <w:pPr>
              <w:pStyle w:val="Compact"/>
            </w:pPr>
            <w:r>
              <w:t xml:space="preserve">live Python botok</w:t>
            </w:r>
          </w:p>
        </w:tc>
        <w:tc>
          <w:tcPr/>
          <w:p>
            <w:pPr>
              <w:pStyle w:val="Compact"/>
            </w:pPr>
            <w:r>
              <w:t xml:space="preserve">token-identical on the upstream test battery and on every distinct spine Tibetan string (105,546/105,546); field-for-field identical token streams at corpus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Tibetan calendar, day level (Modern Karana)</w:t>
            </w:r>
          </w:p>
        </w:tc>
        <w:tc>
          <w:tcPr/>
          <w:p>
            <w:pPr>
              <w:pStyle w:val="Compact"/>
            </w:pPr>
            <w:r>
              <w:t xml:space="preserve">Henning’s KCK program, compiled and run beside the port</w:t>
            </w:r>
          </w:p>
        </w:tc>
        <w:tc>
          <w:tcPr/>
          <w:p>
            <w:pPr>
              <w:pStyle w:val="Compact"/>
            </w:pPr>
            <w:r>
              <w:t xml:space="preserve">76/76 spot fixtures; 25/25 month headers and 721/721 days of two complete years; all 17 doubled lunar days exact pairs — with intermediate radix places (zla-dag, gza-dag, nyi-dag) diffed, not just final dates</w:t>
            </w:r>
          </w:p>
        </w:tc>
      </w:tr>
    </w:tbl>
    <w:p>
      <w:pPr>
        <w:pStyle w:val="BodyText"/>
      </w:pPr>
      <w:r>
        <w:t xml:space="preserve">Two features of this table are worth underlining. First, the</w:t>
      </w:r>
      <w:r>
        <w:t xml:space="preserve"> </w:t>
      </w:r>
      <w:r>
        <w:t xml:space="preserve">Sanskrit battery counts</w:t>
      </w:r>
      <w:r>
        <w:t xml:space="preserve"> </w:t>
      </w:r>
      <w:r>
        <w:rPr>
          <w:i/>
          <w:iCs/>
        </w:rPr>
        <w:t xml:space="preserve">identical failures</w:t>
      </w:r>
      <w:r>
        <w:t xml:space="preserve"> </w:t>
      </w:r>
      <w:r>
        <w:t xml:space="preserve">as passes: rule 3 means</w:t>
      </w:r>
      <w:r>
        <w:t xml:space="preserve"> </w:t>
      </w:r>
      <w:r>
        <w:t xml:space="preserve">the C++ port must refuse exactly what the Python refuses. Second,</w:t>
      </w:r>
      <w:r>
        <w:t xml:space="preserve"> </w:t>
      </w:r>
      <w:r>
        <w:t xml:space="preserve">the wylie→Unicode target is 99.03% because that is the canonical</w:t>
      </w:r>
      <w:r>
        <w:t xml:space="preserve"> </w:t>
      </w:r>
      <w:r>
        <w:t xml:space="preserve">engine’s own ceiling against imperfect historical ground truth — the</w:t>
      </w:r>
      <w:r>
        <w:t xml:space="preserve"> </w:t>
      </w:r>
      <w:r>
        <w:t xml:space="preserve">port is measured as</w:t>
      </w:r>
      <w:r>
        <w:t xml:space="preserve"> </w:t>
      </w:r>
      <w:r>
        <w:rPr>
          <w:i/>
          <w:iCs/>
        </w:rPr>
        <w:t xml:space="preserve">identical to the oracle</w:t>
      </w:r>
      <w:r>
        <w:t xml:space="preserve">, not as approximately</w:t>
      </w:r>
      <w:r>
        <w:t xml:space="preserve"> </w:t>
      </w:r>
      <w:r>
        <w:t xml:space="preserve">correct.</w:t>
      </w:r>
    </w:p>
    <w:p>
      <w:pPr>
        <w:pStyle w:val="BodyText"/>
      </w:pPr>
      <w:r>
        <w:t xml:space="preserve">Beyond the ports’ own oracles, the independent</w:t>
      </w:r>
      <w:r>
        <w:t xml:space="preserve"> </w:t>
      </w:r>
      <w:r>
        <w:rPr>
          <w:rStyle w:val="VerbatimChar"/>
        </w:rPr>
        <w:t xml:space="preserve">pyewts</w:t>
      </w:r>
      <w:r>
        <w:t xml:space="preserve"> </w:t>
      </w:r>
      <w:r>
        <w:t xml:space="preserve">library is</w:t>
      </w:r>
      <w:r>
        <w:t xml:space="preserve"> </w:t>
      </w:r>
      <w:r>
        <w:t xml:space="preserve">run as an</w:t>
      </w:r>
      <w:r>
        <w:t xml:space="preserve"> </w:t>
      </w:r>
      <w:r>
        <w:rPr>
          <w:b/>
          <w:bCs/>
        </w:rPr>
        <w:t xml:space="preserve">external cross-oracle</w:t>
      </w:r>
      <w:r>
        <w:t xml:space="preserve"> </w:t>
      </w:r>
      <w:r>
        <w:t xml:space="preserve">(91.4% exact agreement, with</w:t>
      </w:r>
      <w:r>
        <w:t xml:space="preserve"> </w:t>
      </w:r>
      <w:r>
        <w:t xml:space="preserve">every divergence classified and 13 defect candidates filed</w:t>
      </w:r>
      <w:r>
        <w:t xml:space="preserve"> </w:t>
      </w:r>
      <w:r>
        <w:t xml:space="preserve">upstream) — a check that the canonical engines themselves are sound,</w:t>
      </w:r>
      <w:r>
        <w:t xml:space="preserve"> </w:t>
      </w:r>
      <w:r>
        <w:t xml:space="preserve">not merely self-consistent.</w:t>
      </w:r>
    </w:p>
    <w:bookmarkEnd w:id="12"/>
    <w:bookmarkStart w:id="13" w:name="the-grammar-and-reader-layer"/>
    <w:p>
      <w:pPr>
        <w:pStyle w:val="Heading2"/>
      </w:pPr>
      <w:r>
        <w:t xml:space="preserve">4. The grammar and reader layer</w:t>
      </w:r>
    </w:p>
    <w:p>
      <w:pPr>
        <w:pStyle w:val="FirstParagraph"/>
      </w:pPr>
      <w:r>
        <w:t xml:space="preserve">Above the converters sits a grammar layer serving the pedagogy and</w:t>
      </w:r>
      <w:r>
        <w:t xml:space="preserve"> </w:t>
      </w:r>
      <w:r>
        <w:t xml:space="preserve">translation panes: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Clause and phrase chunking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reader.h</w:t>
      </w:r>
      <w:r>
        <w:t xml:space="preserve">) splits a passage into</w:t>
      </w:r>
      <w:r>
        <w:t xml:space="preserve"> </w:t>
      </w:r>
      <w:r>
        <w:t xml:space="preserve">clause units for the Trainer’s progressive-reveal pedagogy and the</w:t>
      </w:r>
      <w:r>
        <w:t xml:space="preserve"> </w:t>
      </w:r>
      <w:r>
        <w:t xml:space="preserve">Draft pane’s clause-by-clause anchors.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Particle grammar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particles.h</w:t>
      </w:r>
      <w:r>
        <w:t xml:space="preserve">) implements the classical</w:t>
      </w:r>
      <w:r>
        <w:t xml:space="preserve"> </w:t>
      </w:r>
      <w:r>
        <w:t xml:space="preserve">particle tables, including fused endings —</w:t>
      </w:r>
      <w:r>
        <w:t xml:space="preserve"> </w:t>
      </w:r>
      <w:r>
        <w:rPr>
          <w:rStyle w:val="VerbatimChar"/>
        </w:rPr>
        <w:t xml:space="preserve">splitFusedEnding</w:t>
      </w:r>
      <w:r>
        <w:t xml:space="preserve"> </w:t>
      </w:r>
      <w:r>
        <w:t xml:space="preserve">accepts both ACIP and wylie suffix forms, disjoint by case — and</w:t>
      </w:r>
      <w:r>
        <w:t xml:space="preserve"> </w:t>
      </w:r>
      <w:r>
        <w:t xml:space="preserve">powers the Overlay’s suffix-agreement diagnostics (a dotted-amber</w:t>
      </w:r>
      <w:r>
        <w:t xml:space="preserve"> </w:t>
      </w:r>
      <w:r>
        <w:t xml:space="preserve">review hint, never an auto-correction).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Wilson parsing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verbclass.h</w:t>
      </w:r>
      <w:r>
        <w:t xml:space="preserve">,</w:t>
      </w:r>
      <w:r>
        <w:t xml:space="preserve"> </w:t>
      </w:r>
      <w:r>
        <w:rPr>
          <w:rStyle w:val="VerbatimChar"/>
        </w:rPr>
        <w:t xml:space="preserve">wilsonparse.h</w:t>
      </w:r>
      <w:r>
        <w:t xml:space="preserve">) assigns case</w:t>
      </w:r>
      <w:r>
        <w:t xml:space="preserve"> </w:t>
      </w:r>
      <w:r>
        <w:t xml:space="preserve">roles from verb classes (~70 verbs banked) and produces the full</w:t>
      </w:r>
      <w:r>
        <w:t xml:space="preserve"> </w:t>
      </w:r>
      <w:r>
        <w:t xml:space="preserve">parse with all twelve</w:t>
      </w:r>
      <w:r>
        <w:t xml:space="preserve"> </w:t>
      </w:r>
      <w:r>
        <w:t xml:space="preserve">“Science of the Dots”</w:t>
      </w:r>
      <w:r>
        <w:t xml:space="preserve"> </w:t>
      </w:r>
      <w:r>
        <w:t xml:space="preserve">syllable designations.</w:t>
      </w:r>
      <w:r>
        <w:t xml:space="preserve"> </w:t>
      </w:r>
      <w:r>
        <w:t xml:space="preserve">Verb-first reading order comes from the dictionary’s own tense</w:t>
      </w:r>
      <w:r>
        <w:t xml:space="preserve"> </w:t>
      </w:r>
      <w:r>
        <w:t xml:space="preserve">evidence, or is honestly marked unverified.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Structural extraction</w:t>
      </w:r>
      <w:r>
        <w:t xml:space="preserve"> </w:t>
      </w:r>
      <w:r>
        <w:t xml:space="preserve">parses explicit</w:t>
      </w:r>
      <w:r>
        <w:t xml:space="preserve"> </w:t>
      </w:r>
      <w:r>
        <w:rPr>
          <w:i/>
          <w:iCs/>
        </w:rPr>
        <w:t xml:space="preserve">bam po</w:t>
      </w:r>
      <w:r>
        <w:t xml:space="preserve"> </w:t>
      </w:r>
      <w:r>
        <w:t xml:space="preserve">and numbered</w:t>
      </w:r>
      <w:r>
        <w:t xml:space="preserve"> </w:t>
      </w:r>
      <w:r>
        <w:t xml:space="preserve">chapter markers (including compound and contracted ordinals),</w:t>
      </w:r>
      <w:r>
        <w:t xml:space="preserve"> </w:t>
      </w:r>
      <w:r>
        <w:t xml:space="preserve">flags out-of-sequence numbering, and estimates shloka counts —</w:t>
      </w:r>
      <w:r>
        <w:t xml:space="preserve"> </w:t>
      </w:r>
      <w:r>
        <w:t xml:space="preserve">estimates labeled as estimates.</w:t>
      </w:r>
    </w:p>
    <w:p>
      <w:pPr>
        <w:pStyle w:val="FirstParagraph"/>
      </w:pPr>
      <w:r>
        <w:t xml:space="preserve">One normalization rule threads through all of it: ACIP is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uppercase and scholarly wylie lowercase, so any uppercase-containing</w:t>
      </w:r>
      <w:r>
        <w:t xml:space="preserve"> </w:t>
      </w:r>
      <w:r>
        <w:t xml:space="preserve">token is converted via</w:t>
      </w:r>
      <w:r>
        <w:t xml:space="preserve"> </w:t>
      </w:r>
      <w:r>
        <w:rPr>
          <w:rStyle w:val="VerbatimChar"/>
        </w:rPr>
        <w:t xml:space="preserve">acipToEwts</w:t>
      </w:r>
      <w:r>
        <w:t xml:space="preserve"> </w:t>
      </w:r>
      <w:r>
        <w:t xml:space="preserve">and everything else passes</w:t>
      </w:r>
      <w:r>
        <w:t xml:space="preserve"> </w:t>
      </w:r>
      <w:r>
        <w:t xml:space="preserve">through — an exact rule, not a heuristic, applied identically in the</w:t>
      </w:r>
      <w:r>
        <w:t xml:space="preserve"> </w:t>
      </w:r>
      <w:r>
        <w:t xml:space="preserve">Overlay lattice, the headword index, and the library index.</w:t>
      </w:r>
    </w:p>
    <w:bookmarkEnd w:id="13"/>
    <w:bookmarkStart w:id="14" w:name="search-the-gofer-grammar-ported"/>
    <w:p>
      <w:pPr>
        <w:pStyle w:val="Heading2"/>
      </w:pPr>
      <w:r>
        <w:t xml:space="preserve">5. Search: the Gofer grammar, ported</w:t>
      </w:r>
    </w:p>
    <w:p>
      <w:pPr>
        <w:pStyle w:val="FirstParagraph"/>
      </w:pPr>
      <w:r>
        <w:t xml:space="preserve">Geshe Michael Roach’s daily search tool for thirty years was Gofer, a</w:t>
      </w:r>
      <w:r>
        <w:t xml:space="preserve"> </w:t>
      </w:r>
      <w:r>
        <w:t xml:space="preserve">C program with a distinctive query grammar. The Search pane is a</w:t>
      </w:r>
      <w:r>
        <w:t xml:space="preserve"> </w:t>
      </w:r>
      <w:r>
        <w:t xml:space="preserve">faithful port — same grammar semantics (verified against the original</w:t>
      </w:r>
      <w:r>
        <w:t xml:space="preserve"> </w:t>
      </w:r>
      <w:r>
        <w:rPr>
          <w:rStyle w:val="VerbatimChar"/>
        </w:rPr>
        <w:t xml:space="preserve">lex.c</w:t>
      </w:r>
      <w:r>
        <w:t xml:space="preserve">/</w:t>
      </w:r>
      <w:r>
        <w:rPr>
          <w:rStyle w:val="VerbatimChar"/>
        </w:rPr>
        <w:t xml:space="preserve">expr.c</w:t>
      </w:r>
      <w:r>
        <w:t xml:space="preserve">/</w:t>
      </w:r>
      <w:r>
        <w:rPr>
          <w:rStyle w:val="VerbatimChar"/>
        </w:rPr>
        <w:t xml:space="preserve">near.c</w:t>
      </w:r>
      <w:r>
        <w:t xml:space="preserve">), original eight-box layout — over modern</w:t>
      </w:r>
      <w:r>
        <w:t xml:space="preserve"> </w:t>
      </w:r>
      <w:r>
        <w:t xml:space="preserve">indexes:</w:t>
      </w:r>
    </w:p>
    <w:p>
      <w:pPr>
        <w:pStyle w:val="Compact"/>
        <w:numPr>
          <w:ilvl w:val="0"/>
          <w:numId w:val="1005"/>
        </w:numPr>
      </w:pPr>
      <w:r>
        <w:t xml:space="preserve">Combiners: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(any term),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(all terms in the same</w:t>
      </w:r>
      <w:r>
        <w:t xml:space="preserve"> </w:t>
      </w:r>
      <w:r>
        <w:t xml:space="preserve">file),</w:t>
      </w:r>
      <w:r>
        <w:t xml:space="preserve"> </w:t>
      </w:r>
      <w:r>
        <w:rPr>
          <w:b/>
          <w:bCs/>
        </w:rPr>
        <w:t xml:space="preserve">NEAR/n</w:t>
      </w:r>
      <w:r>
        <w:t xml:space="preserve"> </w:t>
      </w:r>
      <w:r>
        <w:t xml:space="preserve">(all terms within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lines).</w:t>
      </w:r>
    </w:p>
    <w:p>
      <w:pPr>
        <w:pStyle w:val="Compact"/>
        <w:numPr>
          <w:ilvl w:val="0"/>
          <w:numId w:val="1005"/>
        </w:numPr>
      </w:pPr>
      <w:r>
        <w:t xml:space="preserve">Targets, freely combined: the aligned corpus, the published</w:t>
      </w:r>
      <w:r>
        <w:t xml:space="preserve"> </w:t>
      </w:r>
      <w:r>
        <w:t xml:space="preserve">apparatus (all 2,234 footnotes and 705 bibliography entries</w:t>
      </w:r>
      <w:r>
        <w:t xml:space="preserve"> </w:t>
      </w:r>
      <w:r>
        <w:t xml:space="preserve">extracted from the published volumes), and arbitrary folder trees</w:t>
      </w:r>
      <w:r>
        <w:t xml:space="preserve"> </w:t>
      </w:r>
      <w:r>
        <w:t xml:space="preserve">— with the prebuilt library index answering folder queries</w:t>
      </w:r>
      <w:r>
        <w:t xml:space="preserve"> </w:t>
      </w:r>
      <w:r>
        <w:t xml:space="preserve">instantly.</w:t>
      </w:r>
    </w:p>
    <w:p>
      <w:pPr>
        <w:pStyle w:val="Compact"/>
        <w:numPr>
          <w:ilvl w:val="0"/>
          <w:numId w:val="1005"/>
        </w:numPr>
      </w:pPr>
      <w:r>
        <w:t xml:space="preserve">Pronunciation search (</w:t>
      </w:r>
      <w:r>
        <w:t xml:space="preserve">‘jangchub’</w:t>
      </w:r>
      <w:r>
        <w:t xml:space="preserve"> </w:t>
      </w:r>
      <w:r>
        <w:t xml:space="preserve">finds byang chub), affix-tolerant</w:t>
      </w:r>
      <w:r>
        <w:t xml:space="preserve"> </w:t>
      </w:r>
      <w:r>
        <w:t xml:space="preserve">matching via the</w:t>
      </w:r>
      <w:r>
        <w:t xml:space="preserve"> </w:t>
      </w:r>
      <w:r>
        <w:rPr>
          <w:rStyle w:val="VerbatimChar"/>
        </w:rPr>
        <w:t xml:space="preserve">wylie_norm</w:t>
      </w:r>
      <w:r>
        <w:t xml:space="preserve"> </w:t>
      </w:r>
      <w:r>
        <w:t xml:space="preserve">shadow column, saved searches, and a</w:t>
      </w:r>
      <w:r>
        <w:t xml:space="preserve"> </w:t>
      </w:r>
      <w:r>
        <w:t xml:space="preserve">federated</w:t>
      </w:r>
      <w:r>
        <w:t xml:space="preserve"> </w:t>
      </w:r>
      <w:r>
        <w:t xml:space="preserve">“Search this Mac”</w:t>
      </w:r>
      <w:r>
        <w:t xml:space="preserve"> </w:t>
      </w:r>
      <w:r>
        <w:t xml:space="preserve">mode that probes Spotlight with the</w:t>
      </w:r>
      <w:r>
        <w:t xml:space="preserve"> </w:t>
      </w:r>
      <w:r>
        <w:t xml:space="preserve">query as typed plus its Tibetan-Unicode conversions.</w:t>
      </w:r>
    </w:p>
    <w:bookmarkEnd w:id="14"/>
    <w:bookmarkStart w:id="15" w:name="X40208635b10a6d7d8fda585208c06ef2696fd06"/>
    <w:p>
      <w:pPr>
        <w:pStyle w:val="Heading2"/>
      </w:pPr>
      <w:r>
        <w:t xml:space="preserve">6. OCR: line detection, CTC recognition, and the review-only rule</w:t>
      </w:r>
    </w:p>
    <w:p>
      <w:pPr>
        <w:pStyle w:val="FirstParagraph"/>
      </w:pPr>
      <w:r>
        <w:t xml:space="preserve">The Scan pane embeds a full Tibetan OCR pipeline in-process, ported</w:t>
      </w:r>
      <w:r>
        <w:t xml:space="preserve"> </w:t>
      </w:r>
      <w:r>
        <w:t xml:space="preserve">from BDRC’s published models and tooling: line detection (ONNX</w:t>
      </w:r>
      <w:r>
        <w:t xml:space="preserve"> </w:t>
      </w:r>
      <w:r>
        <w:t xml:space="preserve">segmentation model — sigmoid mask, threshold, stitch, crop), line</w:t>
      </w:r>
      <w:r>
        <w:t xml:space="preserve"> </w:t>
      </w:r>
      <w:r>
        <w:t xml:space="preserve">building, then per-line</w:t>
      </w:r>
      <w:r>
        <w:t xml:space="preserve"> </w:t>
      </w:r>
      <w:r>
        <w:rPr>
          <w:b/>
          <w:bCs/>
        </w:rPr>
        <w:t xml:space="preserve">CTC recognition</w:t>
      </w:r>
      <w:r>
        <w:t xml:space="preserve"> </w:t>
      </w:r>
      <w:r>
        <w:t xml:space="preserve">with each model’s own</w:t>
      </w:r>
      <w:r>
        <w:t xml:space="preserve"> </w:t>
      </w:r>
      <w:r>
        <w:t xml:space="preserve">charset, running through ONNX Runtime in an isolated</w:t>
      </w:r>
      <w:r>
        <w:t xml:space="preserve"> </w:t>
      </w:r>
      <w:r>
        <w:rPr>
          <w:rStyle w:val="VerbatimChar"/>
        </w:rPr>
        <w:t xml:space="preserve">allocr</w:t>
      </w:r>
      <w:r>
        <w:t xml:space="preserve"> </w:t>
      </w:r>
      <w:r>
        <w:t xml:space="preserve">component.</w:t>
      </w:r>
    </w:p>
    <w:p>
      <w:pPr>
        <w:pStyle w:val="BodyText"/>
      </w:pPr>
      <w:r>
        <w:t xml:space="preserve">The port is proven the same way as every engine: against BDRC’s own</w:t>
      </w:r>
      <w:r>
        <w:t xml:space="preserve"> </w:t>
      </w:r>
      <w:r>
        <w:t xml:space="preserve">application running the same models on the same folios — masks agree</w:t>
      </w:r>
      <w:r>
        <w:t xml:space="preserve"> </w:t>
      </w:r>
      <w:r>
        <w:t xml:space="preserve">at ≥98.6%, line geometry is exact to the millidegree, and recognized</w:t>
      </w:r>
      <w:r>
        <w:t xml:space="preserve"> </w:t>
      </w:r>
      <w:r>
        <w:t xml:space="preserve">text is byte-identical up to cross-runtime floating-point near-ties,</w:t>
      </w:r>
      <w:r>
        <w:t xml:space="preserve"> </w:t>
      </w:r>
      <w:r>
        <w:t xml:space="preserve">with every diff printed. The word-coordinate decoder</w:t>
      </w:r>
      <w:r>
        <w:t xml:space="preserve"> </w:t>
      </w:r>
      <w:r>
        <w:t xml:space="preserve">(pyctcdecode’s</w:t>
      </w:r>
      <w:r>
        <w:t xml:space="preserve"> </w:t>
      </w:r>
      <w:r>
        <w:rPr>
          <w:rStyle w:val="VerbatimChar"/>
        </w:rPr>
        <w:t xml:space="preserve">text_frames</w:t>
      </w:r>
      <w:r>
        <w:t xml:space="preserve">) is ported byte-exact against its</w:t>
      </w:r>
      <w:r>
        <w:t xml:space="preserve"> </w:t>
      </w:r>
      <w:r>
        <w:t xml:space="preserve">oracle, which enables per-word bounding boxes on the page image.</w:t>
      </w:r>
    </w:p>
    <w:p>
      <w:pPr>
        <w:pStyle w:val="BodyText"/>
      </w:pPr>
      <w:r>
        <w:t xml:space="preserve">Policy is as important as capability, and it is structural:</w:t>
      </w:r>
      <w:r>
        <w:t xml:space="preserve"> </w:t>
      </w:r>
      <w:r>
        <w:rPr>
          <w:b/>
          <w:bCs/>
        </w:rPr>
        <w:t xml:space="preserve">OCR</w:t>
      </w:r>
      <w:r>
        <w:rPr>
          <w:b/>
          <w:bCs/>
        </w:rPr>
        <w:t xml:space="preserve"> </w:t>
      </w:r>
      <w:r>
        <w:rPr>
          <w:b/>
          <w:bCs/>
        </w:rPr>
        <w:t xml:space="preserve">output is review material, always.</w:t>
      </w:r>
      <w:r>
        <w:t xml:space="preserve"> </w:t>
      </w:r>
      <w:r>
        <w:t xml:space="preserve">Recognized text arrives</w:t>
      </w:r>
      <w:r>
        <w:t xml:space="preserve"> </w:t>
      </w:r>
      <w:r>
        <w:t xml:space="preserve">banner-marked, first-pass checked against the syllable-legality</w:t>
      </w:r>
      <w:r>
        <w:t xml:space="preserve"> </w:t>
      </w:r>
      <w:r>
        <w:t xml:space="preserve">rules, and is never trusted as text. In the Input pane, OCR pre-fill</w:t>
      </w:r>
      <w:r>
        <w:t xml:space="preserve"> </w:t>
      </w:r>
      <w:r>
        <w:t xml:space="preserve">works only onto an empty page — it cannot overwrite typing (a</w:t>
      </w:r>
      <w:r>
        <w:t xml:space="preserve"> </w:t>
      </w:r>
      <w:r>
        <w:t xml:space="preserve">guard exercised by the self-test in both directions). In the</w:t>
      </w:r>
      <w:r>
        <w:t xml:space="preserve"> </w:t>
      </w:r>
      <w:r>
        <w:t xml:space="preserve">Overlay’s scan follow-along, recognition is used</w:t>
      </w:r>
      <w:r>
        <w:t xml:space="preserve"> </w:t>
      </w:r>
      <w:r>
        <w:rPr>
          <w:i/>
          <w:iCs/>
        </w:rPr>
        <w:t xml:space="preserve">only as a</w:t>
      </w:r>
      <w:r>
        <w:rPr>
          <w:i/>
          <w:iCs/>
        </w:rPr>
        <w:t xml:space="preserve"> </w:t>
      </w:r>
      <w:r>
        <w:rPr>
          <w:i/>
          <w:iCs/>
        </w:rPr>
        <w:t xml:space="preserve">locator</w:t>
      </w:r>
      <w:r>
        <w:t xml:space="preserve">:</w:t>
      </w:r>
      <w:r>
        <w:t xml:space="preserve"> </w:t>
      </w:r>
      <w:r>
        <w:t xml:space="preserve">“locate word”</w:t>
      </w:r>
      <w:r>
        <w:t xml:space="preserve"> </w:t>
      </w:r>
      <w:r>
        <w:t xml:space="preserve">draws a box around the word under the cursor</w:t>
      </w:r>
      <w:r>
        <w:t xml:space="preserve"> </w:t>
      </w:r>
      <w:r>
        <w:t xml:space="preserve">on the woodblock image; the recognized text itself is never</w:t>
      </w:r>
      <w:r>
        <w:t xml:space="preserve"> </w:t>
      </w:r>
      <w:r>
        <w:t xml:space="preserve">surfaced.</w:t>
      </w:r>
    </w:p>
    <w:bookmarkEnd w:id="15"/>
    <w:bookmarkStart w:id="16" w:name="hybrid-connectivity"/>
    <w:p>
      <w:pPr>
        <w:pStyle w:val="Heading2"/>
      </w:pPr>
      <w:r>
        <w:t xml:space="preserve">7. Hybrid connectivity</w:t>
      </w:r>
    </w:p>
    <w:p>
      <w:pPr>
        <w:pStyle w:val="FirstParagraph"/>
      </w:pPr>
      <w:r>
        <w:t xml:space="preserve">The core is fully offline: dictionary, corpus, all engines, search,</w:t>
      </w:r>
      <w:r>
        <w:t xml:space="preserve"> </w:t>
      </w:r>
      <w:r>
        <w:t xml:space="preserve">OCR, calendar, pedagogy — everything runs from local data with no</w:t>
      </w:r>
      <w:r>
        <w:t xml:space="preserve"> </w:t>
      </w:r>
      <w:r>
        <w:t xml:space="preserve">network. Exactly two features touch the network, both clearly marked</w:t>
      </w:r>
      <w:r>
        <w:t xml:space="preserve"> </w:t>
      </w:r>
      <w:r>
        <w:t xml:space="preserve">in the UI: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Analysis pane</w:t>
      </w:r>
      <w:r>
        <w:t xml:space="preserve">, which sends a passage’s deterministic</w:t>
      </w:r>
      <w:r>
        <w:t xml:space="preserve"> </w:t>
      </w:r>
      <w:r>
        <w:t xml:space="preserve">engine pre-pass to the Claude API for an eighteen-section</w:t>
      </w:r>
      <w:r>
        <w:t xml:space="preserve"> </w:t>
      </w:r>
      <w:r>
        <w:t xml:space="preserve">grammatical report — banner-labeled AI, always, and re-checked by</w:t>
      </w:r>
      <w:r>
        <w:t xml:space="preserve"> </w:t>
      </w:r>
      <w:r>
        <w:t xml:space="preserve">machine (§10).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BDRC scan fetch</w:t>
      </w:r>
      <w:r>
        <w:t xml:space="preserve">, which retrieves public-domain woodblock</w:t>
      </w:r>
      <w:r>
        <w:t xml:space="preserve"> </w:t>
      </w:r>
      <w:r>
        <w:t xml:space="preserve">images over IIIF, with attribution and license shown.</w:t>
      </w:r>
    </w:p>
    <w:p>
      <w:pPr>
        <w:pStyle w:val="FirstParagraph"/>
      </w:pPr>
      <w:r>
        <w:t xml:space="preserve">All network calls live in the app layer;</w:t>
      </w:r>
      <w:r>
        <w:t xml:space="preserve"> </w:t>
      </w:r>
      <w:r>
        <w:rPr>
          <w:rStyle w:val="VerbatimChar"/>
        </w:rPr>
        <w:t xml:space="preserve">allcore</w:t>
      </w:r>
      <w:r>
        <w:t xml:space="preserve"> </w:t>
      </w:r>
      <w:r>
        <w:t xml:space="preserve">cannot make one.</w:t>
      </w:r>
    </w:p>
    <w:bookmarkEnd w:id="16"/>
    <w:bookmarkStart w:id="17" w:name="Xb84645801cd2e813539f4e71a69a527b49b79fd"/>
    <w:p>
      <w:pPr>
        <w:pStyle w:val="Heading2"/>
      </w:pPr>
      <w:r>
        <w:t xml:space="preserve">8. The UI layer: seventeen panes, six workflows</w:t>
      </w:r>
    </w:p>
    <w:p>
      <w:pPr>
        <w:pStyle w:val="FirstParagraph"/>
      </w:pPr>
      <w:r>
        <w:t xml:space="preserve">The single window presents six workflow tabs, each holding its</w:t>
      </w:r>
      <w:r>
        <w:t xml:space="preserve"> </w:t>
      </w:r>
      <w:r>
        <w:t xml:space="preserve">panes — seventeen working areas in all: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Overlay</w:t>
      </w:r>
      <w:r>
        <w:t xml:space="preserve"> </w:t>
      </w:r>
      <w:r>
        <w:t xml:space="preserve">(the flagship reader: click-to-highlight of</w:t>
      </w:r>
      <w:r>
        <w:t xml:space="preserve"> </w:t>
      </w:r>
      <w:r>
        <w:t xml:space="preserve">the longest dictionary phrase with step-down cycling — GMR’s</w:t>
      </w:r>
      <w:r>
        <w:t xml:space="preserve"> </w:t>
      </w:r>
      <w:r>
        <w:t xml:space="preserve">directive — or the full coverage wash; ACIP, wylie, or Tibetan</w:t>
      </w:r>
      <w:r>
        <w:t xml:space="preserve"> </w:t>
      </w:r>
      <w:r>
        <w:t xml:space="preserve">script; click-for-card; BDRC scan follow-along) and</w:t>
      </w:r>
      <w:r>
        <w:t xml:space="preserve"> </w:t>
      </w:r>
      <w:r>
        <w:rPr>
          <w:i/>
          <w:iCs/>
        </w:rPr>
        <w:t xml:space="preserve">Library</w:t>
      </w:r>
      <w:r>
        <w:t xml:space="preserve"> </w:t>
      </w:r>
      <w:r>
        <w:t xml:space="preserve">(the canon on disk, catalog identities</w:t>
      </w:r>
      <w:r>
        <w:t xml:space="preserve"> </w:t>
      </w:r>
      <w:r>
        <w:t xml:space="preserve">decoded from filenames).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Translate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Manuscript</w:t>
      </w:r>
      <w:r>
        <w:t xml:space="preserve"> </w:t>
      </w:r>
      <w:r>
        <w:t xml:space="preserve">(rich-text writing surface with a</w:t>
      </w:r>
      <w:r>
        <w:t xml:space="preserve"> </w:t>
      </w:r>
      <w:r>
        <w:t xml:space="preserve">Gofer corpus-search sidebar; lossless HTML storage, RTF export),</w:t>
      </w:r>
      <w:r>
        <w:t xml:space="preserve"> </w:t>
      </w:r>
      <w:r>
        <w:rPr>
          <w:i/>
          <w:iCs/>
        </w:rPr>
        <w:t xml:space="preserve">Draft</w:t>
      </w:r>
      <w:r>
        <w:t xml:space="preserve"> </w:t>
      </w:r>
      <w:r>
        <w:t xml:space="preserve">(the translator’s bench: color-linked</w:t>
      </w:r>
      <w:r>
        <w:t xml:space="preserve"> </w:t>
      </w:r>
      <w:r>
        <w:t xml:space="preserve">clause anchors, phrase memory, terminology check, apparatus</w:t>
      </w:r>
      <w:r>
        <w:t xml:space="preserve"> </w:t>
      </w:r>
      <w:r>
        <w:t xml:space="preserve">tools, RTF export),</w:t>
      </w:r>
      <w:r>
        <w:t xml:space="preserve"> </w:t>
      </w:r>
      <w:r>
        <w:rPr>
          <w:i/>
          <w:iCs/>
        </w:rPr>
        <w:t xml:space="preserve">Review</w:t>
      </w:r>
      <w:r>
        <w:t xml:space="preserve"> </w:t>
      </w:r>
      <w:r>
        <w:t xml:space="preserve">(advisory-only checking of a</w:t>
      </w:r>
      <w:r>
        <w:t xml:space="preserve"> </w:t>
      </w:r>
      <w:r>
        <w:t xml:space="preserve">finished draft),</w:t>
      </w:r>
      <w:r>
        <w:t xml:space="preserve"> </w:t>
      </w:r>
      <w:r>
        <w:rPr>
          <w:i/>
          <w:iCs/>
        </w:rPr>
        <w:t xml:space="preserve">Align</w:t>
      </w:r>
      <w:r>
        <w:t xml:space="preserve"> </w:t>
      </w:r>
      <w:r>
        <w:t xml:space="preserve">(harvesting translator-authored pairs,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.hyp</w:t>
      </w:r>
      <w:r>
        <w:t xml:space="preserve"> </w:t>
      </w:r>
      <w:r>
        <w:t xml:space="preserve">imports from the original Hypercontext era).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Research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Search</w:t>
      </w:r>
      <w:r>
        <w:t xml:space="preserve"> </w:t>
      </w:r>
      <w:r>
        <w:t xml:space="preserve">(Gofer),</w:t>
      </w:r>
      <w:r>
        <w:t xml:space="preserve"> </w:t>
      </w:r>
      <w:r>
        <w:rPr>
          <w:i/>
          <w:iCs/>
        </w:rPr>
        <w:t xml:space="preserve">Lookup</w:t>
      </w:r>
      <w:r>
        <w:t xml:space="preserve"> </w:t>
      </w:r>
      <w:r>
        <w:t xml:space="preserve">(stacked</w:t>
      </w:r>
      <w:r>
        <w:t xml:space="preserve"> </w:t>
      </w:r>
      <w:r>
        <w:t xml:space="preserve">multi-dictionary, HGM layer first and binding),</w:t>
      </w:r>
      <w:r>
        <w:t xml:space="preserve"> </w:t>
      </w:r>
      <w:r>
        <w:rPr>
          <w:i/>
          <w:iCs/>
        </w:rPr>
        <w:t xml:space="preserve">Sanskrit</w:t>
      </w:r>
      <w:r>
        <w:t xml:space="preserve"> </w:t>
      </w:r>
      <w:r>
        <w:t xml:space="preserve">(the full cascade plus Whitney root analysis and the</w:t>
      </w:r>
      <w:r>
        <w:t xml:space="preserve"> </w:t>
      </w:r>
      <w:r>
        <w:t xml:space="preserve">Mahavyutpatti bridge),</w:t>
      </w:r>
      <w:r>
        <w:t xml:space="preserve"> </w:t>
      </w:r>
      <w:r>
        <w:rPr>
          <w:i/>
          <w:iCs/>
        </w:rPr>
        <w:t xml:space="preserve">Convert</w:t>
      </w:r>
      <w:r>
        <w:t xml:space="preserve"> </w:t>
      </w:r>
      <w:r>
        <w:t xml:space="preserve">(every writing system, plus the</w:t>
      </w:r>
      <w:r>
        <w:t xml:space="preserve"> </w:t>
      </w:r>
      <w:r>
        <w:t xml:space="preserve">calendar),</w:t>
      </w:r>
      <w:r>
        <w:t xml:space="preserve"> </w:t>
      </w:r>
      <w:r>
        <w:rPr>
          <w:i/>
          <w:iCs/>
        </w:rPr>
        <w:t xml:space="preserve">Analysis</w:t>
      </w:r>
      <w:r>
        <w:t xml:space="preserve"> </w:t>
      </w:r>
      <w:r>
        <w:t xml:space="preserve">(the AI report).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Learn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Trainer</w:t>
      </w:r>
      <w:r>
        <w:t xml:space="preserve"> </w:t>
      </w:r>
      <w:r>
        <w:t xml:space="preserve">(six-layer progressive reveal down to the</w:t>
      </w:r>
      <w:r>
        <w:t xml:space="preserve"> </w:t>
      </w:r>
      <w:r>
        <w:t xml:space="preserve">full Wilson parse) and</w:t>
      </w:r>
      <w:r>
        <w:t xml:space="preserve"> </w:t>
      </w:r>
      <w:r>
        <w:rPr>
          <w:i/>
          <w:iCs/>
        </w:rPr>
        <w:t xml:space="preserve">Drills</w:t>
      </w:r>
      <w:r>
        <w:t xml:space="preserve"> </w:t>
      </w:r>
      <w:r>
        <w:t xml:space="preserve">(exercises generated from the</w:t>
      </w:r>
      <w:r>
        <w:t xml:space="preserve"> </w:t>
      </w:r>
      <w:r>
        <w:t xml:space="preserve">corpus — every answer is attested, never invented).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(the input-center workstation: scan-follows-</w:t>
      </w:r>
      <w:r>
        <w:t xml:space="preserve"> </w:t>
      </w:r>
      <w:r>
        <w:t xml:space="preserve">typing, double-keying diff, guarded OCR pre-fill) and</w:t>
      </w:r>
      <w:r>
        <w:t xml:space="preserve"> </w:t>
      </w:r>
      <w:r>
        <w:rPr>
          <w:i/>
          <w:iCs/>
        </w:rPr>
        <w:t xml:space="preserve">Scan</w:t>
      </w:r>
      <w:r>
        <w:t xml:space="preserve"> </w:t>
      </w:r>
      <w:r>
        <w:t xml:space="preserve">(batch recognition, review-only).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Community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Propose</w:t>
      </w:r>
      <w:r>
        <w:t xml:space="preserve"> </w:t>
      </w:r>
      <w:r>
        <w:t xml:space="preserve">(the team’s channel to the authority)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Approval</w:t>
      </w:r>
      <w:r>
        <w:t xml:space="preserve"> </w:t>
      </w:r>
      <w:r>
        <w:t xml:space="preserve">(the authority’s queue; nothing enters the</w:t>
      </w:r>
      <w:r>
        <w:t xml:space="preserve"> </w:t>
      </w:r>
      <w:r>
        <w:t xml:space="preserve">registers without a ruling).</w:t>
      </w:r>
    </w:p>
    <w:p>
      <w:pPr>
        <w:pStyle w:val="FirstParagraph"/>
      </w:pPr>
      <w:r>
        <w:t xml:space="preserve">Every pane’s functions are also reachable from the menu bar, a</w:t>
      </w:r>
      <w:r>
        <w:t xml:space="preserve"> </w:t>
      </w:r>
      <w:r>
        <w:t xml:space="preserve">searchable in-app Help carries a tutorial per pane plus suggested</w:t>
      </w:r>
      <w:r>
        <w:t xml:space="preserve"> </w:t>
      </w:r>
      <w:r>
        <w:t xml:space="preserve">multi-pane workflows, and a Settings dialog centralizes appearance,</w:t>
      </w:r>
      <w:r>
        <w:t xml:space="preserve"> </w:t>
      </w:r>
      <w:r>
        <w:t xml:space="preserve">reading defaults, team identity, and data location.</w:t>
      </w:r>
    </w:p>
    <w:bookmarkEnd w:id="17"/>
    <w:bookmarkStart w:id="18" w:name="X8d54f1399b7c33d0ca74aa7723aae075d60bec0"/>
    <w:p>
      <w:pPr>
        <w:pStyle w:val="Heading2"/>
      </w:pPr>
      <w:r>
        <w:t xml:space="preserve">9. Testing: 38 suites and a self-testing application</w:t>
      </w:r>
    </w:p>
    <w:p>
      <w:pPr>
        <w:pStyle w:val="FirstParagraph"/>
      </w:pPr>
      <w:r>
        <w:t xml:space="preserve">Automated verification runs at two levels.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ctest</w:t>
      </w:r>
      <w:r>
        <w:rPr>
          <w:b/>
          <w:bCs/>
        </w:rPr>
        <w:t xml:space="preserve"> </w:t>
      </w:r>
      <w:r>
        <w:rPr>
          <w:b/>
          <w:bCs/>
        </w:rPr>
        <w:t xml:space="preserve">battery — 38 suites, ~600k verified data points.</w:t>
      </w:r>
      <w:r>
        <w:t xml:space="preserve"> </w:t>
      </w:r>
      <w:r>
        <w:t xml:space="preserve">Thirty-seven suites exercise</w:t>
      </w:r>
      <w:r>
        <w:t xml:space="preserve"> </w:t>
      </w:r>
      <w:r>
        <w:rPr>
          <w:rStyle w:val="VerbatimChar"/>
        </w:rPr>
        <w:t xml:space="preserve">allcore</w:t>
      </w:r>
      <w:r>
        <w:t xml:space="preserve"> </w:t>
      </w:r>
      <w:r>
        <w:t xml:space="preserve">directly: the engine</w:t>
      </w:r>
      <w:r>
        <w:t xml:space="preserve"> </w:t>
      </w:r>
      <w:r>
        <w:t xml:space="preserve">batteries of §3, plus suites for the spine, lattice, reader and</w:t>
      </w:r>
      <w:r>
        <w:t xml:space="preserve"> </w:t>
      </w:r>
      <w:r>
        <w:t xml:space="preserve">Wilson parse, Gofer, library index, quotation detection, calendar,</w:t>
      </w:r>
      <w:r>
        <w:t xml:space="preserve"> </w:t>
      </w:r>
      <w:r>
        <w:t xml:space="preserve">proposals store, exports, fonts (bundled faces must fully cover a</w:t>
      </w:r>
      <w:r>
        <w:t xml:space="preserve"> </w:t>
      </w:r>
      <w:r>
        <w:t xml:space="preserve">reference syllable corpus), and more. These are not smoke tests in</w:t>
      </w:r>
      <w:r>
        <w:t xml:space="preserve"> </w:t>
      </w:r>
      <w:r>
        <w:t xml:space="preserve">the pejorative sense — the engines are diffed against their oracles</w:t>
      </w:r>
      <w:r>
        <w:t xml:space="preserve"> </w:t>
      </w:r>
      <w:r>
        <w:t xml:space="preserve">across the full data on every run.</w:t>
      </w:r>
    </w:p>
    <w:p>
      <w:pPr>
        <w:pStyle w:val="BodyText"/>
      </w:pPr>
      <w:r>
        <w:rPr>
          <w:b/>
          <w:bCs/>
        </w:rPr>
        <w:t xml:space="preserve">The 38th suite is the application testing itself.</w:t>
      </w:r>
      <w:r>
        <w:t xml:space="preserve"> </w:t>
      </w:r>
      <w:r>
        <w:t xml:space="preserve">Run with</w:t>
      </w:r>
      <w:r>
        <w:t xml:space="preserve"> </w:t>
      </w:r>
      <w:r>
        <w:rPr>
          <w:rStyle w:val="VerbatimChar"/>
        </w:rPr>
        <w:t xml:space="preserve">--selftest</w:t>
      </w:r>
      <w:r>
        <w:t xml:space="preserve">, the app constructs its real panes offscreen against</w:t>
      </w:r>
      <w:r>
        <w:t xml:space="preserve"> </w:t>
      </w:r>
      <w:r>
        <w:t xml:space="preserve">the real spine and exercises them programmatically — 78 checks</w:t>
      </w:r>
      <w:r>
        <w:t xml:space="preserve"> </w:t>
      </w:r>
      <w:r>
        <w:t xml:space="preserve">asserting actual pane state: the Overlay loads and shades a</w:t>
      </w:r>
      <w:r>
        <w:t xml:space="preserve"> </w:t>
      </w:r>
      <w:r>
        <w:t xml:space="preserve">document, a known headword’s card contains its gloss and tier, the</w:t>
      </w:r>
      <w:r>
        <w:t xml:space="preserve"> </w:t>
      </w:r>
      <w:r>
        <w:t xml:space="preserve">Review pane raises the register warning on a crafted input, the</w:t>
      </w:r>
      <w:r>
        <w:t xml:space="preserve"> </w:t>
      </w:r>
      <w:r>
        <w:t xml:space="preserve">Approval queue lists a seeded proposal, hostile inputs (emoji,</w:t>
      </w:r>
      <w:r>
        <w:t xml:space="preserve"> </w:t>
      </w:r>
      <w:r>
        <w:t xml:space="preserve">punctuation-only, a 64k single line) survive, and a full-volume</w:t>
      </w:r>
      <w:r>
        <w:t xml:space="preserve"> </w:t>
      </w:r>
      <w:r>
        <w:t xml:space="preserve">engine pass stays under an enforced regression ceiling. Each check</w:t>
      </w:r>
      <w:r>
        <w:t xml:space="preserve"> </w:t>
      </w:r>
      <w:r>
        <w:t xml:space="preserve">prints PASS/FAIL and the process exits nonzero on any failure — so</w:t>
      </w:r>
      <w:r>
        <w:t xml:space="preserve"> </w:t>
      </w:r>
      <w:r>
        <w:t xml:space="preserve">the self-test runs in the packaging gate (§11), and a user can run</w:t>
      </w:r>
      <w:r>
        <w:t xml:space="preserve"> </w:t>
      </w:r>
      <w:r>
        <w:t xml:space="preserve">it from Terminal to localize a problem.</w:t>
      </w:r>
    </w:p>
    <w:p>
      <w:pPr>
        <w:pStyle w:val="BodyText"/>
      </w:pPr>
      <w:r>
        <w:t xml:space="preserve">The written test plan (</w:t>
      </w:r>
      <w:r>
        <w:rPr>
          <w:rStyle w:val="VerbatimChar"/>
        </w:rPr>
        <w:t xml:space="preserve">docs/TEST_PLAN.md</w:t>
      </w:r>
      <w:r>
        <w:t xml:space="preserve">) classifies every feature</w:t>
      </w:r>
      <w:r>
        <w:t xml:space="preserve"> </w:t>
      </w:r>
      <w:r>
        <w:t xml:space="preserve">of every pane into three tiers — core battery, self-test, or</w:t>
      </w:r>
      <w:r>
        <w:t xml:space="preserve"> </w:t>
      </w:r>
      <w:r>
        <w:t xml:space="preserve">manual — with the manual tier scripted as a pre-release checklist.</w:t>
      </w:r>
      <w:r>
        <w:t xml:space="preserve"> </w:t>
      </w:r>
      <w:r>
        <w:t xml:space="preserve">As of this writing the automation queue is empty: everything</w:t>
      </w:r>
      <w:r>
        <w:t xml:space="preserve"> </w:t>
      </w:r>
      <w:r>
        <w:t xml:space="preserve">automatable is automated; what remains manual (rendering quality,</w:t>
      </w:r>
      <w:r>
        <w:t xml:space="preserve"> </w:t>
      </w:r>
      <w:r>
        <w:t xml:space="preserve">network, real scans) is manual by nature.</w:t>
      </w:r>
    </w:p>
    <w:bookmarkEnd w:id="18"/>
    <w:bookmarkStart w:id="19" w:name="the-honesty-architecture"/>
    <w:p>
      <w:pPr>
        <w:pStyle w:val="Heading2"/>
      </w:pPr>
      <w:r>
        <w:t xml:space="preserve">10. The honesty architecture</w:t>
      </w:r>
    </w:p>
    <w:p>
      <w:pPr>
        <w:pStyle w:val="FirstParagraph"/>
      </w:pPr>
      <w:r>
        <w:t xml:space="preserve">Several mechanisms exist solely to keep the tool honest about what</w:t>
      </w:r>
      <w:r>
        <w:t xml:space="preserve"> </w:t>
      </w:r>
      <w:r>
        <w:t xml:space="preserve">it knows: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Tier labels everywhere.</w:t>
      </w:r>
      <w:r>
        <w:t xml:space="preserve"> </w:t>
      </w:r>
      <w:r>
        <w:t xml:space="preserve">Auto-aligned glosses are PROVISIONAL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look</w:t>
      </w:r>
      <w:r>
        <w:t xml:space="preserve"> </w:t>
      </w:r>
      <w:r>
        <w:t xml:space="preserve">provisional — an amber-leaning tint wherever they</w:t>
      </w:r>
      <w:r>
        <w:t xml:space="preserve"> </w:t>
      </w:r>
      <w:r>
        <w:t xml:space="preserve">appear, preserved even through the performance rewrite (§11’s</w:t>
      </w:r>
      <w:r>
        <w:t xml:space="preserve"> </w:t>
      </w:r>
      <w:r>
        <w:t xml:space="preserve">format-run merging was designed around keeping the tint).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Register warnings, never auto-resolution.</w:t>
      </w:r>
      <w:r>
        <w:t xml:space="preserve"> </w:t>
      </w:r>
      <w:r>
        <w:t xml:space="preserve">Single-register</w:t>
      </w:r>
      <w:r>
        <w:t xml:space="preserve"> </w:t>
      </w:r>
      <w:r>
        <w:t xml:space="preserve">terms carry warnings; honorific terms wear badges with the</w:t>
      </w:r>
      <w:r>
        <w:t xml:space="preserve"> </w:t>
      </w:r>
      <w:r>
        <w:t xml:space="preserve">ordinary counterpart alongside.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is banner-labeled and machine-checked.</w:t>
      </w:r>
      <w:r>
        <w:t xml:space="preserve"> </w:t>
      </w:r>
      <w:r>
        <w:t xml:space="preserve">The Analysis pane’s</w:t>
      </w:r>
      <w:r>
        <w:t xml:space="preserve"> </w:t>
      </w:r>
      <w:r>
        <w:t xml:space="preserve">report opens under an AI banner, and a QC validator re-checks</w:t>
      </w:r>
      <w:r>
        <w:t xml:space="preserve"> </w:t>
      </w:r>
      <w:r>
        <w:t xml:space="preserve">every quotation the model makes against the deterministic</w:t>
      </w:r>
      <w:r>
        <w:t xml:space="preserve"> </w:t>
      </w:r>
      <w:r>
        <w:t xml:space="preserve">extraction — the machine verifies the machine.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Mutations are approval-gated.</w:t>
      </w:r>
      <w:r>
        <w:t xml:space="preserve"> </w:t>
      </w:r>
      <w:r>
        <w:t xml:space="preserve">Community proposals wait in the</w:t>
      </w:r>
      <w:r>
        <w:t xml:space="preserve"> </w:t>
      </w:r>
      <w:r>
        <w:t xml:space="preserve">Approval queue; a register change applies only on an authority’s</w:t>
      </w:r>
      <w:r>
        <w:t xml:space="preserve"> </w:t>
      </w:r>
      <w:r>
        <w:t xml:space="preserve">ruling, stamped with name and date; dictionary candidates export</w:t>
      </w:r>
      <w:r>
        <w:t xml:space="preserve"> </w:t>
      </w:r>
      <w:r>
        <w:t xml:space="preserve">to the data project rather than editing the corpus — the app never</w:t>
      </w:r>
      <w:r>
        <w:t xml:space="preserve"> </w:t>
      </w:r>
      <w:r>
        <w:t xml:space="preserve">owns the data it serves.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Spelling doubts are ruled, not corrected.</w:t>
      </w:r>
      <w:r>
        <w:t xml:space="preserve"> </w:t>
      </w:r>
      <w:r>
        <w:t xml:space="preserve">The legality</w:t>
      </w:r>
      <w:r>
        <w:t xml:space="preserve"> </w:t>
      </w:r>
      <w:r>
        <w:t xml:space="preserve">layer’s doubts gather into a working list any reader can file to</w:t>
      </w:r>
      <w:r>
        <w:t xml:space="preserve"> </w:t>
      </w:r>
      <w:r>
        <w:t xml:space="preserve">the Approval queue. An approved flag exports as a confirmed input</w:t>
      </w:r>
      <w:r>
        <w:t xml:space="preserve"> </w:t>
      </w:r>
      <w:r>
        <w:t xml:space="preserve">error — the app never edits the texts — while a declined flag</w:t>
      </w:r>
      <w:r>
        <w:t xml:space="preserve"> </w:t>
      </w:r>
      <w:r>
        <w:t xml:space="preserve">enters a team-wide allowlist read from the shared store at launch:</w:t>
      </w:r>
      <w:r>
        <w:t xml:space="preserve"> </w:t>
      </w:r>
      <w:r>
        <w:t xml:space="preserve">the software stops doubting a form the authority has ruled valid.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Two apparatus tiers, structurally enforced.</w:t>
      </w:r>
      <w:r>
        <w:t xml:space="preserve"> </w:t>
      </w:r>
      <w:r>
        <w:t xml:space="preserve">OFFICIAL notes and</w:t>
      </w:r>
      <w:r>
        <w:t xml:space="preserve"> </w:t>
      </w:r>
      <w:r>
        <w:t xml:space="preserve">bibliography are extracted from published volumes only and are</w:t>
      </w:r>
      <w:r>
        <w:t xml:space="preserve"> </w:t>
      </w:r>
      <w:r>
        <w:t xml:space="preserve">never hand-edited (there is no in-app approve button</w:t>
      </w:r>
      <w:r>
        <w:t xml:space="preserve"> </w:t>
      </w:r>
      <w:r>
        <w:rPr>
          <w:i/>
          <w:iCs/>
        </w:rPr>
        <w:t xml:space="preserve">by design</w:t>
      </w:r>
      <w:r>
        <w:t xml:space="preserve">);</w:t>
      </w:r>
      <w:r>
        <w:t xml:space="preserve"> </w:t>
      </w:r>
      <w:r>
        <w:t xml:space="preserve">everything else is PENDING and labeled so.</w:t>
      </w:r>
    </w:p>
    <w:bookmarkEnd w:id="19"/>
    <w:bookmarkStart w:id="20" w:name="Xc37e0f0e23ea2f57171670cef2ef39f02c6456f"/>
    <w:p>
      <w:pPr>
        <w:pStyle w:val="Heading2"/>
      </w:pPr>
      <w:r>
        <w:t xml:space="preserve">11. Performance engineering: the Overlay as a case study</w:t>
      </w:r>
    </w:p>
    <w:p>
      <w:pPr>
        <w:pStyle w:val="FirstParagraph"/>
      </w:pPr>
      <w:r>
        <w:t xml:space="preserve">The Overlay must open a complete canonical volume — a 1.2 MB ACIP</w:t>
      </w:r>
      <w:r>
        <w:t xml:space="preserve"> </w:t>
      </w:r>
      <w:r>
        <w:t xml:space="preserve">file, 344,940 tokens producing 472,112 dictionary spans — and stay</w:t>
      </w:r>
      <w:r>
        <w:t xml:space="preserve"> </w:t>
      </w:r>
      <w:r>
        <w:t xml:space="preserve">interactive. The first attempt hung indefinitely. The fix is a</w:t>
      </w:r>
      <w:r>
        <w:t xml:space="preserve"> </w:t>
      </w:r>
      <w:r>
        <w:t xml:space="preserve">worked example of measurement-driven engineering, and every step is</w:t>
      </w:r>
      <w:r>
        <w:t xml:space="preserve"> </w:t>
      </w:r>
      <w:r>
        <w:t xml:space="preserve">recorded in the repository history; the probe lineage on that volume</w:t>
      </w:r>
      <w:r>
        <w:t xml:space="preserve"> </w:t>
      </w:r>
      <w:r>
        <w:t xml:space="preserve">reads</w:t>
      </w:r>
      <w:r>
        <w:t xml:space="preserve"> </w:t>
      </w:r>
      <w:r>
        <w:rPr>
          <w:b/>
          <w:bCs/>
        </w:rPr>
        <w:t xml:space="preserve">infinite → 15.9 s → 10.8 s → 4.3 s → 3.1 s → 1.9 s</w:t>
      </w:r>
      <w:r>
        <w:t xml:space="preserve"> </w:t>
      </w:r>
      <w:r>
        <w:t xml:space="preserve">end-to-end, with the pure engine pass now at</w:t>
      </w:r>
      <w:r>
        <w:t xml:space="preserve"> </w:t>
      </w:r>
      <w:r>
        <w:rPr>
          <w:b/>
          <w:bCs/>
        </w:rPr>
        <w:t xml:space="preserve">424 ms</w:t>
      </w:r>
      <w:r>
        <w:t xml:space="preserve"> </w:t>
      </w:r>
      <w:r>
        <w:t xml:space="preserve">(a 15-second</w:t>
      </w:r>
      <w:r>
        <w:t xml:space="preserve"> </w:t>
      </w:r>
      <w:r>
        <w:t xml:space="preserve">regression ceiling is enforced by the self-test).</w:t>
      </w:r>
    </w:p>
    <w:p>
      <w:pPr>
        <w:pStyle w:val="BodyText"/>
      </w:pPr>
      <w:r>
        <w:t xml:space="preserve">The layers, in the order they were found by stack sampling and</w:t>
      </w:r>
      <w:r>
        <w:t xml:space="preserve"> </w:t>
      </w:r>
      <w:r>
        <w:t xml:space="preserve">scaling curves: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Algorithmic: precomputed span vectors.</w:t>
      </w:r>
      <w:r>
        <w:t xml:space="preserve"> </w:t>
      </w:r>
      <w:r>
        <w:t xml:space="preserve">The loader called a</w:t>
      </w:r>
      <w:r>
        <w:t xml:space="preserve"> </w:t>
      </w:r>
      <w:r>
        <w:t xml:space="preserve">per-token span scan — O(tokens × spans), on the order of 10¹¹</w:t>
      </w:r>
      <w:r>
        <w:t xml:space="preserve"> </w:t>
      </w:r>
      <w:r>
        <w:t xml:space="preserve">operations for a full volume. Provisional-status and</w:t>
      </w:r>
      <w:r>
        <w:t xml:space="preserve"> </w:t>
      </w:r>
      <w:r>
        <w:t xml:space="preserve">phrase-membership are now precomputed in the same single pass</w:t>
      </w:r>
      <w:r>
        <w:t xml:space="preserve"> </w:t>
      </w:r>
      <w:r>
        <w:t xml:space="preserve">that builds the color map.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Quadratic depth nesting, twice.</w:t>
      </w:r>
      <w:r>
        <w:t xml:space="preserve"> </w:t>
      </w:r>
      <w:r>
        <w:t xml:space="preserve">Overlap depth (which drives</w:t>
      </w:r>
      <w:r>
        <w:t xml:space="preserve"> </w:t>
      </w:r>
      <w:r>
        <w:t xml:space="preserve">the nested wash) was a pairwise pass — quadratic, and present 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build paths, the second hiding behind the first fix. It is</w:t>
      </w:r>
      <w:r>
        <w:t xml:space="preserve"> </w:t>
      </w:r>
      <w:r>
        <w:t xml:space="preserve">now O(n log n) via a Fenwick tree over span ends: 472,112 spans</w:t>
      </w:r>
      <w:r>
        <w:t xml:space="preserve"> </w:t>
      </w:r>
      <w:r>
        <w:t xml:space="preserve">in 0.42 s, down from 167 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Merged format runs.</w:t>
      </w:r>
      <w:r>
        <w:t xml:space="preserve"> </w:t>
      </w:r>
      <w:r>
        <w:t xml:space="preserve">~10⁵ per-token character-format calls</w:t>
      </w:r>
      <w:r>
        <w:t xml:space="preserve"> </w:t>
      </w:r>
      <w:r>
        <w:t xml:space="preserve">each paid a Qt layout invalidation. The pass now emits merged</w:t>
      </w:r>
      <w:r>
        <w:t xml:space="preserve"> </w:t>
      </w:r>
      <w:r>
        <w:t xml:space="preserve">runs — identical adjacent formats become one call — inside a</w:t>
      </w:r>
      <w:r>
        <w:t xml:space="preserve"> </w:t>
      </w:r>
      <w:r>
        <w:t xml:space="preserve">single edit block.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Progressive apply.</w:t>
      </w:r>
      <w:r>
        <w:t xml:space="preserve"> </w:t>
      </w:r>
      <w:r>
        <w:t xml:space="preserve">The first 4,000 format runs land before</w:t>
      </w:r>
      <w:r>
        <w:t xml:space="preserve"> </w:t>
      </w:r>
      <w:r>
        <w:t xml:space="preserve">the text appears; the rest apply in background slices,</w:t>
      </w:r>
      <w:r>
        <w:t xml:space="preserve"> </w:t>
      </w:r>
      <w:r>
        <w:t xml:space="preserve">generation-guarded against reloads — opening feels instant at</w:t>
      </w:r>
      <w:r>
        <w:t xml:space="preserve"> </w:t>
      </w:r>
      <w:r>
        <w:t xml:space="preserve">any size.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Lazy layout.</w:t>
      </w:r>
      <w:r>
        <w:t xml:space="preserve"> </w:t>
      </w:r>
      <w:r>
        <w:t xml:space="preserve">The view switched from QTextEdit to</w:t>
      </w:r>
      <w:r>
        <w:t xml:space="preserve"> </w:t>
      </w:r>
      <w:r>
        <w:t xml:space="preserve">QPlainTextEdit, whose per-block lazy layout eliminated a</w:t>
      </w:r>
      <w:r>
        <w:t xml:space="preserve"> </w:t>
      </w:r>
      <w:r>
        <w:t xml:space="preserve">whole-document layout pass on load.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O(log n) interaction.</w:t>
      </w:r>
      <w:r>
        <w:t xml:space="preserve"> </w:t>
      </w:r>
      <w:r>
        <w:t xml:space="preserve">Click and cursor hit-testing was a</w:t>
      </w:r>
      <w:r>
        <w:t xml:space="preserve"> </w:t>
      </w:r>
      <w:r>
        <w:t xml:space="preserve">linear scan over 300k tokens;</w:t>
      </w:r>
      <w:r>
        <w:t xml:space="preserve"> </w:t>
      </w:r>
      <w:r>
        <w:rPr>
          <w:rStyle w:val="VerbatimChar"/>
        </w:rPr>
        <w:t xml:space="preserve">tokenAt</w:t>
      </w:r>
      <w:r>
        <w:t xml:space="preserve"> </w:t>
      </w:r>
      <w:r>
        <w:t xml:space="preserve">is now a binary search,</w:t>
      </w:r>
      <w:r>
        <w:t xml:space="preserve"> </w:t>
      </w:r>
      <w:r>
        <w:t xml:space="preserve">and per-token display conversion and spellcheck legality are</w:t>
      </w:r>
      <w:r>
        <w:t xml:space="preserve"> </w:t>
      </w:r>
      <w:r>
        <w:t xml:space="preserve">cached per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token (Tibetan repeats heavily).</w:t>
      </w:r>
    </w:p>
    <w:p>
      <w:pPr>
        <w:pStyle w:val="FirstParagraph"/>
      </w:pPr>
      <w:r>
        <w:t xml:space="preserve">The matching index itself is tiered by first-two-token keys so</w:t>
      </w:r>
      <w:r>
        <w:t xml:space="preserve"> </w:t>
      </w:r>
      <w:r>
        <w:t xml:space="preserve">common syllables cannot cause thousand-candidate scans, while</w:t>
      </w:r>
      <w:r>
        <w:t xml:space="preserve"> </w:t>
      </w:r>
      <w:r>
        <w:t xml:space="preserve">preserving the original matcher’s semantics (first exact wins, else</w:t>
      </w:r>
      <w:r>
        <w:t xml:space="preserve"> </w:t>
      </w:r>
      <w:r>
        <w:t xml:space="preserve">first clitic) — a property the lattice battery checks.</w:t>
      </w:r>
    </w:p>
    <w:bookmarkEnd w:id="20"/>
    <w:bookmarkStart w:id="21" w:name="packaging-and-distribution"/>
    <w:p>
      <w:pPr>
        <w:pStyle w:val="Heading2"/>
      </w:pPr>
      <w:r>
        <w:t xml:space="preserve">12. Packaging and distribution</w:t>
      </w:r>
    </w:p>
    <w:p>
      <w:pPr>
        <w:pStyle w:val="FirstParagraph"/>
      </w:pPr>
      <w:r>
        <w:t xml:space="preserve">Distribution is a macOS DMG, produced by</w:t>
      </w:r>
      <w:r>
        <w:t xml:space="preserve"> </w:t>
      </w:r>
      <w:r>
        <w:rPr>
          <w:rStyle w:val="VerbatimChar"/>
        </w:rPr>
        <w:t xml:space="preserve">tools/package_macos.sh</w:t>
      </w:r>
      <w:r>
        <w:t xml:space="preserve"> </w:t>
      </w:r>
      <w:r>
        <w:t xml:space="preserve">—</w:t>
      </w:r>
      <w:r>
        <w:t xml:space="preserve"> </w:t>
      </w:r>
      <w:r>
        <w:t xml:space="preserve">a script that</w:t>
      </w:r>
      <w:r>
        <w:t xml:space="preserve"> </w:t>
      </w:r>
      <w:r>
        <w:rPr>
          <w:b/>
          <w:bCs/>
        </w:rPr>
        <w:t xml:space="preserve">refuses to package anything that fails the release</w:t>
      </w:r>
      <w:r>
        <w:rPr>
          <w:b/>
          <w:bCs/>
        </w:rPr>
        <w:t xml:space="preserve"> </w:t>
      </w:r>
      <w:r>
        <w:rPr>
          <w:b/>
          <w:bCs/>
        </w:rPr>
        <w:t xml:space="preserve">gate or the full test battery</w:t>
      </w:r>
      <w:r>
        <w:t xml:space="preserve">: a bad build or a bad data drop</w:t>
      </w:r>
      <w:r>
        <w:t xml:space="preserve"> </w:t>
      </w:r>
      <w:r>
        <w:t xml:space="preserve">cannot become a DMG. The image contains the Release-built app with</w:t>
      </w:r>
      <w:r>
        <w:t xml:space="preserve"> </w:t>
      </w:r>
      <w:r>
        <w:t xml:space="preserve">Qt frameworks bundled by</w:t>
      </w:r>
      <w:r>
        <w:t xml:space="preserve"> </w:t>
      </w:r>
      <w:r>
        <w:rPr>
          <w:rStyle w:val="VerbatimChar"/>
        </w:rPr>
        <w:t xml:space="preserve">macdeployqt</w:t>
      </w:r>
      <w:r>
        <w:t xml:space="preserve">, an</w:t>
      </w:r>
      <w:r>
        <w:t xml:space="preserve"> </w:t>
      </w:r>
      <w:r>
        <w:t xml:space="preserve">“ALL Tool Data”</w:t>
      </w:r>
      <w:r>
        <w:t xml:space="preserve"> </w:t>
      </w:r>
      <w:r>
        <w:t xml:space="preserve">folder</w:t>
      </w:r>
      <w:r>
        <w:t xml:space="preserve"> </w:t>
      </w:r>
      <w:r>
        <w:t xml:space="preserve">(the spine and all reference payloads — drag both anywhere</w:t>
      </w:r>
      <w:r>
        <w:t xml:space="preserve"> </w:t>
      </w:r>
      <w:r>
        <w:t xml:space="preserve">together), and a three-step README for non-technical users.</w:t>
      </w:r>
    </w:p>
    <w:p>
      <w:pPr>
        <w:pStyle w:val="BodyText"/>
      </w:pPr>
      <w:r>
        <w:t xml:space="preserve">Two hardening details are worth recording. First,</w:t>
      </w:r>
      <w:r>
        <w:t xml:space="preserve"> </w:t>
      </w:r>
      <w:r>
        <w:rPr>
          <w:rStyle w:val="VerbatimChar"/>
        </w:rPr>
        <w:t xml:space="preserve">macdeployqt</w:t>
      </w:r>
      <w:r>
        <w:t xml:space="preserve"> </w:t>
      </w:r>
      <w:r>
        <w:t xml:space="preserve">leaves escape hatches — surviving Homebrew rpaths and unrewritten</w:t>
      </w:r>
      <w:r>
        <w:t xml:space="preserve"> </w:t>
      </w:r>
      <w:r>
        <w:t xml:space="preserve">inter-dylib</w:t>
      </w:r>
      <w:r>
        <w:t xml:space="preserve"> </w:t>
      </w:r>
      <w:r>
        <w:rPr>
          <w:rStyle w:val="VerbatimChar"/>
        </w:rPr>
        <w:t xml:space="preserve">@rpath</w:t>
      </w:r>
      <w:r>
        <w:t xml:space="preserve"> </w:t>
      </w:r>
      <w:r>
        <w:t xml:space="preserve">references — that on the build machine silently</w:t>
      </w:r>
      <w:r>
        <w:t xml:space="preserve"> </w:t>
      </w:r>
      <w:r>
        <w:t xml:space="preserve">load duplicate runtimes and on a clean machine fail outright; the</w:t>
      </w:r>
      <w:r>
        <w:t xml:space="preserve"> </w:t>
      </w:r>
      <w:r>
        <w:t xml:space="preserve">script strips and rewrites every such reference, verifies none</w:t>
      </w:r>
      <w:r>
        <w:t xml:space="preserve"> </w:t>
      </w:r>
      <w:r>
        <w:t xml:space="preserve">remain, re-signs, and launch-tests the</w:t>
      </w:r>
      <w:r>
        <w:t xml:space="preserve"> </w:t>
      </w:r>
      <w:r>
        <w:rPr>
          <w:i/>
          <w:iCs/>
        </w:rPr>
        <w:t xml:space="preserve">staged</w:t>
      </w:r>
      <w:r>
        <w:t xml:space="preserve"> </w:t>
      </w:r>
      <w:r>
        <w:t xml:space="preserve">layout rather than</w:t>
      </w:r>
      <w:r>
        <w:t xml:space="preserve"> </w:t>
      </w:r>
      <w:r>
        <w:t xml:space="preserve">the dev build. Second, the app finds its data by a deterministic</w:t>
      </w:r>
      <w:r>
        <w:t xml:space="preserve"> </w:t>
      </w:r>
      <w:r>
        <w:t xml:space="preserve">search (remembered setting → dev checkout → folder beside the</w:t>
      </w:r>
      <w:r>
        <w:t xml:space="preserve"> </w:t>
      </w:r>
      <w:r>
        <w:t xml:space="preserve">app → Application Support → a one-time remembered picker) — and if</w:t>
      </w:r>
      <w:r>
        <w:t xml:space="preserve"> </w:t>
      </w:r>
      <w:r>
        <w:t xml:space="preserve">the user cancels, it reports the missing spine rather than guessing.</w:t>
      </w:r>
      <w:r>
        <w:t xml:space="preserve"> </w:t>
      </w:r>
      <w:r>
        <w:t xml:space="preserve">Signing is currently ad-hoc (first launch is right-click → Open); a</w:t>
      </w:r>
      <w:r>
        <w:t xml:space="preserve"> </w:t>
      </w:r>
      <w:r>
        <w:t xml:space="preserve">Developer ID and notarization slot into the same script when ALL</w:t>
      </w:r>
      <w:r>
        <w:t xml:space="preserve"> </w:t>
      </w:r>
      <w:r>
        <w:t xml:space="preserve">provides them.</w:t>
      </w:r>
    </w:p>
    <w:p>
      <w:pPr>
        <w:pStyle w:val="BodyText"/>
      </w:pPr>
      <w:r>
        <w:t xml:space="preserve">Windows and Linux are the second half, and the codebase is ready for</w:t>
      </w:r>
      <w:r>
        <w:t xml:space="preserve"> </w:t>
      </w:r>
      <w:r>
        <w:t xml:space="preserve">them by construction: C++20, Qt 6, CMake, no platform-only APIs in</w:t>
      </w:r>
      <w:r>
        <w:t xml:space="preserve"> </w:t>
      </w:r>
      <w:r>
        <w:rPr>
          <w:rStyle w:val="VerbatimChar"/>
        </w:rPr>
        <w:t xml:space="preserve">allcore</w:t>
      </w:r>
      <w:r>
        <w:t xml:space="preserve">, SQLite vendored, fonts bundled, HarfBuzz shaping bundled</w:t>
      </w:r>
      <w:r>
        <w:t xml:space="preserve"> </w:t>
      </w:r>
      <w:r>
        <w:t xml:space="preserve">with Qt. The blockers are purely infrastructural — build machines or</w:t>
      </w:r>
      <w:r>
        <w:t xml:space="preserve"> </w:t>
      </w:r>
      <w:r>
        <w:t xml:space="preserve">CI runners for those platforms, and a round of font-rendering QA on</w:t>
      </w:r>
      <w:r>
        <w:t xml:space="preserve"> </w:t>
      </w:r>
      <w:r>
        <w:t xml:space="preserve">each (shaping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be identical; the project’s habit is to</w:t>
      </w:r>
      <w:r>
        <w:t xml:space="preserve"> </w:t>
      </w:r>
      <w:r>
        <w:t xml:space="preserve">verify, not assume).</w:t>
      </w:r>
    </w:p>
    <w:bookmarkEnd w:id="21"/>
    <w:bookmarkStart w:id="22" w:name="honest-edges"/>
    <w:p>
      <w:pPr>
        <w:pStyle w:val="Heading2"/>
      </w:pPr>
      <w:r>
        <w:t xml:space="preserve">13. Honest edges</w:t>
      </w:r>
    </w:p>
    <w:p>
      <w:pPr>
        <w:pStyle w:val="FirstParagraph"/>
      </w:pPr>
      <w:r>
        <w:t xml:space="preserve">In keeping with the project’s character, the known limits are</w:t>
      </w:r>
      <w:r>
        <w:t xml:space="preserve"> </w:t>
      </w:r>
      <w:r>
        <w:t xml:space="preserve">documented rather than hidden: the day-level calendar implements the</w:t>
      </w:r>
      <w:r>
        <w:t xml:space="preserve"> </w:t>
      </w:r>
      <w:r>
        <w:t xml:space="preserve">Modern Karana (correspondence with published Phugpa almanacs is a</w:t>
      </w:r>
      <w:r>
        <w:t xml:space="preserve"> </w:t>
      </w:r>
      <w:r>
        <w:t xml:space="preserve">documented open question); several reference payloads await license</w:t>
      </w:r>
      <w:r>
        <w:t xml:space="preserve"> </w:t>
      </w:r>
      <w:r>
        <w:t xml:space="preserve">resolution before they can ship; Old-Tibetan affix rules are</w:t>
      </w:r>
      <w:r>
        <w:t xml:space="preserve"> </w:t>
      </w:r>
      <w:r>
        <w:t xml:space="preserve">unported; and a small set of features is gated on external inputs</w:t>
      </w:r>
      <w:r>
        <w:t xml:space="preserve"> </w:t>
      </w:r>
      <w:r>
        <w:t xml:space="preserve">(the input-center formatting guidelines, upstream license</w:t>
      </w:r>
      <w:r>
        <w:t xml:space="preserve"> </w:t>
      </w:r>
      <w:r>
        <w:t xml:space="preserve">confirmations). The full register, item by item, is</w:t>
      </w:r>
      <w:r>
        <w:t xml:space="preserve"> </w:t>
      </w:r>
      <w:r>
        <w:rPr>
          <w:rStyle w:val="VerbatimChar"/>
        </w:rPr>
        <w:t xml:space="preserve">docs/FEATURE_STATUS.md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Repository documents cited: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docs/TECHNICAL_OVERVIEW.md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docs/TEST_PLAN.md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docs/FEATURE_STATUS.md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docs/PACKAGING.md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docs/OCR_DESIGN.md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docs/RELEASE_READINESS.md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data/help/tutorials.md</w:t>
      </w:r>
      <w:r>
        <w:rPr>
          <w:i/>
          <w:iCs/>
        </w:rPr>
        <w:t xml:space="preserve">, and the project build history.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2026-08-11T04:57:05Z</dcterms:created>
  <dcterms:modified xsi:type="dcterms:W3CDTF">2026-08-11T04:57:05Z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