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8dc58cdc9cced15d9c83ab1525002d4cd507a95"/>
    <w:p>
      <w:pPr>
        <w:pStyle w:val="Heading2"/>
      </w:pPr>
      <w:r>
        <w:t xml:space="preserve">3. What the tool is: one window, six workflows, seventeen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seventeen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reader. At Geshe Michael’s own direction the</w:t>
      </w:r>
      <w:r>
        <w:t xml:space="preserve"> </w:t>
      </w:r>
      <w:r>
        <w:t xml:space="preserve">text opens clean: click any word and the longest phrase the</w:t>
      </w:r>
      <w:r>
        <w:t xml:space="preserve"> </w:t>
      </w:r>
      <w:r>
        <w:t xml:space="preserve">dictionary knows there lights up — click again and it steps down,</w:t>
      </w:r>
      <w:r>
        <w:t xml:space="preserve"> </w:t>
      </w:r>
      <w:r>
        <w:t xml:space="preserve">particle by particle, to the shorter phrases within. (A coverage</w:t>
      </w:r>
      <w:r>
        <w:t xml:space="preserve"> </w:t>
      </w:r>
      <w:r>
        <w:t xml:space="preserve">view that washes every known word and phrase in color remains one</w:t>
      </w:r>
      <w:r>
        <w:t xml:space="preserve"> </w:t>
      </w:r>
      <w:r>
        <w:t xml:space="preserve">click away.) Clicking a word 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Manuscript, the Draft bench, the Review</w:t>
      </w:r>
      <w:r>
        <w:t xml:space="preserve"> </w:t>
      </w:r>
      <w:r>
        <w:t xml:space="preserve">pane, and Align. The Manuscript is the writing surface itself — a</w:t>
      </w:r>
      <w:r>
        <w:t xml:space="preserve"> </w:t>
      </w:r>
      <w:r>
        <w:t xml:space="preserve">rich-text editor with the Gofer corpus search in a sidebar, so the</w:t>
      </w:r>
      <w:r>
        <w:t xml:space="preserve"> </w:t>
      </w:r>
      <w:r>
        <w:t xml:space="preserve">master’s attested English is one keystroke away while writing.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78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Seventeen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2026-08-11T04:57:05Z</dcterms:created>
  <dcterms:modified xsi:type="dcterms:W3CDTF">2026-08-11T04:57:05Z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