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8AEA2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A9C5C51">
      <w:pPr>
        <w:jc w:val="center"/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  <w:t>河曲县</w:t>
      </w: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</w:rPr>
        <w:t>西口镇污水管网建设工程</w:t>
      </w: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  <w:t>项目收费标准</w:t>
      </w:r>
    </w:p>
    <w:p w14:paraId="1FD87075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8BE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河曲县西口镇污水管网建设工程项目总投资3,085.04万元，专项债券募投规模2,460.00万元，</w:t>
      </w:r>
      <w:r>
        <w:rPr>
          <w:rFonts w:eastAsia="仿宋"/>
          <w:kern w:val="0"/>
          <w:sz w:val="28"/>
          <w:szCs w:val="28"/>
        </w:rPr>
        <w:t>申请县财政资金625.80万元。</w:t>
      </w:r>
    </w:p>
    <w:p w14:paraId="377B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一、绩效评价收费标准</w:t>
      </w:r>
    </w:p>
    <w:p w14:paraId="3222F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项目总投资为3,085.04万元，确定的基本费用为12.00万元，项目支出绩效评价系数为0；工作涉及区域，位于市区周边区县系数为0.08；专业技术较为复杂系数为0.1；资金使用单位为1户，系数为0。</w:t>
      </w:r>
    </w:p>
    <w:p w14:paraId="1923A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计算公式12.00*（1+0.08+0.1）=14.16万元。</w:t>
      </w:r>
    </w:p>
    <w:p w14:paraId="4E48A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二、合同约定</w:t>
      </w:r>
    </w:p>
    <w:p w14:paraId="3D9C9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经双方协商后在上述收费标准的基础上按1.5折计算，确定本次服务费用为贰万壹仟</w:t>
      </w:r>
      <w:r>
        <w:rPr>
          <w:rFonts w:hint="default" w:eastAsia="仿宋"/>
          <w:color w:val="000000"/>
          <w:kern w:val="0"/>
          <w:sz w:val="28"/>
          <w:szCs w:val="28"/>
          <w:lang w:val="en-US" w:eastAsia="zh-CN"/>
        </w:rPr>
        <w:t>元整（¥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21</w:t>
      </w:r>
      <w:r>
        <w:rPr>
          <w:rFonts w:hint="default" w:eastAsia="仿宋"/>
          <w:color w:val="000000"/>
          <w:kern w:val="0"/>
          <w:sz w:val="28"/>
          <w:szCs w:val="28"/>
          <w:lang w:val="en-US" w:eastAsia="zh-CN"/>
        </w:rPr>
        <w:t>,000.00）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。</w:t>
      </w:r>
    </w:p>
    <w:p w14:paraId="33BC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附件一、收费依据。</w:t>
      </w:r>
      <w:bookmarkStart w:id="0" w:name="_GoBack"/>
      <w:bookmarkEnd w:id="0"/>
    </w:p>
    <w:p w14:paraId="28B1B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27133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D6DA7"/>
    <w:rsid w:val="13CA6A90"/>
    <w:rsid w:val="6B92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244</Characters>
  <Lines>0</Lines>
  <Paragraphs>0</Paragraphs>
  <TotalTime>9</TotalTime>
  <ScaleCrop>false</ScaleCrop>
  <LinksUpToDate>false</LinksUpToDate>
  <CharactersWithSpaces>244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2025-02-28T02:01:00Z</dcterms:created>
  <dc:creator>lenovo</dc:creator>
  <cp:lastModifiedBy>ゞ Forever灬</cp:lastModifiedBy>
  <dcterms:modified xsi:type="dcterms:W3CDTF">2025-03-01T08:55:33Z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eyJoZGlkIjoiNzAxNWVkYWI3ZDVjY2M0MDk0Y2UzZDJkZTQ1YWFlYmQiLCJ1c2VySWQiOiI0ODc5OTM2MjMifQ==</vt:lpwstr>
  </property>
  <property fmtid="{D5CDD505-2E9C-101B-9397-08002B2CF9AE}" pid="4" name="ICV">
    <vt:lpwstr>D6E674741505419998C1BC162041163D_12</vt:lpwstr>
  </property>
</Properties>
</file>