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51337E">
      <w:pPr>
        <w:jc w:val="center"/>
        <w:rPr>
          <w:rFonts w:hint="eastAsia" w:ascii="仿宋" w:hAnsi="仿宋" w:eastAsia="仿宋" w:cs="仿宋"/>
          <w:b/>
          <w:bCs/>
          <w:sz w:val="32"/>
          <w:szCs w:val="32"/>
        </w:rPr>
      </w:pPr>
      <w:r>
        <w:rPr>
          <w:rFonts w:hint="eastAsia" w:ascii="仿宋" w:hAnsi="仿宋" w:eastAsia="仿宋" w:cs="仿宋"/>
          <w:b/>
          <w:bCs/>
          <w:sz w:val="32"/>
          <w:szCs w:val="32"/>
        </w:rPr>
        <w:t>西口镇污水管网建设工程地方专项债券发行的相关</w:t>
      </w:r>
      <w:r>
        <w:rPr>
          <w:rFonts w:hint="eastAsia" w:ascii="仿宋" w:hAnsi="仿宋" w:eastAsia="仿宋" w:cs="仿宋"/>
          <w:b/>
          <w:bCs/>
          <w:sz w:val="32"/>
          <w:szCs w:val="32"/>
          <w:lang w:val="en-US" w:eastAsia="zh-CN"/>
        </w:rPr>
        <w:t>法律意见书</w:t>
      </w:r>
      <w:r>
        <w:rPr>
          <w:rFonts w:hint="eastAsia" w:ascii="仿宋" w:hAnsi="仿宋" w:eastAsia="仿宋" w:cs="仿宋"/>
          <w:b/>
          <w:bCs/>
          <w:sz w:val="32"/>
          <w:szCs w:val="32"/>
        </w:rPr>
        <w:t>服务费用的情况说明</w:t>
      </w:r>
    </w:p>
    <w:p w14:paraId="44711F91">
      <w:pPr>
        <w:ind w:firstLine="640" w:firstLineChars="200"/>
        <w:rPr>
          <w:rFonts w:hint="eastAsia" w:ascii="仿宋" w:hAnsi="仿宋" w:eastAsia="仿宋" w:cs="仿宋"/>
          <w:sz w:val="32"/>
          <w:szCs w:val="32"/>
        </w:rPr>
      </w:pPr>
    </w:p>
    <w:p w14:paraId="3DD68551">
      <w:pPr>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rPr>
        <w:t>该项目收费标准参考</w:t>
      </w:r>
      <w:r>
        <w:rPr>
          <w:rFonts w:hint="eastAsia" w:ascii="仿宋" w:hAnsi="仿宋" w:eastAsia="仿宋" w:cs="仿宋"/>
          <w:sz w:val="32"/>
          <w:szCs w:val="32"/>
          <w:lang w:val="en-US" w:eastAsia="zh-CN"/>
        </w:rPr>
        <w:t>山西省律师协会</w:t>
      </w:r>
      <w:r>
        <w:rPr>
          <w:rFonts w:hint="eastAsia" w:ascii="仿宋" w:hAnsi="仿宋" w:eastAsia="仿宋" w:cs="仿宋"/>
          <w:sz w:val="32"/>
          <w:szCs w:val="32"/>
        </w:rPr>
        <w:t>《山西省</w:t>
      </w:r>
      <w:r>
        <w:rPr>
          <w:rFonts w:hint="eastAsia" w:ascii="仿宋" w:hAnsi="仿宋" w:eastAsia="仿宋" w:cs="仿宋"/>
          <w:sz w:val="32"/>
          <w:szCs w:val="32"/>
          <w:lang w:val="en-US" w:eastAsia="zh-CN"/>
        </w:rPr>
        <w:t xml:space="preserve">律师行业非诉讼业务收费指引（试行）》第四条第二款第四项“债券发行业务按照所涉及资产总额分段按以下比例累加收费”  </w:t>
      </w:r>
    </w:p>
    <w:p w14:paraId="0C2ED889">
      <w:pPr>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(1)500 万元以下部分(含500万元)收费100000元 -200000元;</w:t>
      </w:r>
    </w:p>
    <w:p w14:paraId="660A940E">
      <w:pPr>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 500 万元至1000 万元部分(含1000万元)收费5%--8%;</w:t>
      </w:r>
    </w:p>
    <w:p w14:paraId="542A1AF2">
      <w:pPr>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(3)1000 万元至5000万元部分(含5000万元)收费3%--5%;</w:t>
      </w:r>
    </w:p>
    <w:p w14:paraId="531013CC">
      <w:pPr>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(4)5000万元至1亿元部分(含1亿元)收费1%--3%;(5)1亿元以上部分收费0.3%--1%。</w:t>
      </w:r>
    </w:p>
    <w:p w14:paraId="256FC805">
      <w:pPr>
        <w:ind w:firstLine="640" w:firstLineChars="200"/>
        <w:rPr>
          <w:rFonts w:hint="eastAsia" w:ascii="仿宋" w:hAnsi="仿宋" w:eastAsia="仿宋" w:cs="仿宋"/>
          <w:sz w:val="32"/>
          <w:szCs w:val="32"/>
        </w:rPr>
      </w:pPr>
      <w:r>
        <w:rPr>
          <w:rFonts w:hint="eastAsia" w:ascii="仿宋" w:hAnsi="仿宋" w:eastAsia="仿宋" w:cs="仿宋"/>
          <w:sz w:val="32"/>
          <w:szCs w:val="32"/>
        </w:rPr>
        <w:t>本次暂按发行金额</w:t>
      </w:r>
      <w:r>
        <w:rPr>
          <w:rFonts w:hint="eastAsia" w:ascii="仿宋" w:hAnsi="仿宋" w:eastAsia="仿宋" w:cs="仿宋"/>
          <w:sz w:val="32"/>
          <w:szCs w:val="32"/>
          <w:lang w:val="en-US" w:eastAsia="zh-CN"/>
        </w:rPr>
        <w:t>2</w:t>
      </w:r>
      <w:r>
        <w:rPr>
          <w:rFonts w:hint="eastAsia" w:ascii="仿宋" w:hAnsi="仿宋" w:eastAsia="仿宋" w:cs="仿宋"/>
          <w:sz w:val="32"/>
          <w:szCs w:val="32"/>
        </w:rPr>
        <w:t>000万元测算:</w:t>
      </w:r>
    </w:p>
    <w:p w14:paraId="58306873">
      <w:pPr>
        <w:ind w:firstLine="640" w:firstLineChars="200"/>
        <w:rPr>
          <w:rFonts w:hint="eastAsia" w:ascii="仿宋" w:hAnsi="仿宋" w:eastAsia="仿宋" w:cs="仿宋"/>
          <w:sz w:val="32"/>
          <w:szCs w:val="32"/>
        </w:rPr>
      </w:pPr>
      <w:r>
        <w:rPr>
          <w:rFonts w:hint="eastAsia" w:ascii="仿宋" w:hAnsi="仿宋" w:eastAsia="仿宋" w:cs="仿宋"/>
          <w:sz w:val="32"/>
          <w:szCs w:val="32"/>
          <w:lang w:val="en-US" w:eastAsia="zh-CN"/>
        </w:rPr>
        <w:t>10万+500万*5%+1000万*3%=65万</w:t>
      </w:r>
      <w:r>
        <w:rPr>
          <w:rFonts w:hint="eastAsia" w:ascii="仿宋" w:hAnsi="仿宋" w:eastAsia="仿宋" w:cs="仿宋"/>
          <w:sz w:val="32"/>
          <w:szCs w:val="32"/>
        </w:rPr>
        <w:t>。</w:t>
      </w:r>
    </w:p>
    <w:p w14:paraId="60101A9E">
      <w:pPr>
        <w:ind w:firstLine="640" w:firstLineChars="200"/>
        <w:rPr>
          <w:rFonts w:hint="eastAsia" w:ascii="仿宋" w:hAnsi="仿宋" w:eastAsia="仿宋" w:cs="仿宋"/>
          <w:sz w:val="32"/>
          <w:szCs w:val="32"/>
          <w:lang w:eastAsia="zh-CN"/>
        </w:rPr>
      </w:pPr>
      <w:r>
        <w:rPr>
          <w:rFonts w:hint="eastAsia" w:ascii="仿宋" w:hAnsi="仿宋" w:eastAsia="仿宋" w:cs="仿宋"/>
          <w:sz w:val="32"/>
          <w:szCs w:val="32"/>
        </w:rPr>
        <w:t>双方依据现有标准并参考山西省内同类型项目收费情况经双方协商确定本次费用为</w:t>
      </w:r>
      <w:r>
        <w:rPr>
          <w:rFonts w:hint="eastAsia" w:ascii="仿宋" w:hAnsi="仿宋" w:eastAsia="仿宋" w:cs="仿宋"/>
          <w:sz w:val="32"/>
          <w:szCs w:val="32"/>
          <w:lang w:val="en-US" w:eastAsia="zh-CN"/>
        </w:rPr>
        <w:t>50000</w:t>
      </w:r>
      <w:r>
        <w:rPr>
          <w:rFonts w:hint="eastAsia" w:ascii="仿宋" w:hAnsi="仿宋" w:eastAsia="仿宋" w:cs="仿宋"/>
          <w:sz w:val="32"/>
          <w:szCs w:val="32"/>
        </w:rPr>
        <w:t>元</w:t>
      </w:r>
      <w:r>
        <w:rPr>
          <w:rFonts w:hint="eastAsia" w:ascii="仿宋" w:hAnsi="仿宋" w:eastAsia="仿宋" w:cs="仿宋"/>
          <w:sz w:val="32"/>
          <w:szCs w:val="32"/>
          <w:lang w:eastAsia="zh-CN"/>
        </w:rPr>
        <w:t>。</w:t>
      </w:r>
    </w:p>
    <w:p w14:paraId="4BC78B23">
      <w:pPr>
        <w:ind w:firstLine="640" w:firstLineChars="200"/>
        <w:rPr>
          <w:rFonts w:hint="eastAsia" w:ascii="仿宋" w:hAnsi="仿宋" w:eastAsia="仿宋" w:cs="仿宋"/>
          <w:sz w:val="32"/>
          <w:szCs w:val="32"/>
          <w:lang w:eastAsia="zh-CN"/>
        </w:rPr>
      </w:pPr>
    </w:p>
    <w:p w14:paraId="39DB48A8">
      <w:pPr>
        <w:ind w:firstLine="640" w:firstLineChars="200"/>
        <w:jc w:val="righ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山西康光律师事务所</w:t>
      </w:r>
    </w:p>
    <w:p w14:paraId="61361183">
      <w:pPr>
        <w:ind w:firstLine="640" w:firstLineChars="200"/>
        <w:jc w:val="right"/>
        <w:rPr>
          <w:rFonts w:hint="eastAsia" w:ascii="仿宋" w:hAnsi="仿宋" w:eastAsia="仿宋" w:cs="仿宋"/>
          <w:sz w:val="32"/>
          <w:szCs w:val="32"/>
          <w:lang w:val="en-US" w:eastAsia="zh-CN"/>
        </w:rPr>
      </w:pPr>
    </w:p>
    <w:p w14:paraId="44CD38BB">
      <w:pPr>
        <w:ind w:firstLine="640" w:firstLineChars="200"/>
        <w:jc w:val="right"/>
        <w:rPr>
          <w:rFonts w:hint="eastAsia" w:ascii="仿宋" w:hAnsi="仿宋" w:eastAsia="仿宋" w:cs="仿宋"/>
          <w:sz w:val="32"/>
          <w:szCs w:val="32"/>
          <w:lang w:val="en-US" w:eastAsia="zh-CN"/>
        </w:rPr>
      </w:pPr>
    </w:p>
    <w:p w14:paraId="6499E848">
      <w:pPr>
        <w:ind w:firstLine="640" w:firstLineChars="200"/>
        <w:jc w:val="both"/>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附件一、</w:t>
      </w:r>
      <w:bookmarkStart w:id="0" w:name="_GoBack"/>
      <w:bookmarkEnd w:id="0"/>
      <w:r>
        <w:rPr>
          <w:rFonts w:hint="eastAsia" w:ascii="仿宋" w:hAnsi="仿宋" w:eastAsia="仿宋" w:cs="仿宋"/>
          <w:sz w:val="32"/>
          <w:szCs w:val="32"/>
          <w:lang w:val="en-US" w:eastAsia="zh-CN"/>
        </w:rPr>
        <w:t>收费依据</w:t>
      </w:r>
    </w:p>
    <w:p w14:paraId="0940D9F2">
      <w:pPr>
        <w:ind w:firstLine="420" w:firstLineChars="200"/>
        <w:jc w:val="right"/>
        <w:rPr>
          <w:rFonts w:hint="default" w:ascii="仿宋" w:hAnsi="仿宋" w:eastAsia="仿宋" w:cs="仿宋"/>
          <w:sz w:val="32"/>
          <w:szCs w:val="32"/>
          <w:lang w:val="en-US" w:eastAsia="zh-CN"/>
        </w:rPr>
      </w:pPr>
      <w:r>
        <w:drawing>
          <wp:inline distT="0" distB="0" distL="114300" distR="114300">
            <wp:extent cx="5273675" cy="3275330"/>
            <wp:effectExtent l="0" t="0" r="952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675" cy="327533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AE5658"/>
    <w:rsid w:val="3C7A3410"/>
    <w:rsid w:val="48B4084C"/>
    <w:rsid w:val="5ACE5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267</Words>
  <Characters>365</Characters>
  <Lines>0</Lines>
  <Paragraphs>0</Paragraphs>
  <TotalTime>1</TotalTime>
  <ScaleCrop>false</ScaleCrop>
  <LinksUpToDate>false</LinksUpToDate>
  <CharactersWithSpaces>373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2024-12-22T09:40:00Z</dcterms:created>
  <dc:creator>PRO9</dc:creator>
  <cp:lastModifiedBy>ゞ Forever灬</cp:lastModifiedBy>
  <dcterms:modified xsi:type="dcterms:W3CDTF">2025-03-01T09:14:11Z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69F64D35C54E483688685350503B5F4F_12</vt:lpwstr>
  </property>
  <property fmtid="{D5CDD505-2E9C-101B-9397-08002B2CF9AE}" pid="4" name="KSOTemplateDocerSaveRecord">
    <vt:lpwstr>eyJoZGlkIjoiNzAxNWVkYWI3ZDVjY2M0MDk0Y2UzZDJkZTQ1YWFlYmQiLCJ1c2VySWQiOiI0ODc5OTM2MjMifQ==</vt:lpwstr>
  </property>
</Properties>
</file>