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软件架构实践（第四版）_读书笔记_6</w:t>
      </w:r>
    </w:p>
    <w:p w14:paraId="2FE7A9A5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第六章·能效性</w:t>
      </w:r>
    </w:p>
    <w:p w14:paraId="1815E47C">
      <w:pPr>
        <w:numPr>
          <w:numId w:val="0"/>
        </w:numPr>
        <w:ind w:firstLine="320" w:firstLineChars="10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一、能效性提出的背景</w:t>
      </w:r>
    </w:p>
    <w:p w14:paraId="43F7C907">
      <w:pPr>
        <w:widowControl w:val="0"/>
        <w:numPr>
          <w:numId w:val="0"/>
        </w:numPr>
        <w:ind w:firstLine="640" w:firstLineChars="20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能源曾经被视为“无限”和“免费”，但随着移动设备、物联网（IoT）及云计算的普及，能源的高效利用成为重要议题。数据中心能源消耗惊人，达到全球能源消耗的3%-10%。移动设备、电池驱动设备的能效对用户体验至关重要。</w:t>
      </w:r>
    </w:p>
    <w:p w14:paraId="15A446AC">
      <w:pPr>
        <w:widowControl w:val="0"/>
        <w:numPr>
          <w:numId w:val="0"/>
        </w:numPr>
        <w:ind w:firstLine="640" w:firstLineChars="20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2016年全球数据中心的能源消耗占全球能源总量的3%，最新估计上升到10%。冷却数据中心的成本甚至让人考虑将其放置在外太空。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能效性作为新的质量属性，需平衡与性能、可用性、可修改性及上市时间的关系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成为架构师的新挑战。</w:t>
      </w:r>
    </w:p>
    <w:p w14:paraId="0C5EB3C6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0CB9F246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二、能效性通用场景</w:t>
      </w:r>
    </w:p>
    <w:p w14:paraId="1A7DBE2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vertAlign w:val="baseline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通用场景部分及可能值的定义：</w:t>
      </w:r>
    </w:p>
    <w:tbl>
      <w:tblPr>
        <w:tblStyle w:val="5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1"/>
        <w:gridCol w:w="2859"/>
        <w:gridCol w:w="5600"/>
      </w:tblGrid>
      <w:tr w14:paraId="1B7E7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341" w:type="dxa"/>
            <w:shd w:val="clear" w:color="auto" w:fill="BEBEBE" w:themeFill="background1" w:themeFillShade="BF"/>
          </w:tcPr>
          <w:p w14:paraId="4EDFA6C3"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场景部分</w:t>
            </w:r>
          </w:p>
        </w:tc>
        <w:tc>
          <w:tcPr>
            <w:tcW w:w="2859" w:type="dxa"/>
            <w:shd w:val="clear" w:color="auto" w:fill="BEBEBE" w:themeFill="background1" w:themeFillShade="BF"/>
          </w:tcPr>
          <w:p w14:paraId="7EA4539B"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描述</w:t>
            </w:r>
          </w:p>
        </w:tc>
        <w:tc>
          <w:tcPr>
            <w:tcW w:w="5600" w:type="dxa"/>
            <w:shd w:val="clear" w:color="auto" w:fill="BEBEBE" w:themeFill="background1" w:themeFillShade="BF"/>
          </w:tcPr>
          <w:p w14:paraId="28FA5115"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可能的值</w:t>
            </w:r>
          </w:p>
        </w:tc>
      </w:tr>
      <w:tr w14:paraId="5A047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</w:tcPr>
          <w:p w14:paraId="602EC895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来源</w:t>
            </w:r>
          </w:p>
        </w:tc>
        <w:tc>
          <w:tcPr>
            <w:tcW w:w="2859" w:type="dxa"/>
          </w:tcPr>
          <w:p w14:paraId="32C3D05B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节能请求的发起方</w:t>
            </w:r>
          </w:p>
        </w:tc>
        <w:tc>
          <w:tcPr>
            <w:tcW w:w="5600" w:type="dxa"/>
          </w:tcPr>
          <w:p w14:paraId="7BBED826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最终用户、经理、系统管理员、自动代理</w:t>
            </w:r>
          </w:p>
        </w:tc>
      </w:tr>
      <w:tr w14:paraId="2584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</w:tcPr>
          <w:p w14:paraId="4C424705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触发事件</w:t>
            </w:r>
          </w:p>
        </w:tc>
        <w:tc>
          <w:tcPr>
            <w:tcW w:w="2859" w:type="dxa"/>
          </w:tcPr>
          <w:p w14:paraId="28431094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节能需求的触发条件</w:t>
            </w:r>
          </w:p>
        </w:tc>
        <w:tc>
          <w:tcPr>
            <w:tcW w:w="5600" w:type="dxa"/>
          </w:tcPr>
          <w:p w14:paraId="455CF024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总使用量、最大瞬时使用量、平均使用量等</w:t>
            </w:r>
          </w:p>
        </w:tc>
      </w:tr>
      <w:tr w14:paraId="76F44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1" w:type="dxa"/>
          </w:tcPr>
          <w:p w14:paraId="4A8596DA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工件</w:t>
            </w:r>
          </w:p>
        </w:tc>
        <w:tc>
          <w:tcPr>
            <w:tcW w:w="2859" w:type="dxa"/>
          </w:tcPr>
          <w:p w14:paraId="0147E3FF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需管理的目标对象</w:t>
            </w:r>
          </w:p>
        </w:tc>
        <w:tc>
          <w:tcPr>
            <w:tcW w:w="5600" w:type="dxa"/>
          </w:tcPr>
          <w:p w14:paraId="4DAB9B01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设备、服务器、虚拟机、群集等</w:t>
            </w:r>
          </w:p>
        </w:tc>
      </w:tr>
      <w:tr w14:paraId="5D9E2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</w:tcPr>
          <w:p w14:paraId="6D38AD41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环境</w:t>
            </w:r>
          </w:p>
        </w:tc>
        <w:tc>
          <w:tcPr>
            <w:tcW w:w="2859" w:type="dxa"/>
          </w:tcPr>
          <w:p w14:paraId="10A31C2C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能耗管理的运行环境</w:t>
            </w:r>
          </w:p>
        </w:tc>
        <w:tc>
          <w:tcPr>
            <w:tcW w:w="5600" w:type="dxa"/>
          </w:tcPr>
          <w:p w14:paraId="71E5EEE0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运行时、电池供电、低电量模式等</w:t>
            </w:r>
          </w:p>
        </w:tc>
      </w:tr>
      <w:tr w14:paraId="1134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</w:tcPr>
          <w:p w14:paraId="7253EC98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响应</w:t>
            </w:r>
          </w:p>
        </w:tc>
        <w:tc>
          <w:tcPr>
            <w:tcW w:w="2859" w:type="dxa"/>
          </w:tcPr>
          <w:p w14:paraId="0E8BE3A2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系统采取的节能措施</w:t>
            </w:r>
          </w:p>
        </w:tc>
        <w:tc>
          <w:tcPr>
            <w:tcW w:w="5600" w:type="dxa"/>
          </w:tcPr>
          <w:p w14:paraId="295626F1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禁用服务、解除分配服务、低功耗模式等</w:t>
            </w:r>
          </w:p>
        </w:tc>
      </w:tr>
      <w:tr w14:paraId="30AA7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1" w:hRule="atLeast"/>
        </w:trPr>
        <w:tc>
          <w:tcPr>
            <w:tcW w:w="1341" w:type="dxa"/>
          </w:tcPr>
          <w:p w14:paraId="1DCCA027"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  <w:t>应对措施</w:t>
            </w:r>
          </w:p>
        </w:tc>
        <w:tc>
          <w:tcPr>
            <w:tcW w:w="2859" w:type="dxa"/>
          </w:tcPr>
          <w:p w14:paraId="595D293F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系统功能的平衡</w:t>
            </w:r>
          </w:p>
        </w:tc>
        <w:tc>
          <w:tcPr>
            <w:tcW w:w="5600" w:type="dxa"/>
          </w:tcPr>
          <w:p w14:paraId="111DD24C"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管理能耗同时满足系统质量需求</w:t>
            </w:r>
          </w:p>
        </w:tc>
      </w:tr>
    </w:tbl>
    <w:p w14:paraId="49BC4B45"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能效性策略</w:t>
      </w:r>
    </w:p>
    <w:p w14:paraId="191EB808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能源效率策略的核心目标是在限制内实现节能。策略分为三类：</w:t>
      </w:r>
    </w:p>
    <w:p w14:paraId="78994C1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资源监控</w:t>
      </w:r>
    </w:p>
    <w:p w14:paraId="0BD2947B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计量：实时收集能耗数据，如电池剩余电量或服务器功率。</w:t>
      </w:r>
    </w:p>
    <w:p w14:paraId="5BA78F44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静态分类：通过设备特性或基准测试估算能耗。</w:t>
      </w:r>
    </w:p>
    <w:p w14:paraId="63BE04B2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动态分类：根据工作负载或环境条件动态估算能耗。</w:t>
      </w:r>
    </w:p>
    <w:p w14:paraId="1A5BB29B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资源分配</w:t>
      </w:r>
    </w:p>
    <w:p w14:paraId="610907BF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减少使用：通过关闭或降低资源性能（如调暗屏幕）实现节能。</w:t>
      </w:r>
    </w:p>
    <w:p w14:paraId="402586F8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发现：根据能耗信息匹配资源，如云服务的绿色目录。</w:t>
      </w:r>
    </w:p>
    <w:p w14:paraId="6E1047F6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调度：通过动态任务分配优化能耗与性能的平衡。</w:t>
      </w:r>
    </w:p>
    <w:p w14:paraId="3B45D9BE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减少资源需求</w:t>
      </w:r>
    </w:p>
    <w:p w14:paraId="7252583D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通过管理事件到达、减少计算开销等策略主动降低能源需求。</w:t>
      </w:r>
    </w:p>
    <w:p w14:paraId="58EB0134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642E848B"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能效模式</w:t>
      </w:r>
    </w:p>
    <w:p w14:paraId="65A3A36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传感器融合</w:t>
      </w:r>
    </w:p>
    <w:p w14:paraId="343EAE05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原理：低功耗传感器触发高功耗传感器，从而优化能耗。</w:t>
      </w:r>
    </w:p>
    <w:p w14:paraId="787243AA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优点：减少对高功耗设备的直接依赖。</w:t>
      </w:r>
    </w:p>
    <w:p w14:paraId="5B7D7B7B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权衡：增加复杂性，可能因频繁调用高能耗传感器而增加总能耗。</w:t>
      </w:r>
    </w:p>
    <w:p w14:paraId="28938D0D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终止异常任务</w:t>
      </w:r>
    </w:p>
    <w:p w14:paraId="021F37E0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原理：监控并停止异常高耗能任务（如长时间未响应的警报）。</w:t>
      </w:r>
    </w:p>
    <w:p w14:paraId="4F7AA4B2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优点：提供故障安全的节能手段。</w:t>
      </w:r>
    </w:p>
    <w:p w14:paraId="4F83A87D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权衡：监控任务可能增加开销，易用性需慎重考虑。</w:t>
      </w:r>
    </w:p>
    <w:p w14:paraId="3E5AE6FC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电源监控</w:t>
      </w:r>
    </w:p>
    <w:p w14:paraId="6DA293F2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原理：监测并关闭未使用设备以节省能源。</w:t>
      </w:r>
    </w:p>
    <w:p w14:paraId="3738FC28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优点：智能节能，对用户影响小。</w:t>
      </w:r>
    </w:p>
    <w:p w14:paraId="52B82805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权衡：设备重启可能延迟响应，设计复杂性增加。</w:t>
      </w:r>
    </w:p>
    <w:p w14:paraId="29EDB3CD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04895E16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五、个人心得体会</w:t>
      </w:r>
    </w:p>
    <w:p w14:paraId="20FA24CE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能效性的重要性：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能效作为软件架构的新兴关注点，需要从设计阶段开始纳入考虑，尤其是对云服务和物联网场景的特殊要求。</w:t>
      </w:r>
    </w:p>
    <w:p w14:paraId="211E0328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 xml:space="preserve"> 策略与权衡：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能效性与性能、可用性等属性存在天然冲突，需在具体需求和环境下灵活权衡。</w:t>
      </w:r>
    </w:p>
    <w:p w14:paraId="4B0DF870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技术和教育的滞后：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br w:type="textWrapping"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当前能效性的设计概念仍处于初级阶段，需要行业与教育体系共同推进，弥补架构师在能效工程方面的知识缺口。</w:t>
      </w:r>
    </w:p>
    <w:p w14:paraId="627D4E03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4.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未来发展方向：</w:t>
      </w:r>
    </w:p>
    <w:p w14:paraId="71FE593A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提高能效监控和分类的精度，完善策略工具集。</w:t>
      </w:r>
    </w:p>
    <w:p w14:paraId="2051C196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推动标准化能效模式的应用，如传感器融合与任务终止机制。</w:t>
      </w:r>
    </w:p>
    <w:p w14:paraId="0B401235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40"/>
          <w:lang w:val="en-US" w:eastAsia="zh-CN"/>
        </w:rPr>
        <w:t>加强能效相关研究和教学内容，让更多开发者具备应对能力。</w:t>
      </w:r>
    </w:p>
    <w:p w14:paraId="1E321A2D">
      <w:pPr>
        <w:ind w:left="84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33044"/>
    <w:multiLevelType w:val="singleLevel"/>
    <w:tmpl w:val="5CB3304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0ED23C12"/>
    <w:rsid w:val="1DE877AA"/>
    <w:rsid w:val="41D34149"/>
    <w:rsid w:val="5C6B5CD3"/>
    <w:rsid w:val="5ED57141"/>
    <w:rsid w:val="65F51F43"/>
    <w:rsid w:val="79C01496"/>
    <w:rsid w:val="7AE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1099</Words>
  <Characters>1121</Characters>
  <Lines>0</Lines>
  <Paragraphs>0</Paragraphs>
  <TotalTime>615</TotalTime>
  <ScaleCrop>false</ScaleCrop>
  <LinksUpToDate>false</LinksUpToDate>
  <CharactersWithSpaces>1138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2024-11-16T15:37:00Z</dcterms:created>
  <dc:creator>27281</dc:creator>
  <cp:lastModifiedBy>Mr.清欢</cp:lastModifiedBy>
  <dcterms:modified xsi:type="dcterms:W3CDTF">2024-11-21T17:03:24Z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059BA8762EBE485AACE54AD6C053D0C8_12</vt:lpwstr>
  </property>
</Properties>
</file>