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80" w:line="300" w:lineRule="auto"/>
      </w:pPr>
      <w:r>
        <w:rPr>
          <w:b/>
          <w:sz w:val="40"/>
          <w:szCs w:val="40"/>
        </w:rPr>
        <w:t xml:space="preserve">数字赋能非遗 · 青春守护文脉</w:t>
      </w:r>
    </w:p>
    <w:p>
      <w:pPr>
        <w:jc w:val="center"/>
        <w:spacing w:before="0" w:after="80" w:line="300" w:lineRule="auto"/>
      </w:pPr>
      <w:r>
        <w:rPr>
          <w:i/>
          <w:color w:val="9C5A34"/>
          <w:sz w:val="28"/>
          <w:szCs w:val="28"/>
        </w:rPr>
        <w:t xml:space="preserve">——“数赋黔滇”团队主要事迹</w:t>
      </w:r>
    </w:p>
    <w:p>
      <w:r>
        <w:t xml:space="preserve"/>
      </w:r>
    </w:p>
    <w:p>
      <w:pPr>
        <w:ind w:left="480" w:hanging="0"/>
        <w:spacing w:before="0" w:after="80" w:line="300" w:lineRule="auto"/>
      </w:pPr>
      <w:r>
        <w:t xml:space="preserve">“数赋黔滇”团队依托中央民族大学本科生创新训练计划（URTP）立项，由电子信息、软件工程、计算机科学等专业的五名成员组成，围绕“西南少数民族非物质文化遗产器物数字化保护与电商赋能活态传承”这一主题，开展田野调研、数字建模与平台开发一体化实践。团队针对非遗传承断层、基层数字化鸿沟、非遗电商“重价格、轻文化”的现实痛点，确立了“数字建档—三维呈现—电商转化—内容传播”四位一体的传承路径，立志以青年所学为非遗续脉、为乡村振兴赋能。</w:t>
      </w:r>
    </w:p>
    <w:p>
      <w:pPr>
        <w:spacing w:before="0" w:after="80" w:line="300" w:lineRule="auto"/>
      </w:pPr>
      <w:r>
        <w:rPr>
          <w:b/>
        </w:rPr>
        <w:t xml:space="preserve">深耕田野，摸清家底。</w:t>
      </w:r>
    </w:p>
    <w:p>
      <w:pPr>
        <w:ind w:left="480" w:hanging="0"/>
        <w:spacing w:before="0" w:after="80" w:line="300" w:lineRule="auto"/>
      </w:pPr>
      <w:r>
        <w:t xml:space="preserve">团队奔赴黔、滇、川三省，实地走访苗族银饰锻制、建水紫陶烧制、彝族火草纺织等代表性技艺，调研传承人、工坊与市场现状，提取非遗器物背后的文化基因与传统色值，凝练出“非遗色彩图谱”可视化方案，为数字化保护奠定了扎实的内容基础。</w:t>
      </w:r>
    </w:p>
    <w:p>
      <w:pPr>
        <w:spacing w:before="0" w:after="80" w:line="300" w:lineRule="auto"/>
      </w:pPr>
      <w:r>
        <w:rPr>
          <w:b/>
        </w:rPr>
        <w:t xml:space="preserve">数字建模，让文物“活”起来。</w:t>
      </w:r>
    </w:p>
    <w:p>
      <w:pPr>
        <w:ind w:left="480" w:hanging="0"/>
        <w:spacing w:before="0" w:after="80" w:line="300" w:lineRule="auto"/>
      </w:pPr>
      <w:r>
        <w:t xml:space="preserve">团队利用专业建模软件，完成我国西南苗族银饰、建水紫陶、云南瓦猫、黄平泥哨、火草纺织等 5 件非遗器物的高精度三维采集与建模，输出兼容主流 Web 引擎的 GLTF/OBJ 格式，实现网页端 720° 旋转、缩放与纹理细节浏览；同步编制云南、四川、贵州三省 16 份非遗技艺档案，建成结构清晰、可检索、可扩展的非遗知识库。</w:t>
      </w:r>
    </w:p>
    <w:p>
      <w:pPr>
        <w:spacing w:before="0" w:after="80" w:line="300" w:lineRule="auto"/>
      </w:pPr>
      <w:r>
        <w:rPr>
          <w:b/>
        </w:rPr>
        <w:t xml:space="preserve">自主开发，构建“非遗云上传承”平台。</w:t>
      </w:r>
    </w:p>
    <w:p>
      <w:pPr>
        <w:ind w:left="480" w:hanging="0"/>
        <w:spacing w:before="0" w:after="80" w:line="300" w:lineRule="auto"/>
      </w:pPr>
      <w:r>
        <w:t xml:space="preserve">团队全程自主设计并开发了集门户与电商于一体的综合平台。门户实现文化资讯、非遗名录、工艺流程图解等功能；电商系统构建“商品浏览—详情—加购—结算”完整闭环，创新性地在商品页高亮植入非遗等级、民族标签与文化故事，以“文化浸润式”导购取代单一比价，助力非遗产品文化溢价；后端开发 126 个 RESTful 接口、设计 17 张数据表，并预留京东、淘宝跨平台商品解析与导流能力。项目全程采用开源框架与低门槛技术栈，成本可控、易于在基层文保单位和中小非遗工坊推广。</w:t>
      </w:r>
    </w:p>
    <w:p>
      <w:pPr>
        <w:spacing w:before="0" w:after="80" w:line="300" w:lineRule="auto"/>
      </w:pPr>
      <w:r>
        <w:rPr>
          <w:b/>
        </w:rPr>
        <w:t xml:space="preserve">以用促保，成效初显。</w:t>
      </w:r>
    </w:p>
    <w:p>
      <w:pPr>
        <w:ind w:left="480" w:hanging="0"/>
        <w:spacing w:before="0" w:after="80" w:line="300" w:lineRule="auto"/>
      </w:pPr>
      <w:r>
        <w:t xml:space="preserve">平台将“数字建档—三维呈现—电商转化”串成完整链路，让公众透过屏幕即可看懂器物背后的工艺与民族记忆；将文化属性与商品属性绑定，直接为传承人与手工艺人拓宽增收渠道，为乡村振兴注入数字动能。平台已在 web 端稳定运行，形成可复制、可推广的非遗数字化保护样板。</w:t>
      </w:r>
    </w:p>
    <w:p>
      <w:pPr>
        <w:spacing w:before="0" w:after="80" w:line="300" w:lineRule="auto"/>
      </w:pPr>
      <w:r>
        <w:rPr>
          <w:b/>
        </w:rPr>
        <w:t xml:space="preserve">薪火相传，步履不停。</w:t>
      </w:r>
    </w:p>
    <w:p>
      <w:pPr>
        <w:ind w:left="480" w:hanging="0"/>
        <w:spacing w:before="0" w:after="80" w:line="300" w:lineRule="auto"/>
      </w:pPr>
      <w:r>
        <w:t xml:space="preserve">团队跨专业协作，从田野调查到建模开发、从上线运行到持续迭代全程自主完成，在一次次磨合中锤炼了调研、工程与创新能力。未来，团队将持续扩充非遗档案与三维模型库，接入真实支付与更多传承机构，让西南非遗在数字时代“活”得更久、“火”得更远，以实际行动践行“以用促保、以商养传”的青春承诺。</w:t>
      </w:r>
    </w:p>
    <w:p>
      <w:r>
        <w:t xml:space="preserve"/>
      </w:r>
    </w:p>
    <w:p>
      <w:pPr>
        <w:spacing w:before="0" w:after="80" w:line="300" w:lineRule="auto"/>
      </w:pPr>
      <w:r>
        <w:rPr>
          <w:i/>
          <w:color w:val="6B6255"/>
          <w:sz w:val="20"/>
          <w:szCs w:val="20"/>
        </w:rPr>
        <w:t xml:space="preserve">注：核心数据（5 件高精度模型、16 份非遗档案、126 个接口、17 张数据表、滇黔川三省调研）均取自团队实际成果，真实可核。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宋体" w:hAnsi="Calibri"/>
        <w:sz w:val="21"/>
        <w:szCs w:val="21"/>
        <w:lang w:val="en-US" w:eastAsia="zh-CN"/>
      </w:rPr>
    </w:rPrDefault>
    <w:pPrDefault>
      <w:pPr>
        <w:spacing w:after="80" w:line="30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120" w:line="288" w:lineRule="auto"/>
      <w:outlineLvl w:val="0"/>
    </w:pPr>
    <w:rPr>
      <w:rFonts w:ascii="Cambria" w:eastAsia="黑体" w:hAnsi="Cambria"/>
      <w:b/>
      <w:sz w:val="32"/>
      <w:szCs w:val="32"/>
      <w:color w:val="1F4E4A"/>
    </w:rPr>
  </w:style>
  <w:style w:type="paragraph" w:styleId="Heading2">
    <w:name w:val="heading 2"/>
    <w:basedOn w:val="Normal"/>
    <w:next w:val="Normal"/>
    <w:qFormat/>
    <w:pPr>
      <w:keepNext/>
      <w:spacing w:before="200" w:after="100" w:line="288" w:lineRule="auto"/>
      <w:outlineLvl w:val="1"/>
    </w:pPr>
    <w:rPr>
      <w:rFonts w:ascii="Cambria" w:eastAsia="黑体" w:hAnsi="Cambria"/>
      <w:b/>
      <w:sz w:val="26"/>
      <w:szCs w:val="26"/>
      <w:color w:val="1F4E4A"/>
    </w:rPr>
  </w:style>
  <w:style w:type="paragraph" w:styleId="Heading3">
    <w:name w:val="heading 3"/>
    <w:basedOn w:val="Normal"/>
    <w:next w:val="Normal"/>
    <w:qFormat/>
    <w:pPr>
      <w:keepNext/>
      <w:spacing w:before="160" w:after="80" w:line="288" w:lineRule="auto"/>
      <w:outlineLvl w:val="2"/>
    </w:pPr>
    <w:rPr>
      <w:rFonts w:ascii="Cambria" w:eastAsia="黑体" w:hAnsi="Cambria"/>
      <w:b/>
      <w:sz w:val="23"/>
      <w:szCs w:val="23"/>
      <w:color w:val="9C5A34"/>
    </w:rPr>
  </w:style>
  <w:style w:type="paragraph" w:styleId="ListBullet">
    <w:name w:val="List Bullet"/>
    <w:basedOn w:val="Normal"/>
    <w:pPr>
      <w:ind w:left="420" w:hanging="200"/>
      <w:spacing w:after="40" w:line="288" w:lineRule="auto"/>
    </w:pPr>
    <w:rPr>
      <w:rFonts w:ascii="Symbol" w:hAnsi="Symbol"/>
    </w:rPr>
  </w:style>
  <w:style w:type="paragraph" w:styleId="ListNumber">
    <w:name w:val="List Number"/>
    <w:basedOn w:val="Normal"/>
    <w:pPr>
      <w:ind w:left="420" w:hanging="200"/>
      <w:spacing w:after="40" w:line="288" w:lineRule="auto"/>
    </w:pPr>
  </w:style>
  <w:style w:type="paragraph" w:styleId="CodeBlock">
    <w:name w:val="Code Block"/>
    <w:basedOn w:val="Normal"/>
    <w:pPr>
      <w:spacing w:before="0" w:after="80" w:line="240" w:lineRule="auto"/>
    </w:pPr>
    <w:rPr>
      <w:rFonts w:ascii="Consolas" w:hAnsi="Consolas"/>
      <w:sz w:val="18"/>
      <w:szCs w:val="18"/>
      <w:color w:val="333333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DSH Report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数赋黔滇团队主要事迹材料</dc:title>
  <dc:creator>数赋黔滇项目组</dc:creator>
  <dcterms:created xmlns:xsi="http://www.w3.org/2001/XMLSchema-instance" xsi:type="dcterms:W3CDTF">2026-08-01T00:00:00Z</dcterms:created>
</cp:coreProperties>
</file>