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653D2">
      <w:pPr>
        <w:pStyle w:val="2"/>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AIOps in Cloud-Native Environments: AI-Driven Automation for Multi-Cloud Operations</w:t>
      </w:r>
    </w:p>
    <w:p w14:paraId="16CFE535">
      <w:pPr>
        <w:rPr>
          <w:rFonts w:hint="default"/>
        </w:rPr>
      </w:pPr>
      <w:bookmarkStart w:id="0" w:name="_GoBack"/>
      <w:bookmarkEnd w:id="0"/>
    </w:p>
    <w:p w14:paraId="2124C66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w:t>
      </w:r>
      <w:r>
        <w:rPr>
          <w:rFonts w:hint="default" w:ascii="Times New Roman" w:hAnsi="Times New Roman" w:cs="Times New Roman"/>
          <w:b/>
          <w:bCs/>
          <w:sz w:val="22"/>
          <w:szCs w:val="22"/>
          <w:lang w:val="en-US" w:eastAsia="zh-CN"/>
        </w:rPr>
        <w:t>Zhang Rongchang</w:t>
      </w:r>
      <w:r>
        <w:rPr>
          <w:rFonts w:hint="default" w:ascii="Times New Roman" w:hAnsi="Times New Roman" w:cs="Times New Roman"/>
          <w:b/>
          <w:bCs/>
          <w:sz w:val="22"/>
          <w:szCs w:val="22"/>
        </w:rPr>
        <w:t>]</w:t>
      </w:r>
    </w:p>
    <w:p w14:paraId="206B88A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Wat</w:t>
      </w:r>
      <w:r>
        <w:rPr>
          <w:rFonts w:hint="default" w:ascii="Times New Roman" w:hAnsi="Times New Roman" w:cs="Times New Roman"/>
          <w:sz w:val="22"/>
          <w:szCs w:val="22"/>
          <w:lang w:val="en-US" w:eastAsia="zh-CN"/>
        </w:rPr>
        <w:t>erford</w:t>
      </w:r>
      <w:r>
        <w:rPr>
          <w:rFonts w:hint="default" w:ascii="Times New Roman" w:hAnsi="Times New Roman" w:cs="Times New Roman"/>
          <w:sz w:val="22"/>
          <w:szCs w:val="22"/>
        </w:rPr>
        <w:t xml:space="preserve"> College of Nanjing University of Information Science and Technology</w:t>
      </w:r>
      <w:r>
        <w:rPr>
          <w:rFonts w:hint="default" w:ascii="Times New Roman" w:hAnsi="Times New Roman" w:cs="Times New Roman"/>
          <w:sz w:val="22"/>
          <w:szCs w:val="22"/>
        </w:rPr>
        <w:t>]</w:t>
      </w:r>
    </w:p>
    <w:p w14:paraId="4A6A387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https://github.com/666Charles666/666Charles666.github.io.git</w:t>
      </w:r>
      <w:r>
        <w:rPr>
          <w:rFonts w:hint="default" w:ascii="Times New Roman" w:hAnsi="Times New Roman" w:cs="Times New Roman"/>
          <w:sz w:val="22"/>
          <w:szCs w:val="22"/>
        </w:rPr>
        <w:t>]</w:t>
      </w:r>
    </w:p>
    <w:p w14:paraId="363317FF">
      <w:pPr>
        <w:pStyle w:val="3"/>
        <w:bidi w:val="0"/>
        <w:rPr>
          <w:rFonts w:hint="default"/>
        </w:rPr>
      </w:pPr>
      <w:r>
        <w:rPr>
          <w:rFonts w:hint="default"/>
        </w:rPr>
        <w:t>Abstract</w:t>
      </w:r>
    </w:p>
    <w:p w14:paraId="4F99342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rapid adoption of cloud-native technologies, such as Kubernetes orchestration and microservices architectures, combined with multi-cloud strategies, has dramatically increased the complexity of IT operations. Traditional monitoring tools struggle with the scale, dynamism, and heterogeneity of these environments. Artificial Intelligence for IT Operations (AIOps) integrates machine learning, big data analytics, and automation to enhance observability, enable predictive maintenance, and automate remediation across multi-cloud setups. This paper explores recent advancements in AIOps as of late 2025, proposes a hybrid AIOps architecture leveraging open-source cloud-native tools from the Cloud Native Computing Foundation (CNCF), and evaluates a prototype implementation for anomaly detection and cost optimization. The prototype is deployed across simulated AWS, Azure, and Google Cloud clusters, using standardized telemetry pipelines and unsupervised learning models. Results demonstrate a 70% reduction in alert noise, 46% faster mean time to resolution (MTTR), and 25% estimated cost savings compared to traditional rule-based monitoring. These findings highlight AIOps as an essential enabler for reliable, efficient, and scalable multi-cloud operations in 2025 and beyond.</w:t>
      </w:r>
    </w:p>
    <w:p w14:paraId="15DBC71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Keywords:</w:t>
      </w:r>
      <w:r>
        <w:rPr>
          <w:rFonts w:hint="default" w:ascii="Times New Roman" w:hAnsi="Times New Roman" w:cs="Times New Roman"/>
          <w:sz w:val="22"/>
          <w:szCs w:val="22"/>
        </w:rPr>
        <w:t xml:space="preserve"> AIOps · Cloud-Native · Multi-Cloud · Automation · Observability · Kubernetes · Machine Learning · Cost Optimization</w:t>
      </w:r>
    </w:p>
    <w:p w14:paraId="58443FAD">
      <w:pPr>
        <w:pStyle w:val="3"/>
        <w:bidi w:val="0"/>
        <w:rPr>
          <w:rFonts w:hint="default"/>
        </w:rPr>
      </w:pPr>
      <w:r>
        <w:rPr>
          <w:rFonts w:hint="default"/>
        </w:rPr>
        <w:t>1 Introduction</w:t>
      </w:r>
    </w:p>
    <w:p w14:paraId="622DB859">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1.1 Motivation and Background</w:t>
      </w:r>
    </w:p>
    <w:p w14:paraId="745BE31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evolution of cloud computing has undergone a paradigm shift from monolithic applications deployed on virtual machines to cloud-native architectures built on containerization, microservices, and declarative orchestration. Kubernetes has emerged as the de-facto standard for container orchestration, with 94% of enterprises using Kubernetes in production by 2025 (CNCF 2025 Annual Survey). Concurrently, multi-cloud adoption has accelerated: Flexera’s 2025 State of the Cloud Report indicates that 89% of organizations now use two or more cloud providers to avoid vendor lock-in, improve geographic redundancy, and optimize costs.</w:t>
      </w:r>
    </w:p>
    <w:p w14:paraId="215852E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However, this transition introduces unprecedented operational challenges:</w:t>
      </w:r>
    </w:p>
    <w:p w14:paraId="5766612D">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Scale and Dynamism</w:t>
      </w:r>
      <w:r>
        <w:rPr>
          <w:rFonts w:hint="default" w:ascii="Times New Roman" w:hAnsi="Times New Roman" w:cs="Times New Roman"/>
          <w:sz w:val="22"/>
          <w:szCs w:val="22"/>
        </w:rPr>
        <w:t>: Cloud-native environments generate terabytes of telemetry data (metrics, logs, traces) daily, with microservices scaling up/down dynamically and deployments occurring multiple times per hour.</w:t>
      </w:r>
    </w:p>
    <w:p w14:paraId="2E99F1D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Heterogeneity</w:t>
      </w:r>
      <w:r>
        <w:rPr>
          <w:rFonts w:hint="default" w:ascii="Times New Roman" w:hAnsi="Times New Roman" w:cs="Times New Roman"/>
          <w:sz w:val="22"/>
          <w:szCs w:val="22"/>
        </w:rPr>
        <w:t>: Multi-cloud setups involve disparate monitoring APIs, telemetry formats, and resource provisioning models across AWS, Azure, and Google Cloud.</w:t>
      </w:r>
    </w:p>
    <w:p w14:paraId="659BE4A4">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Alert Fatigue</w:t>
      </w:r>
      <w:r>
        <w:rPr>
          <w:rFonts w:hint="default" w:ascii="Times New Roman" w:hAnsi="Times New Roman" w:cs="Times New Roman"/>
          <w:sz w:val="22"/>
          <w:szCs w:val="22"/>
        </w:rPr>
        <w:t>: Traditional rule-based monitoring systems generate thousands of alerts per day, with 65–80% being false positives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"https://DevOps.com" </w:instrText>
      </w:r>
      <w:r>
        <w:rPr>
          <w:rFonts w:hint="default" w:ascii="Times New Roman" w:hAnsi="Times New Roman" w:cs="Times New Roman"/>
          <w:sz w:val="22"/>
          <w:szCs w:val="22"/>
        </w:rPr>
        <w:fldChar w:fldCharType="separate"/>
      </w:r>
      <w:r>
        <w:rPr>
          <w:rStyle w:val="12"/>
          <w:rFonts w:hint="default" w:ascii="Times New Roman" w:hAnsi="Times New Roman" w:cs="Times New Roman"/>
          <w:sz w:val="22"/>
          <w:szCs w:val="22"/>
        </w:rPr>
        <w:t>DevOps.com</w:t>
      </w:r>
      <w:r>
        <w:rPr>
          <w:rStyle w:val="12"/>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2025), leading to operator burnout and delayed incident response.</w:t>
      </w:r>
    </w:p>
    <w:p w14:paraId="35596038">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Cost Complexity</w:t>
      </w:r>
      <w:r>
        <w:rPr>
          <w:rFonts w:hint="default" w:ascii="Times New Roman" w:hAnsi="Times New Roman" w:cs="Times New Roman"/>
          <w:sz w:val="22"/>
          <w:szCs w:val="22"/>
        </w:rPr>
        <w:t>: Multi-cloud resource allocation lacks unified visibility, resulting in 30–40% of cloud spending being wasted on over-provisioned or idle resources (Omdia 2025).</w:t>
      </w:r>
    </w:p>
    <w:p w14:paraId="4E2148A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Artificial Intelligence for IT Operations (AIOps), a term coined by Gartner in 2016, addresses these challenges by applying machine learning (ML), big data analytics, and automation to IT operations workflows. By 2025, AIOps has matured from experimental tools to enterprise-grade platforms, incorporating generative AI for contextual insights, causal inference for root cause analysis (RCA), and multi-agent systems for automated remediation (Gartner 2025 Hype Cycle). Despite these advancements, practical implementations of AIOps for multi-cloud, cloud-native environments remain limited, particularly for organizations relying on open-source tools rather than proprietary platforms.</w:t>
      </w:r>
    </w:p>
    <w:p w14:paraId="34A87F8F">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1.2 Research Objectives and Contributions</w:t>
      </w:r>
    </w:p>
    <w:p w14:paraId="6A68FE8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This paper focuses on bridging the gap between AIOps theory and practical multi-cloud operations. The core objectives are:</w:t>
      </w:r>
    </w:p>
    <w:p w14:paraId="0D3B049E">
      <w:pPr>
        <w:pStyle w:val="16"/>
        <w:keepNext w:val="0"/>
        <w:keepLines w:val="0"/>
        <w:pageBreakBefore w:val="0"/>
        <w:widowControl/>
        <w:numPr>
          <w:ilvl w:val="0"/>
          <w:numId w:val="2"/>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Review recent trends (2024–2025) in AIOps for cloud-native and multi-cloud environments.</w:t>
      </w:r>
    </w:p>
    <w:p w14:paraId="792CE480">
      <w:pPr>
        <w:pStyle w:val="16"/>
        <w:keepNext w:val="0"/>
        <w:keepLines w:val="0"/>
        <w:pageBreakBefore w:val="0"/>
        <w:widowControl/>
        <w:numPr>
          <w:ilvl w:val="0"/>
          <w:numId w:val="2"/>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Propose a </w:t>
      </w:r>
      <w:r>
        <w:rPr>
          <w:rFonts w:hint="default" w:ascii="Times New Roman" w:hAnsi="Times New Roman" w:cs="Times New Roman"/>
          <w:b/>
          <w:bCs/>
          <w:sz w:val="22"/>
          <w:szCs w:val="22"/>
        </w:rPr>
        <w:t>hybrid, open-source-friendly AIOps architecture</w:t>
      </w:r>
      <w:r>
        <w:rPr>
          <w:rFonts w:hint="default" w:ascii="Times New Roman" w:hAnsi="Times New Roman" w:cs="Times New Roman"/>
          <w:sz w:val="22"/>
          <w:szCs w:val="22"/>
        </w:rPr>
        <w:t xml:space="preserve"> leveraging CNCF projects for standardized observability and ML-driven automation.</w:t>
      </w:r>
    </w:p>
    <w:p w14:paraId="0F401611">
      <w:pPr>
        <w:pStyle w:val="16"/>
        <w:keepNext w:val="0"/>
        <w:keepLines w:val="0"/>
        <w:pageBreakBefore w:val="0"/>
        <w:widowControl/>
        <w:numPr>
          <w:ilvl w:val="0"/>
          <w:numId w:val="2"/>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Implement and evaluate a prototype that addresses two critical operational pain points: anomaly detection (reducing alert noise) and predictive cost optimization (minimizing resource waste).</w:t>
      </w:r>
    </w:p>
    <w:p w14:paraId="07B9A4E2">
      <w:pPr>
        <w:pStyle w:val="16"/>
        <w:keepNext w:val="0"/>
        <w:keepLines w:val="0"/>
        <w:pageBreakBefore w:val="0"/>
        <w:widowControl/>
        <w:numPr>
          <w:ilvl w:val="0"/>
          <w:numId w:val="2"/>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Discuss limitations, practical deployment considerations, and future research directions for multi-cloud AIOps.</w:t>
      </w:r>
    </w:p>
    <w:p w14:paraId="59F3510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primary contributions of this work are:</w:t>
      </w:r>
    </w:p>
    <w:p w14:paraId="223D9465">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Fonts w:hint="default" w:ascii="Times New Roman" w:hAnsi="Times New Roman" w:cs="Times New Roman"/>
          <w:b/>
          <w:bCs/>
          <w:sz w:val="22"/>
          <w:szCs w:val="22"/>
        </w:rPr>
        <w:t>reusable, layered AIOps architecture</w:t>
      </w:r>
      <w:r>
        <w:rPr>
          <w:rFonts w:hint="default" w:ascii="Times New Roman" w:hAnsi="Times New Roman" w:cs="Times New Roman"/>
          <w:sz w:val="22"/>
          <w:szCs w:val="22"/>
        </w:rPr>
        <w:t xml:space="preserve"> that integrates CNCF tools (Prometheus, OpenTelemetry, Grafana) with ML pipelines, designed for multi-cloud Kubernetes clusters.</w:t>
      </w:r>
    </w:p>
    <w:p w14:paraId="2AE21751">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An </w:t>
      </w:r>
      <w:r>
        <w:rPr>
          <w:rFonts w:hint="default" w:ascii="Times New Roman" w:hAnsi="Times New Roman" w:cs="Times New Roman"/>
          <w:b/>
          <w:bCs/>
          <w:sz w:val="22"/>
          <w:szCs w:val="22"/>
        </w:rPr>
        <w:t>open-source prototype</w:t>
      </w:r>
      <w:r>
        <w:rPr>
          <w:rFonts w:hint="default" w:ascii="Times New Roman" w:hAnsi="Times New Roman" w:cs="Times New Roman"/>
          <w:sz w:val="22"/>
          <w:szCs w:val="22"/>
        </w:rPr>
        <w:t xml:space="preserve"> (with full code) for anomaly detection (Isolation Forest + LSTM ensemble) and predictive cost optimization (Prophet time-series forecasting), validated in a simulated multi-cloud environment.</w:t>
      </w:r>
    </w:p>
    <w:p w14:paraId="1C199D5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Empirical evidence demonstrating tangible operational benefits: 70% reduction in alert volume, 46% faster MTTR, and 25% estimated monthly cost savings compared to traditional monitoring.</w:t>
      </w:r>
    </w:p>
    <w:p w14:paraId="2634C1AE">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1.3 Paper Structure</w:t>
      </w:r>
    </w:p>
    <w:p w14:paraId="570642A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remainder of the paper is organized as follows: Section 2 reviews related work and recent trends in AIOps, cloud-native observability, and multi-cloud management. Section 3 details the proposed hybrid AIOps architecture, including data ingestion, processing, automation, and presentation layers. Section 4 describes the experimental setup, prototype implementation, and performance evaluation. Section 5 discusses key findings, limitations, and practical deployment challenges. Section 6 concludes with a summary and recommendations for future research and industrial applications.</w:t>
      </w:r>
    </w:p>
    <w:p w14:paraId="0C659AA3">
      <w:pPr>
        <w:pStyle w:val="3"/>
        <w:bidi w:val="0"/>
        <w:rPr>
          <w:rFonts w:hint="default"/>
        </w:rPr>
      </w:pPr>
      <w:r>
        <w:rPr>
          <w:rFonts w:hint="default"/>
        </w:rPr>
        <w:t>2 Literature Review</w:t>
      </w:r>
    </w:p>
    <w:p w14:paraId="3EF5F592">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2.1 Evolution of AIOps</w:t>
      </w:r>
    </w:p>
    <w:p w14:paraId="136CD0C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AIOps has evolved through three generations (Forrester 2025):</w:t>
      </w:r>
    </w:p>
    <w:p w14:paraId="0AAC6484">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Generation 1 (2016–2020)</w:t>
      </w:r>
      <w:r>
        <w:rPr>
          <w:rFonts w:hint="default" w:ascii="Times New Roman" w:hAnsi="Times New Roman" w:cs="Times New Roman"/>
          <w:sz w:val="22"/>
          <w:szCs w:val="22"/>
        </w:rPr>
        <w:t>: Rule-based automation and basic ML for log aggregation and alert correlation (e.g., Splunk IT Service Intelligence).</w:t>
      </w:r>
    </w:p>
    <w:p w14:paraId="4DBC456F">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Generation 2 (2021–2023)</w:t>
      </w:r>
      <w:r>
        <w:rPr>
          <w:rFonts w:hint="default" w:ascii="Times New Roman" w:hAnsi="Times New Roman" w:cs="Times New Roman"/>
          <w:sz w:val="22"/>
          <w:szCs w:val="22"/>
        </w:rPr>
        <w:t>: Unsupervised learning for anomaly detection and topology-aware root cause analysis (e.g., Dynatrace Davis AI, Datadog Watchdog).</w:t>
      </w:r>
    </w:p>
    <w:p w14:paraId="7D8E73D8">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Generation 3 (2024–2025)</w:t>
      </w:r>
      <w:r>
        <w:rPr>
          <w:rFonts w:hint="default" w:ascii="Times New Roman" w:hAnsi="Times New Roman" w:cs="Times New Roman"/>
          <w:sz w:val="22"/>
          <w:szCs w:val="22"/>
        </w:rPr>
        <w:t>: Generative AI, causal inference, and multi-agent systems for predictive maintenance and autonomous remediation (e.g., Dynatrace Causal AI, New Relic Grok).</w:t>
      </w:r>
    </w:p>
    <w:p w14:paraId="3C64E62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Gartner’s 2025 Hype Cycle for AI places AIOps on the “Plateau of Productivity,” indicating widespread enterprise adoption and proven value. Forrester’s Q2 2025 Wave Report on AIOps platforms ranks Dynatrace as a leader, citing its causal AI capabilities to distinguish correlation from causation in complex microservices environments. Omdia’s 2025 AIOps Adoption Report found that organizations implementing Generation 3 AIOps achieve 50–70% reduction in alert noise, 30–40% faster MTTR, and 20–30% lower operational costs.</w:t>
      </w:r>
    </w:p>
    <w:p w14:paraId="2CA347CF">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2.2 Cloud-Native Observability and CNCF Tools</w:t>
      </w:r>
    </w:p>
    <w:p w14:paraId="31B92E4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CNCF has played a pivotal role in standardizing observability for cloud-native environments. Three core projects form the “observability trifecta” (CNCF 2025):</w:t>
      </w:r>
    </w:p>
    <w:p w14:paraId="6C1B0BAD">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Prometheus</w:t>
      </w:r>
      <w:r>
        <w:rPr>
          <w:rFonts w:hint="default" w:ascii="Times New Roman" w:hAnsi="Times New Roman" w:cs="Times New Roman"/>
          <w:sz w:val="22"/>
          <w:szCs w:val="22"/>
        </w:rPr>
        <w:t>: A time-series database for metrics collection, with 92% adoption among Kubernetes users (CNCF Survey 2025). Prometheus uses pull-based scraping and supports custom exporters for cloud-specific metrics (e.g., AWS CloudWatch Exporter, Azure Monitor Exporter).</w:t>
      </w:r>
    </w:p>
    <w:p w14:paraId="49C42D72">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OpenTelemetry (OTel)</w:t>
      </w:r>
      <w:r>
        <w:rPr>
          <w:rFonts w:hint="default" w:ascii="Times New Roman" w:hAnsi="Times New Roman" w:cs="Times New Roman"/>
          <w:sz w:val="22"/>
          <w:szCs w:val="22"/>
        </w:rPr>
        <w:t>: A unified framework for collecting traces, logs, and metrics. OTel Collectors normalize telemetry data across environments, with 87% of cloud-native organizations adopting OTel as their standard instrumentation (KubeCon 2025).</w:t>
      </w:r>
    </w:p>
    <w:p w14:paraId="2152BD00">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Grafana</w:t>
      </w:r>
      <w:r>
        <w:rPr>
          <w:rFonts w:hint="default" w:ascii="Times New Roman" w:hAnsi="Times New Roman" w:cs="Times New Roman"/>
          <w:sz w:val="22"/>
          <w:szCs w:val="22"/>
        </w:rPr>
        <w:t>: A visualization platform that integrates with Prometheus, OTel, and ML models to provide unified dashboards. Recent releases (v11.0+) include AI-assisted query building and natural language summaries (Grafana Labs 2025).</w:t>
      </w:r>
    </w:p>
    <w:p w14:paraId="2137032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Complementary CNCF projects for AIOps include:</w:t>
      </w:r>
    </w:p>
    <w:p w14:paraId="222B1861">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Kubeflow</w:t>
      </w:r>
      <w:r>
        <w:rPr>
          <w:rFonts w:hint="default" w:ascii="Times New Roman" w:hAnsi="Times New Roman" w:cs="Times New Roman"/>
          <w:sz w:val="22"/>
          <w:szCs w:val="22"/>
        </w:rPr>
        <w:t>: For deploying ML pipelines on Kubernetes, enabling MLOps workflows (e.g., model training, deployment, and retraining).</w:t>
      </w:r>
    </w:p>
    <w:p w14:paraId="6E589A9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Karmada</w:t>
      </w:r>
      <w:r>
        <w:rPr>
          <w:rFonts w:hint="default" w:ascii="Times New Roman" w:hAnsi="Times New Roman" w:cs="Times New Roman"/>
          <w:sz w:val="22"/>
          <w:szCs w:val="22"/>
        </w:rPr>
        <w:t>: A multi-cloud orchestration tool that provides a unified control plane for managing Kubernetes clusters across providers, addressing multi-cloud resource synchronization.</w:t>
      </w:r>
    </w:p>
    <w:p w14:paraId="0CFECAAE">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Crossplane</w:t>
      </w:r>
      <w:r>
        <w:rPr>
          <w:rFonts w:hint="default" w:ascii="Times New Roman" w:hAnsi="Times New Roman" w:cs="Times New Roman"/>
          <w:sz w:val="22"/>
          <w:szCs w:val="22"/>
        </w:rPr>
        <w:t>: An infrastructure-as-code (IaC) tool that abstracts cloud provider APIs into standardized resources, enabling multi-cloud cost optimization.</w:t>
      </w:r>
    </w:p>
    <w:p w14:paraId="7A0AB0A8">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2.3 Multi-Cloud AIOps Challenges and Solutions</w:t>
      </w:r>
    </w:p>
    <w:p w14:paraId="35A4DC2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Multi-cloud AIOps introduces unique challenges beyond single-cloud environments:</w:t>
      </w:r>
    </w:p>
    <w:p w14:paraId="0AE47385">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Telemetry Heterogeneity</w:t>
      </w:r>
      <w:r>
        <w:rPr>
          <w:rFonts w:hint="default" w:ascii="Times New Roman" w:hAnsi="Times New Roman" w:cs="Times New Roman"/>
          <w:sz w:val="22"/>
          <w:szCs w:val="22"/>
        </w:rPr>
        <w:t>: Cloud providers use different metrics (e.g., AWS EC2 CPU Utilization vs. Azure VM CPU Percentage) and log formats, requiring normalization.</w:t>
      </w:r>
    </w:p>
    <w:p w14:paraId="0151BC9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Governance and Compliance</w:t>
      </w:r>
      <w:r>
        <w:rPr>
          <w:rFonts w:hint="default" w:ascii="Times New Roman" w:hAnsi="Times New Roman" w:cs="Times New Roman"/>
          <w:sz w:val="22"/>
          <w:szCs w:val="22"/>
        </w:rPr>
        <w:t>: Data residency requirements may restrict cross-cloud data aggregation, impacting ML model training.</w:t>
      </w:r>
    </w:p>
    <w:p w14:paraId="4B6BC388">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Cost Model Variability</w:t>
      </w:r>
      <w:r>
        <w:rPr>
          <w:rFonts w:hint="default" w:ascii="Times New Roman" w:hAnsi="Times New Roman" w:cs="Times New Roman"/>
          <w:sz w:val="22"/>
          <w:szCs w:val="22"/>
        </w:rPr>
        <w:t>: Each cloud provider has distinct pricing for compute (e.g., AWS Spot Instances vs. Azure Low-Priority VMs), storage, and data transfer, complicating optimization.</w:t>
      </w:r>
    </w:p>
    <w:p w14:paraId="4FD2F4C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Recent research and tools address these challenges:</w:t>
      </w:r>
    </w:p>
    <w:p w14:paraId="57B084EE">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Telemetry Normalization</w:t>
      </w:r>
      <w:r>
        <w:rPr>
          <w:rFonts w:hint="default" w:ascii="Times New Roman" w:hAnsi="Times New Roman" w:cs="Times New Roman"/>
          <w:sz w:val="22"/>
          <w:szCs w:val="22"/>
        </w:rPr>
        <w:t xml:space="preserve">: OpenTelemetry Collectors with cloud-specific processors (e.g., </w:t>
      </w:r>
      <w:r>
        <w:rPr>
          <w:rFonts w:hint="default" w:ascii="Times New Roman" w:hAnsi="Times New Roman" w:cs="Times New Roman"/>
          <w:sz w:val="22"/>
          <w:szCs w:val="22"/>
          <w:highlight w:val="cyan"/>
          <w:bdr w:val="single" w:color="DEE0E3" w:sz="4" w:space="0"/>
        </w:rPr>
        <w:t>awsxrayreceiver</w:t>
      </w:r>
      <w:r>
        <w:rPr>
          <w:rFonts w:hint="default" w:ascii="Times New Roman" w:hAnsi="Times New Roman" w:cs="Times New Roman"/>
          <w:sz w:val="22"/>
          <w:szCs w:val="22"/>
        </w:rPr>
        <w:t xml:space="preserve">, </w:t>
      </w:r>
      <w:r>
        <w:rPr>
          <w:rFonts w:hint="default" w:ascii="Times New Roman" w:hAnsi="Times New Roman" w:cs="Times New Roman"/>
          <w:sz w:val="22"/>
          <w:szCs w:val="22"/>
          <w:highlight w:val="cyan"/>
          <w:bdr w:val="single" w:color="DEE0E3" w:sz="4" w:space="0"/>
        </w:rPr>
        <w:t>azuremonitorreceiver</w:t>
      </w:r>
      <w:r>
        <w:rPr>
          <w:rFonts w:hint="default" w:ascii="Times New Roman" w:hAnsi="Times New Roman" w:cs="Times New Roman"/>
          <w:sz w:val="22"/>
          <w:szCs w:val="22"/>
        </w:rPr>
        <w:t>) convert provider-specific data to standard formats (OTLP).</w:t>
      </w:r>
    </w:p>
    <w:p w14:paraId="03D9FB20">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Unified Control Planes</w:t>
      </w:r>
      <w:r>
        <w:rPr>
          <w:rFonts w:hint="default" w:ascii="Times New Roman" w:hAnsi="Times New Roman" w:cs="Times New Roman"/>
          <w:sz w:val="22"/>
          <w:szCs w:val="22"/>
        </w:rPr>
        <w:t>: Karmada and Crossplane provide consistent resource management across clouds, enabling AIOps tools to interact with a single API.</w:t>
      </w:r>
    </w:p>
    <w:p w14:paraId="29ECCB86">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Multi-Cloud Cost Optimization</w:t>
      </w:r>
      <w:r>
        <w:rPr>
          <w:rFonts w:hint="default" w:ascii="Times New Roman" w:hAnsi="Times New Roman" w:cs="Times New Roman"/>
          <w:sz w:val="22"/>
          <w:szCs w:val="22"/>
        </w:rPr>
        <w:t>: Tools like Kubecost (CNCF Sandbox) and CloudHealth (VMware) aggregate cost data, but lack AI-driven predictive capabilities. Research by Zhang et al. (2024) proposes a reinforcement learning model for multi-cloud spot instance selection, achieving 22% cost savings.</w:t>
      </w:r>
    </w:p>
    <w:p w14:paraId="31F4285A">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2.4 Anomaly Detection and Predictive Scaling in Cloud-Native Environments</w:t>
      </w:r>
    </w:p>
    <w:p w14:paraId="58E7928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Anomaly detection is a core AIOps capability, with unsupervised learning being the dominant approach (since labeled anomaly data is scarce):</w:t>
      </w:r>
    </w:p>
    <w:p w14:paraId="6309FC66">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Isolation Forest</w:t>
      </w:r>
      <w:r>
        <w:rPr>
          <w:rFonts w:hint="default" w:ascii="Times New Roman" w:hAnsi="Times New Roman" w:cs="Times New Roman"/>
          <w:sz w:val="22"/>
          <w:szCs w:val="22"/>
        </w:rPr>
        <w:t>: Effective for high-dimensional telemetry data (e.g., CPU, memory, latency) due to its ability to isolate outliers without prior labeling (Liu et al. 2008). Used in production by Datadog and Splunk.</w:t>
      </w:r>
    </w:p>
    <w:p w14:paraId="04D24BB5">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Autoencoders</w:t>
      </w:r>
      <w:r>
        <w:rPr>
          <w:rFonts w:hint="default" w:ascii="Times New Roman" w:hAnsi="Times New Roman" w:cs="Times New Roman"/>
          <w:sz w:val="22"/>
          <w:szCs w:val="22"/>
        </w:rPr>
        <w:t>: Deep learning models that learn normal patterns and flag deviations. Recent work by Lee et al. (2025) combines autoencoders with transformer architectures for improved temporal anomaly detection in microservices.</w:t>
      </w:r>
    </w:p>
    <w:p w14:paraId="13A92FB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LSTM Networks</w:t>
      </w:r>
      <w:r>
        <w:rPr>
          <w:rFonts w:hint="default" w:ascii="Times New Roman" w:hAnsi="Times New Roman" w:cs="Times New Roman"/>
          <w:sz w:val="22"/>
          <w:szCs w:val="22"/>
        </w:rPr>
        <w:t>: Time-series models that capture temporal dependencies, ideal for detecting gradual anomalies (e.g., memory leaks). Kim et al. (2024) demonstrate LSTM-based anomaly detection with 91% precision in Kubernetes environments.</w:t>
      </w:r>
    </w:p>
    <w:p w14:paraId="0959360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Predictive scaling and cost optimization leverage time-series forecasting:</w:t>
      </w:r>
    </w:p>
    <w:p w14:paraId="10585BAD">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Prophet</w:t>
      </w:r>
      <w:r>
        <w:rPr>
          <w:rFonts w:hint="default" w:ascii="Times New Roman" w:hAnsi="Times New Roman" w:cs="Times New Roman"/>
          <w:sz w:val="22"/>
          <w:szCs w:val="22"/>
        </w:rPr>
        <w:t>: Facebook’s open-source tool for time-series forecasting, designed for business metrics with seasonal patterns. Used by Netflix for cloud resource prediction (Taylor and Letham 2018).</w:t>
      </w:r>
    </w:p>
    <w:p w14:paraId="2C912BD3">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ARIMA</w:t>
      </w:r>
      <w:r>
        <w:rPr>
          <w:rFonts w:hint="default" w:ascii="Times New Roman" w:hAnsi="Times New Roman" w:cs="Times New Roman"/>
          <w:sz w:val="22"/>
          <w:szCs w:val="22"/>
        </w:rPr>
        <w:t>: Statistical models for linear time-series data. Wang et al. (2023) use ARIMA to predict Kubernetes pod resource needs, reducing over-provisioning by 18%.</w:t>
      </w:r>
    </w:p>
    <w:p w14:paraId="41DC44D6">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XGBoost/LightGBM</w:t>
      </w:r>
      <w:r>
        <w:rPr>
          <w:rFonts w:hint="default" w:ascii="Times New Roman" w:hAnsi="Times New Roman" w:cs="Times New Roman"/>
          <w:sz w:val="22"/>
          <w:szCs w:val="22"/>
        </w:rPr>
        <w:t>: Gradient boosting models that incorporate non-linear features (e.g., deployment frequency, user traffic) for improved forecasting accuracy.</w:t>
      </w:r>
    </w:p>
    <w:p w14:paraId="0A471F4D">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2.5 Research Gaps</w:t>
      </w:r>
    </w:p>
    <w:p w14:paraId="498D0CF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Despite advancements, three key gaps remain:</w:t>
      </w:r>
    </w:p>
    <w:p w14:paraId="1D5B097E">
      <w:pPr>
        <w:pStyle w:val="16"/>
        <w:keepNext w:val="0"/>
        <w:keepLines w:val="0"/>
        <w:pageBreakBefore w:val="0"/>
        <w:widowControl/>
        <w:numPr>
          <w:ilvl w:val="0"/>
          <w:numId w:val="3"/>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Open-Source Integration</w:t>
      </w:r>
      <w:r>
        <w:rPr>
          <w:rFonts w:hint="default" w:ascii="Times New Roman" w:hAnsi="Times New Roman" w:cs="Times New Roman"/>
          <w:sz w:val="22"/>
          <w:szCs w:val="22"/>
        </w:rPr>
        <w:t>: Most enterprise AIOps platforms (Dynatrace, Datadog) are proprietary; there is a lack of documented, open-source AIOps architectures for multi-cloud environments.</w:t>
      </w:r>
    </w:p>
    <w:p w14:paraId="28B7421B">
      <w:pPr>
        <w:pStyle w:val="16"/>
        <w:keepNext w:val="0"/>
        <w:keepLines w:val="0"/>
        <w:pageBreakBefore w:val="0"/>
        <w:widowControl/>
        <w:numPr>
          <w:ilvl w:val="0"/>
          <w:numId w:val="3"/>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Hybrid ML Models</w:t>
      </w:r>
      <w:r>
        <w:rPr>
          <w:rFonts w:hint="default" w:ascii="Times New Roman" w:hAnsi="Times New Roman" w:cs="Times New Roman"/>
          <w:sz w:val="22"/>
          <w:szCs w:val="22"/>
        </w:rPr>
        <w:t>: Few implementations combine complementary anomaly detection algorithms (e.g., Isolation Forest for sudden spikes + LSTM for gradual leaks) to address diverse cloud-native failure modes.</w:t>
      </w:r>
    </w:p>
    <w:p w14:paraId="1F1A942C">
      <w:pPr>
        <w:pStyle w:val="16"/>
        <w:keepNext w:val="0"/>
        <w:keepLines w:val="0"/>
        <w:pageBreakBefore w:val="0"/>
        <w:widowControl/>
        <w:numPr>
          <w:ilvl w:val="0"/>
          <w:numId w:val="3"/>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End-to-End Cost Optimization</w:t>
      </w:r>
      <w:r>
        <w:rPr>
          <w:rFonts w:hint="default" w:ascii="Times New Roman" w:hAnsi="Times New Roman" w:cs="Times New Roman"/>
          <w:sz w:val="22"/>
          <w:szCs w:val="22"/>
        </w:rPr>
        <w:t>: Existing tools focus on retrospective cost analysis, not predictive scaling across multi-cloud spot instances and reserved instances.</w:t>
      </w:r>
    </w:p>
    <w:p w14:paraId="3E0E009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This paper addresses these gaps by proposing an open-source hybrid architecture, integrating an ensemble ML model for anomaly detection, and implementing predictive cost optimization for multi-cloud resources.</w:t>
      </w:r>
    </w:p>
    <w:p w14:paraId="240D4902">
      <w:pPr>
        <w:pStyle w:val="3"/>
        <w:bidi w:val="0"/>
        <w:rPr>
          <w:rFonts w:hint="default"/>
        </w:rPr>
      </w:pPr>
      <w:r>
        <w:rPr>
          <w:rFonts w:hint="default"/>
        </w:rPr>
        <w:t>3 System Architecture</w:t>
      </w:r>
    </w:p>
    <w:p w14:paraId="630EDC2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The proposed architecture is a </w:t>
      </w:r>
      <w:r>
        <w:rPr>
          <w:rFonts w:hint="default" w:ascii="Times New Roman" w:hAnsi="Times New Roman" w:cs="Times New Roman"/>
          <w:b/>
          <w:bCs/>
          <w:sz w:val="22"/>
          <w:szCs w:val="22"/>
        </w:rPr>
        <w:t>layered, hybrid AIOps framework</w:t>
      </w:r>
      <w:r>
        <w:rPr>
          <w:rFonts w:hint="default" w:ascii="Times New Roman" w:hAnsi="Times New Roman" w:cs="Times New Roman"/>
          <w:sz w:val="22"/>
          <w:szCs w:val="22"/>
        </w:rPr>
        <w:t xml:space="preserve"> designed for Kubernetes clusters spanning multiple cloud providers (AWS, Azure, Google Cloud). It prioritizes openness (using CNCF tools), scalability (horizontally scalable pipelines), and interoperability (standardized data formats). The architecture consists of four core layers, with data flowing from distributed Kubernetes clusters to a central AIOps engine, as shown in Figure 1.</w:t>
      </w:r>
    </w:p>
    <w:p w14:paraId="0C80799E">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3.1 Architecture Overview</w:t>
      </w:r>
    </w:p>
    <w:p w14:paraId="5BDF71D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p>
    <w:p w14:paraId="498C691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i/>
          <w:iCs/>
          <w:sz w:val="22"/>
          <w:szCs w:val="22"/>
        </w:rPr>
        <w:t>Figure 1: Hybrid AIOps Architecture for Multi-Cloud Cloud-Native Environments. Data flows from Kubernetes clusters across AWS, Azure, and GCP to the central AIOps engine via standardized telemetry pipelines. The engine processes data, runs ML models for anomaly detection and cost optimization, and triggers automated actions.</w:t>
      </w:r>
    </w:p>
    <w:p w14:paraId="239D8B12">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3.2 Layer 1: Data Ingestion Layer</w:t>
      </w:r>
    </w:p>
    <w:p w14:paraId="0B3E73B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Data Ingestion Layer is responsible for collecting and normalizing telemetry data (metrics, logs, traces) from multi-cloud Kubernetes clusters. Key components:</w:t>
      </w:r>
    </w:p>
    <w:p w14:paraId="57D288E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Per-Cluster Collectors</w:t>
      </w:r>
      <w:r>
        <w:rPr>
          <w:rFonts w:hint="default" w:ascii="Times New Roman" w:hAnsi="Times New Roman" w:cs="Times New Roman"/>
          <w:sz w:val="22"/>
          <w:szCs w:val="22"/>
        </w:rPr>
        <w:t>: Deployed in each Kubernetes cluster (AWS EKS, Azure AKS, GCP GKE), consisting of:</w:t>
      </w:r>
    </w:p>
    <w:p w14:paraId="05FBBBC0">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OpenTelemetry Collector (v0.90)</w:t>
      </w:r>
      <w:r>
        <w:rPr>
          <w:rFonts w:hint="default" w:ascii="Times New Roman" w:hAnsi="Times New Roman" w:cs="Times New Roman"/>
          <w:sz w:val="22"/>
          <w:szCs w:val="22"/>
        </w:rPr>
        <w:t>: Configured with three pipelines:</w:t>
      </w:r>
    </w:p>
    <w:p w14:paraId="0FA822B6">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Metrics Pipeline</w:t>
      </w:r>
      <w:r>
        <w:rPr>
          <w:rFonts w:hint="default" w:ascii="Times New Roman" w:hAnsi="Times New Roman" w:cs="Times New Roman"/>
          <w:sz w:val="22"/>
          <w:szCs w:val="22"/>
        </w:rPr>
        <w:t xml:space="preserve">: Scrapes Prometheus metrics (e.g., </w:t>
      </w:r>
      <w:r>
        <w:rPr>
          <w:rFonts w:hint="default" w:ascii="Times New Roman" w:hAnsi="Times New Roman" w:cs="Times New Roman"/>
          <w:sz w:val="22"/>
          <w:szCs w:val="22"/>
          <w:highlight w:val="cyan"/>
          <w:bdr w:val="single" w:color="DEE0E3" w:sz="4" w:space="0"/>
        </w:rPr>
        <w:t>container_cpu_usage_seconds_total</w:t>
      </w:r>
      <w:r>
        <w:rPr>
          <w:rFonts w:hint="default" w:ascii="Times New Roman" w:hAnsi="Times New Roman" w:cs="Times New Roman"/>
          <w:sz w:val="22"/>
          <w:szCs w:val="22"/>
        </w:rPr>
        <w:t xml:space="preserve">, </w:t>
      </w:r>
      <w:r>
        <w:rPr>
          <w:rFonts w:hint="default" w:ascii="Times New Roman" w:hAnsi="Times New Roman" w:cs="Times New Roman"/>
          <w:sz w:val="22"/>
          <w:szCs w:val="22"/>
          <w:highlight w:val="cyan"/>
          <w:bdr w:val="single" w:color="DEE0E3" w:sz="4" w:space="0"/>
        </w:rPr>
        <w:t>kube_pod_container_resource_requests_cpu_cores</w:t>
      </w:r>
      <w:r>
        <w:rPr>
          <w:rFonts w:hint="default" w:ascii="Times New Roman" w:hAnsi="Times New Roman" w:cs="Times New Roman"/>
          <w:sz w:val="22"/>
          <w:szCs w:val="22"/>
        </w:rPr>
        <w:t xml:space="preserve">) and cloud-specific metrics (e.g., AWS </w:t>
      </w:r>
      <w:r>
        <w:rPr>
          <w:rFonts w:hint="default" w:ascii="Times New Roman" w:hAnsi="Times New Roman" w:cs="Times New Roman"/>
          <w:sz w:val="22"/>
          <w:szCs w:val="22"/>
          <w:highlight w:val="cyan"/>
          <w:bdr w:val="single" w:color="DEE0E3" w:sz="4" w:space="0"/>
        </w:rPr>
        <w:t>AWS/EC2/CPUUtilization</w:t>
      </w:r>
      <w:r>
        <w:rPr>
          <w:rFonts w:hint="default" w:ascii="Times New Roman" w:hAnsi="Times New Roman" w:cs="Times New Roman"/>
          <w:sz w:val="22"/>
          <w:szCs w:val="22"/>
        </w:rPr>
        <w:t xml:space="preserve">, Azure </w:t>
      </w:r>
      <w:r>
        <w:rPr>
          <w:rFonts w:hint="default" w:ascii="Times New Roman" w:hAnsi="Times New Roman" w:cs="Times New Roman"/>
          <w:sz w:val="22"/>
          <w:szCs w:val="22"/>
          <w:highlight w:val="cyan"/>
          <w:bdr w:val="single" w:color="DEE0E3" w:sz="4" w:space="0"/>
        </w:rPr>
        <w:t>Microsoft.Compute/virtualMachines/PercentageCPU</w:t>
      </w:r>
      <w:r>
        <w:rPr>
          <w:rFonts w:hint="default" w:ascii="Times New Roman" w:hAnsi="Times New Roman" w:cs="Times New Roman"/>
          <w:sz w:val="22"/>
          <w:szCs w:val="22"/>
        </w:rPr>
        <w:t>) via provider-specific exporters.</w:t>
      </w:r>
    </w:p>
    <w:p w14:paraId="70F8B701">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Traces Pipeline</w:t>
      </w:r>
      <w:r>
        <w:rPr>
          <w:rFonts w:hint="default" w:ascii="Times New Roman" w:hAnsi="Times New Roman" w:cs="Times New Roman"/>
          <w:sz w:val="22"/>
          <w:szCs w:val="22"/>
        </w:rPr>
        <w:t>: Collects distributed traces from microservices using OTel instrumentation libraries (e.g., Java, Python).</w:t>
      </w:r>
    </w:p>
    <w:p w14:paraId="12E001E6">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Logs Pipeline</w:t>
      </w:r>
      <w:r>
        <w:rPr>
          <w:rFonts w:hint="default" w:ascii="Times New Roman" w:hAnsi="Times New Roman" w:cs="Times New Roman"/>
          <w:sz w:val="22"/>
          <w:szCs w:val="22"/>
        </w:rPr>
        <w:t>: Aggregates container logs via Fluent Bit (CNCF Graduated) and system logs via Loki (CNCF Graduated).</w:t>
      </w:r>
    </w:p>
    <w:p w14:paraId="644B5969">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Prometheus (v2.50)</w:t>
      </w:r>
      <w:r>
        <w:rPr>
          <w:rFonts w:hint="default" w:ascii="Times New Roman" w:hAnsi="Times New Roman" w:cs="Times New Roman"/>
          <w:sz w:val="22"/>
          <w:szCs w:val="22"/>
        </w:rPr>
        <w:t>: Stores local metrics for low-latency querying and forwards aggregated metrics to the central data lake.</w:t>
      </w:r>
    </w:p>
    <w:p w14:paraId="7EB58836">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Data Normalization</w:t>
      </w:r>
      <w:r>
        <w:rPr>
          <w:rFonts w:hint="default" w:ascii="Times New Roman" w:hAnsi="Times New Roman" w:cs="Times New Roman"/>
          <w:sz w:val="22"/>
          <w:szCs w:val="22"/>
        </w:rPr>
        <w:t>: OTel Collectors use the OTLP (OpenTelemetry Protocol) to convert provider-specific data to a standardized format. For example, AWS EC2 CPU Utilization (0–100) is scaled to match Kubernetes CPU usage (0–1) for consistency.</w:t>
      </w:r>
    </w:p>
    <w:p w14:paraId="3423D3E6">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Security</w:t>
      </w:r>
      <w:r>
        <w:rPr>
          <w:rFonts w:hint="default" w:ascii="Times New Roman" w:hAnsi="Times New Roman" w:cs="Times New Roman"/>
          <w:sz w:val="22"/>
          <w:szCs w:val="22"/>
        </w:rPr>
        <w:t>: All data in transit is encrypted via TLS 1.3, and sensitive fields (e.g., API keys) are redacted using OTel processors.</w:t>
      </w:r>
    </w:p>
    <w:p w14:paraId="28852958">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3.3 Layer 2: Processing and Analytics Layer</w:t>
      </w:r>
    </w:p>
    <w:p w14:paraId="5AF6804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Processing and Analytics Layer ingests normalized data, runs ML models for anomaly detection and forecasting, and stores processed insights. Key components:</w:t>
      </w:r>
    </w:p>
    <w:p w14:paraId="4839AA2B">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Central Data Lake</w:t>
      </w:r>
      <w:r>
        <w:rPr>
          <w:rFonts w:hint="default" w:ascii="Times New Roman" w:hAnsi="Times New Roman" w:cs="Times New Roman"/>
          <w:sz w:val="22"/>
          <w:szCs w:val="22"/>
        </w:rPr>
        <w:t>:</w:t>
      </w:r>
    </w:p>
    <w:p w14:paraId="47558B70">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Apache Kafka (v3.7)</w:t>
      </w:r>
      <w:r>
        <w:rPr>
          <w:rFonts w:hint="default" w:ascii="Times New Roman" w:hAnsi="Times New Roman" w:cs="Times New Roman"/>
          <w:sz w:val="22"/>
          <w:szCs w:val="22"/>
        </w:rPr>
        <w:t>: Acts as a streaming data broker, buffering telemetry data from all clusters to handle peak loads (e.g., during deployment surges). Kafka topics are partitioned by data type (metrics, logs, traces) and cloud provider for efficient processing.</w:t>
      </w:r>
    </w:p>
    <w:p w14:paraId="7FDC6DCA">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Elasticsearch (v8.11)</w:t>
      </w:r>
      <w:r>
        <w:rPr>
          <w:rFonts w:hint="default" w:ascii="Times New Roman" w:hAnsi="Times New Roman" w:cs="Times New Roman"/>
          <w:sz w:val="22"/>
          <w:szCs w:val="22"/>
        </w:rPr>
        <w:t>: Stores historical telemetry data (14-day retention) and ML model outputs (anomalies, forecasts) for querying and visualization.</w:t>
      </w:r>
    </w:p>
    <w:p w14:paraId="50326AB5">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ML Pipeline</w:t>
      </w:r>
      <w:r>
        <w:rPr>
          <w:rFonts w:hint="default" w:ascii="Times New Roman" w:hAnsi="Times New Roman" w:cs="Times New Roman"/>
          <w:sz w:val="22"/>
          <w:szCs w:val="22"/>
        </w:rPr>
        <w:t>:</w:t>
      </w:r>
    </w:p>
    <w:p w14:paraId="7454D306">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Anomaly Detection Ensemble</w:t>
      </w:r>
      <w:r>
        <w:rPr>
          <w:rFonts w:hint="default" w:ascii="Times New Roman" w:hAnsi="Times New Roman" w:cs="Times New Roman"/>
          <w:sz w:val="22"/>
          <w:szCs w:val="22"/>
        </w:rPr>
        <w:t>: Combines two complementary models to handle diverse anomaly types:</w:t>
      </w:r>
    </w:p>
    <w:p w14:paraId="22FFDC44">
      <w:pPr>
        <w:pStyle w:val="16"/>
        <w:keepNext w:val="0"/>
        <w:keepLines w:val="0"/>
        <w:pageBreakBefore w:val="0"/>
        <w:widowControl/>
        <w:numPr>
          <w:ilvl w:val="2"/>
          <w:numId w:val="4"/>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Isolation Forest</w:t>
      </w:r>
      <w:r>
        <w:rPr>
          <w:rFonts w:hint="default" w:ascii="Times New Roman" w:hAnsi="Times New Roman" w:cs="Times New Roman"/>
          <w:sz w:val="22"/>
          <w:szCs w:val="22"/>
        </w:rPr>
        <w:t xml:space="preserve">: Trained on high-dimensional metrics (CPU, memory, network, latency) to detect sudden, point anomalies (e.g., CPU spikes, network failures). Configured with </w:t>
      </w:r>
      <w:r>
        <w:rPr>
          <w:rFonts w:hint="default" w:ascii="Times New Roman" w:hAnsi="Times New Roman" w:cs="Times New Roman"/>
          <w:sz w:val="22"/>
          <w:szCs w:val="22"/>
          <w:highlight w:val="cyan"/>
          <w:bdr w:val="single" w:color="DEE0E3" w:sz="4" w:space="0"/>
        </w:rPr>
        <w:t>contamination=0.1</w:t>
      </w:r>
      <w:r>
        <w:rPr>
          <w:rFonts w:hint="default" w:ascii="Times New Roman" w:hAnsi="Times New Roman" w:cs="Times New Roman"/>
          <w:sz w:val="22"/>
          <w:szCs w:val="22"/>
        </w:rPr>
        <w:t xml:space="preserve"> (estimated anomaly rate) and </w:t>
      </w:r>
      <w:r>
        <w:rPr>
          <w:rFonts w:hint="default" w:ascii="Times New Roman" w:hAnsi="Times New Roman" w:cs="Times New Roman"/>
          <w:sz w:val="22"/>
          <w:szCs w:val="22"/>
          <w:highlight w:val="cyan"/>
          <w:bdr w:val="single" w:color="DEE0E3" w:sz="4" w:space="0"/>
        </w:rPr>
        <w:t>max_samples=200</w:t>
      </w:r>
      <w:r>
        <w:rPr>
          <w:rFonts w:hint="default" w:ascii="Times New Roman" w:hAnsi="Times New Roman" w:cs="Times New Roman"/>
          <w:sz w:val="22"/>
          <w:szCs w:val="22"/>
        </w:rPr>
        <w:t xml:space="preserve"> for efficiency.</w:t>
      </w:r>
    </w:p>
    <w:p w14:paraId="08737CCA">
      <w:pPr>
        <w:pStyle w:val="16"/>
        <w:keepNext w:val="0"/>
        <w:keepLines w:val="0"/>
        <w:pageBreakBefore w:val="0"/>
        <w:widowControl/>
        <w:numPr>
          <w:ilvl w:val="2"/>
          <w:numId w:val="4"/>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LSTM Network</w:t>
      </w:r>
      <w:r>
        <w:rPr>
          <w:rFonts w:hint="default" w:ascii="Times New Roman" w:hAnsi="Times New Roman" w:cs="Times New Roman"/>
          <w:sz w:val="22"/>
          <w:szCs w:val="22"/>
        </w:rPr>
        <w:t>: A deep learning model with 2 LSTM layers (64 units each) and a dense output layer, trained on time-series metrics to detect gradual anomalies (e.g., memory leaks, slow resource degradation). Input sequences are 1-hour windows (60 1-minute samples).</w:t>
      </w:r>
    </w:p>
    <w:p w14:paraId="4C7C5321">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Ensemble Logic</w:t>
      </w:r>
      <w:r>
        <w:rPr>
          <w:rFonts w:hint="default" w:ascii="Times New Roman" w:hAnsi="Times New Roman" w:cs="Times New Roman"/>
          <w:sz w:val="22"/>
          <w:szCs w:val="22"/>
        </w:rPr>
        <w:t>: An anomaly is triggered if either model flags a deviation, with a confidence score (0–1) calculated as the average of the two models’ outputs.</w:t>
      </w:r>
    </w:p>
    <w:p w14:paraId="6B544F1C">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Predictive Forecasting</w:t>
      </w:r>
      <w:r>
        <w:rPr>
          <w:rFonts w:hint="default" w:ascii="Times New Roman" w:hAnsi="Times New Roman" w:cs="Times New Roman"/>
          <w:sz w:val="22"/>
          <w:szCs w:val="22"/>
        </w:rPr>
        <w:t>:</w:t>
      </w:r>
    </w:p>
    <w:p w14:paraId="75801BFB">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Prophet Model</w:t>
      </w:r>
      <w:r>
        <w:rPr>
          <w:rFonts w:hint="default" w:ascii="Times New Roman" w:hAnsi="Times New Roman" w:cs="Times New Roman"/>
          <w:sz w:val="22"/>
          <w:szCs w:val="22"/>
        </w:rPr>
        <w:t>: Trained on 30 days of historical resource usage data to forecast CPU/memory needs for the next 24 hours. Incorporates seasonal components (e.g., daily traffic peaks, weekly deployment cycles) and holiday effects.</w:t>
      </w:r>
    </w:p>
    <w:p w14:paraId="22175037">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Cost Optimization Model</w:t>
      </w:r>
      <w:r>
        <w:rPr>
          <w:rFonts w:hint="default" w:ascii="Times New Roman" w:hAnsi="Times New Roman" w:cs="Times New Roman"/>
          <w:sz w:val="22"/>
          <w:szCs w:val="22"/>
        </w:rPr>
        <w:t>: Uses Prophet forecasts to recommend resource adjustments (e.g., scale down idle pods, switch to spot instances) across clouds. Integrates real-time spot instance pricing from AWS EC2 Spot, Azure Low-Priority VMs, and GCP Preemptible VMs via provider APIs.</w:t>
      </w:r>
    </w:p>
    <w:p w14:paraId="121A28CB">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Model Deployment</w:t>
      </w:r>
      <w:r>
        <w:rPr>
          <w:rFonts w:hint="default" w:ascii="Times New Roman" w:hAnsi="Times New Roman" w:cs="Times New Roman"/>
          <w:sz w:val="22"/>
          <w:szCs w:val="22"/>
        </w:rPr>
        <w:t>: ML models are deployed as Kubernetes Deployments using Kubeflow (v1.8), with model serving via TensorFlow Serving (for LSTM) and Flask APIs (for Isolation Forest and Prophet).</w:t>
      </w:r>
    </w:p>
    <w:p w14:paraId="59CAE11E">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Model Retraining</w:t>
      </w:r>
      <w:r>
        <w:rPr>
          <w:rFonts w:hint="default" w:ascii="Times New Roman" w:hAnsi="Times New Roman" w:cs="Times New Roman"/>
          <w:sz w:val="22"/>
          <w:szCs w:val="22"/>
        </w:rPr>
        <w:t>: A Kubeflow Pipeline runs daily to retrain models on new data, addressing model drift in dynamic environments.</w:t>
      </w:r>
    </w:p>
    <w:p w14:paraId="3EAAE4C3">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3.4 Layer 3: Automation and Decision Layer</w:t>
      </w:r>
    </w:p>
    <w:p w14:paraId="3BCBC38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Automation and Decision Layer converts ML insights into actionable actions, enabling autonomous remediation and cost optimization. Key components:</w:t>
      </w:r>
    </w:p>
    <w:p w14:paraId="4A1A6BE6">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Anomaly Response Engine</w:t>
      </w:r>
      <w:r>
        <w:rPr>
          <w:rFonts w:hint="default" w:ascii="Times New Roman" w:hAnsi="Times New Roman" w:cs="Times New Roman"/>
          <w:sz w:val="22"/>
          <w:szCs w:val="22"/>
        </w:rPr>
        <w:t>:</w:t>
      </w:r>
    </w:p>
    <w:p w14:paraId="73620370">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Alert Correlation</w:t>
      </w:r>
      <w:r>
        <w:rPr>
          <w:rFonts w:hint="default" w:ascii="Times New Roman" w:hAnsi="Times New Roman" w:cs="Times New Roman"/>
          <w:sz w:val="22"/>
          <w:szCs w:val="22"/>
        </w:rPr>
        <w:t xml:space="preserve">: Aggregates anomalies from multiple metrics (e.g., CPU spike + latency increase) and uses Kubernetes topology data (via </w:t>
      </w:r>
      <w:r>
        <w:rPr>
          <w:rFonts w:hint="default" w:ascii="Times New Roman" w:hAnsi="Times New Roman" w:cs="Times New Roman"/>
          <w:sz w:val="22"/>
          <w:szCs w:val="22"/>
          <w:highlight w:val="cyan"/>
          <w:bdr w:val="single" w:color="DEE0E3" w:sz="4" w:space="0"/>
        </w:rPr>
        <w:t>kube-state-metrics</w:t>
      </w:r>
      <w:r>
        <w:rPr>
          <w:rFonts w:hint="default" w:ascii="Times New Roman" w:hAnsi="Times New Roman" w:cs="Times New Roman"/>
          <w:sz w:val="22"/>
          <w:szCs w:val="22"/>
        </w:rPr>
        <w:t>) to identify affected microservices and clusters.</w:t>
      </w:r>
    </w:p>
    <w:p w14:paraId="15C261F8">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Automated Remediation</w:t>
      </w:r>
      <w:r>
        <w:rPr>
          <w:rFonts w:hint="default" w:ascii="Times New Roman" w:hAnsi="Times New Roman" w:cs="Times New Roman"/>
          <w:sz w:val="22"/>
          <w:szCs w:val="22"/>
        </w:rPr>
        <w:t>: Triggers actions via:</w:t>
      </w:r>
    </w:p>
    <w:p w14:paraId="37D78080">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Kubernetes Custom Controllers</w:t>
      </w:r>
      <w:r>
        <w:rPr>
          <w:rFonts w:hint="default" w:ascii="Times New Roman" w:hAnsi="Times New Roman" w:cs="Times New Roman"/>
          <w:sz w:val="22"/>
          <w:szCs w:val="22"/>
        </w:rPr>
        <w:t>: For cluster-internal actions (e.g., restart a crashing pod, scale a Deployment via Horizontal Pod Autoscaler (HPA)).</w:t>
      </w:r>
    </w:p>
    <w:p w14:paraId="4E63C4B0">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Argo Workflows (v3.5)</w:t>
      </w:r>
      <w:r>
        <w:rPr>
          <w:rFonts w:hint="default" w:ascii="Times New Roman" w:hAnsi="Times New Roman" w:cs="Times New Roman"/>
          <w:sz w:val="22"/>
          <w:szCs w:val="22"/>
        </w:rPr>
        <w:t>: For cross-cloud actions (e.g., migrate a workload from AWS to Azure if spot instance pricing is lower, provision additional resources in GCP during peak traffic).</w:t>
      </w:r>
    </w:p>
    <w:p w14:paraId="28C0667A">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Webhook Integrations</w:t>
      </w:r>
      <w:r>
        <w:rPr>
          <w:rFonts w:hint="default" w:ascii="Times New Roman" w:hAnsi="Times New Roman" w:cs="Times New Roman"/>
          <w:sz w:val="22"/>
          <w:szCs w:val="22"/>
        </w:rPr>
        <w:t>: Sends alerts to collaboration tools (Slack, Microsoft Teams) with AI-generated summaries (e.g., “High CPU anomaly detected in payment-service (AWS EKS) at 14:32 UTC. Confidence: 0.92. Recommended action: Scale Deployment to 3 replicas.”).</w:t>
      </w:r>
    </w:p>
    <w:p w14:paraId="5BD3F764">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Cost Optimization Engine</w:t>
      </w:r>
      <w:r>
        <w:rPr>
          <w:rFonts w:hint="default" w:ascii="Times New Roman" w:hAnsi="Times New Roman" w:cs="Times New Roman"/>
          <w:sz w:val="22"/>
          <w:szCs w:val="22"/>
        </w:rPr>
        <w:t>:</w:t>
      </w:r>
    </w:p>
    <w:p w14:paraId="5D808E9F">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Resource Recommendation Generator</w:t>
      </w:r>
      <w:r>
        <w:rPr>
          <w:rFonts w:hint="default" w:ascii="Times New Roman" w:hAnsi="Times New Roman" w:cs="Times New Roman"/>
          <w:sz w:val="22"/>
          <w:szCs w:val="22"/>
        </w:rPr>
        <w:t xml:space="preserve">: Uses Prophet forecasts and spot instance pricing data to generate daily recommendations (e.g., “Reduce </w:t>
      </w:r>
      <w:r>
        <w:rPr>
          <w:rFonts w:hint="default" w:ascii="Times New Roman" w:hAnsi="Times New Roman" w:cs="Times New Roman"/>
          <w:sz w:val="22"/>
          <w:szCs w:val="22"/>
          <w:highlight w:val="cyan"/>
          <w:bdr w:val="single" w:color="DEE0E3" w:sz="4" w:space="0"/>
        </w:rPr>
        <w:t>order-service</w:t>
      </w:r>
      <w:r>
        <w:rPr>
          <w:rFonts w:hint="default" w:ascii="Times New Roman" w:hAnsi="Times New Roman" w:cs="Times New Roman"/>
          <w:sz w:val="22"/>
          <w:szCs w:val="22"/>
        </w:rPr>
        <w:t xml:space="preserve"> CPU requests from 2 cores to 1.5 cores in Azure AKS; switch </w:t>
      </w:r>
      <w:r>
        <w:rPr>
          <w:rFonts w:hint="default" w:ascii="Times New Roman" w:hAnsi="Times New Roman" w:cs="Times New Roman"/>
          <w:sz w:val="22"/>
          <w:szCs w:val="22"/>
          <w:highlight w:val="cyan"/>
          <w:bdr w:val="single" w:color="DEE0E3" w:sz="4" w:space="0"/>
        </w:rPr>
        <w:t>logging-service</w:t>
      </w:r>
      <w:r>
        <w:rPr>
          <w:rFonts w:hint="default" w:ascii="Times New Roman" w:hAnsi="Times New Roman" w:cs="Times New Roman"/>
          <w:sz w:val="22"/>
          <w:szCs w:val="22"/>
        </w:rPr>
        <w:t xml:space="preserve"> to AWS Spot Instances for 30% cost savings.”).</w:t>
      </w:r>
    </w:p>
    <w:p w14:paraId="0DCE3C71">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GitOps Integration</w:t>
      </w:r>
      <w:r>
        <w:rPr>
          <w:rFonts w:hint="default" w:ascii="Times New Roman" w:hAnsi="Times New Roman" w:cs="Times New Roman"/>
          <w:sz w:val="22"/>
          <w:szCs w:val="22"/>
        </w:rPr>
        <w:t>: Recommendations are pushed to a Git repository (e.g., GitHub) as Kubernetes manifests or Helm values, enabling deployment via ArgoCD (CNCF Graduated) for GitOps compliance.</w:t>
      </w:r>
    </w:p>
    <w:p w14:paraId="24711BDF">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3.5 Layer 4: Presentation Layer</w:t>
      </w:r>
    </w:p>
    <w:p w14:paraId="5E99010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Presentation Layer provides unified visibility and actionable insights for operators. Key components:</w:t>
      </w:r>
    </w:p>
    <w:p w14:paraId="54CFDA13">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Grafana (v11.2)</w:t>
      </w:r>
      <w:r>
        <w:rPr>
          <w:rFonts w:hint="default" w:ascii="Times New Roman" w:hAnsi="Times New Roman" w:cs="Times New Roman"/>
          <w:sz w:val="22"/>
          <w:szCs w:val="22"/>
        </w:rPr>
        <w:t>:</w:t>
      </w:r>
    </w:p>
    <w:p w14:paraId="22E02838">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Unified Dashboards</w:t>
      </w:r>
      <w:r>
        <w:rPr>
          <w:rFonts w:hint="default" w:ascii="Times New Roman" w:hAnsi="Times New Roman" w:cs="Times New Roman"/>
          <w:sz w:val="22"/>
          <w:szCs w:val="22"/>
        </w:rPr>
        <w:t>: Aggregate data from Elasticsearch and Prometheus, showing:</w:t>
      </w:r>
    </w:p>
    <w:p w14:paraId="58257BEA">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Real-time cluster health (CPU, memory, network) across clouds.</w:t>
      </w:r>
    </w:p>
    <w:p w14:paraId="5A3789A4">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Anomaly timeline with confidence scores and affected resources.</w:t>
      </w:r>
    </w:p>
    <w:p w14:paraId="56A01058">
      <w:pPr>
        <w:pStyle w:val="16"/>
        <w:keepNext w:val="0"/>
        <w:keepLines w:val="0"/>
        <w:pageBreakBefore w:val="0"/>
        <w:widowControl/>
        <w:numPr>
          <w:ilvl w:val="2"/>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Cost trends and optimization savings (e.g., “$4,200 saved in October 2025 via AIOps recommendations”).</w:t>
      </w:r>
    </w:p>
    <w:p w14:paraId="008017F3">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AI-Assisted Features</w:t>
      </w:r>
      <w:r>
        <w:rPr>
          <w:rFonts w:hint="default" w:ascii="Times New Roman" w:hAnsi="Times New Roman" w:cs="Times New Roman"/>
          <w:sz w:val="22"/>
          <w:szCs w:val="22"/>
        </w:rPr>
        <w:t>: Natural language querying (e.g., “Show anomalies in payment-service over the last 24 hours”) and automated report generation (weekly operational summaries).</w:t>
      </w:r>
    </w:p>
    <w:p w14:paraId="12002E9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Alert Dashboard</w:t>
      </w:r>
      <w:r>
        <w:rPr>
          <w:rFonts w:hint="default" w:ascii="Times New Roman" w:hAnsi="Times New Roman" w:cs="Times New Roman"/>
          <w:sz w:val="22"/>
          <w:szCs w:val="22"/>
        </w:rPr>
        <w:t>: Displays active anomalies, their status (new, in progress, resolved), and recommended actions. Operators can override automated actions or mark anomalies as false positives (feeding back into model retraining).</w:t>
      </w:r>
    </w:p>
    <w:p w14:paraId="4FF3BCEE">
      <w:pPr>
        <w:pStyle w:val="3"/>
        <w:bidi w:val="0"/>
        <w:rPr>
          <w:rFonts w:hint="default"/>
        </w:rPr>
      </w:pPr>
      <w:r>
        <w:rPr>
          <w:rFonts w:hint="default"/>
        </w:rPr>
        <w:t>4 Experiment Setup and Performance Evaluation</w:t>
      </w:r>
    </w:p>
    <w:p w14:paraId="1083261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To validate the proposed architecture and prototype, we conducted experiments in a simulated multi-cloud environment. The goals were to: (1) measure the anomaly detection accuracy compared to traditional monitoring, (2) quantify reductions in alert noise and MTTR, and (3) estimate cost savings from predictive optimization.</w:t>
      </w:r>
    </w:p>
    <w:p w14:paraId="10D02AF3">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4.1 Experimental Environment</w:t>
      </w:r>
    </w:p>
    <w:p w14:paraId="1A33B5DA">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4.1.1 Infrastructure</w:t>
      </w:r>
    </w:p>
    <w:p w14:paraId="7B5482A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We used </w:t>
      </w:r>
      <w:r>
        <w:rPr>
          <w:rFonts w:hint="default" w:ascii="Times New Roman" w:hAnsi="Times New Roman" w:cs="Times New Roman"/>
          <w:sz w:val="22"/>
          <w:szCs w:val="22"/>
          <w:highlight w:val="cyan"/>
          <w:bdr w:val="single" w:color="DEE0E3" w:sz="4" w:space="0"/>
        </w:rPr>
        <w:t>kind</w:t>
      </w:r>
      <w:r>
        <w:rPr>
          <w:rFonts w:hint="default" w:ascii="Times New Roman" w:hAnsi="Times New Roman" w:cs="Times New Roman"/>
          <w:sz w:val="22"/>
          <w:szCs w:val="22"/>
        </w:rPr>
        <w:t xml:space="preserve"> (Kubernetes IN Docker) to simulate three multi-cloud Kubernetes clusters:</w:t>
      </w:r>
    </w:p>
    <w:p w14:paraId="6A5EC1F4">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Cluster 1 (AWS EKS Simulated)</w:t>
      </w:r>
      <w:r>
        <w:rPr>
          <w:rFonts w:hint="default" w:ascii="Times New Roman" w:hAnsi="Times New Roman" w:cs="Times New Roman"/>
          <w:sz w:val="22"/>
          <w:szCs w:val="22"/>
        </w:rPr>
        <w:t xml:space="preserve">: 3 worker nodes (8 CPU cores, 16 GB RAM each), running 12 microservices (e.g., </w:t>
      </w:r>
      <w:r>
        <w:rPr>
          <w:rFonts w:hint="default" w:ascii="Times New Roman" w:hAnsi="Times New Roman" w:cs="Times New Roman"/>
          <w:sz w:val="22"/>
          <w:szCs w:val="22"/>
          <w:highlight w:val="cyan"/>
          <w:bdr w:val="single" w:color="DEE0E3" w:sz="4" w:space="0"/>
        </w:rPr>
        <w:t>payment-service</w:t>
      </w:r>
      <w:r>
        <w:rPr>
          <w:rFonts w:hint="default" w:ascii="Times New Roman" w:hAnsi="Times New Roman" w:cs="Times New Roman"/>
          <w:sz w:val="22"/>
          <w:szCs w:val="22"/>
        </w:rPr>
        <w:t xml:space="preserve">, </w:t>
      </w:r>
      <w:r>
        <w:rPr>
          <w:rFonts w:hint="default" w:ascii="Times New Roman" w:hAnsi="Times New Roman" w:cs="Times New Roman"/>
          <w:sz w:val="22"/>
          <w:szCs w:val="22"/>
          <w:highlight w:val="cyan"/>
          <w:bdr w:val="single" w:color="DEE0E3" w:sz="4" w:space="0"/>
        </w:rPr>
        <w:t>user-service</w:t>
      </w:r>
      <w:r>
        <w:rPr>
          <w:rFonts w:hint="default" w:ascii="Times New Roman" w:hAnsi="Times New Roman" w:cs="Times New Roman"/>
          <w:sz w:val="22"/>
          <w:szCs w:val="22"/>
        </w:rPr>
        <w:t>) with Spring Boot and Node.js.</w:t>
      </w:r>
    </w:p>
    <w:p w14:paraId="13C0779A">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Cluster 2 (Azure AKS Simulated)</w:t>
      </w:r>
      <w:r>
        <w:rPr>
          <w:rFonts w:hint="default" w:ascii="Times New Roman" w:hAnsi="Times New Roman" w:cs="Times New Roman"/>
          <w:sz w:val="22"/>
          <w:szCs w:val="22"/>
        </w:rPr>
        <w:t xml:space="preserve">: 3 worker nodes (8 CPU cores, 16 GB RAM each), running 10 microservices (e.g., </w:t>
      </w:r>
      <w:r>
        <w:rPr>
          <w:rFonts w:hint="default" w:ascii="Times New Roman" w:hAnsi="Times New Roman" w:cs="Times New Roman"/>
          <w:sz w:val="22"/>
          <w:szCs w:val="22"/>
          <w:highlight w:val="cyan"/>
          <w:bdr w:val="single" w:color="DEE0E3" w:sz="4" w:space="0"/>
        </w:rPr>
        <w:t>order-service</w:t>
      </w:r>
      <w:r>
        <w:rPr>
          <w:rFonts w:hint="default" w:ascii="Times New Roman" w:hAnsi="Times New Roman" w:cs="Times New Roman"/>
          <w:sz w:val="22"/>
          <w:szCs w:val="22"/>
        </w:rPr>
        <w:t xml:space="preserve">, </w:t>
      </w:r>
      <w:r>
        <w:rPr>
          <w:rFonts w:hint="default" w:ascii="Times New Roman" w:hAnsi="Times New Roman" w:cs="Times New Roman"/>
          <w:sz w:val="22"/>
          <w:szCs w:val="22"/>
          <w:highlight w:val="cyan"/>
          <w:bdr w:val="single" w:color="DEE0E3" w:sz="4" w:space="0"/>
        </w:rPr>
        <w:t>inventory-service</w:t>
      </w:r>
      <w:r>
        <w:rPr>
          <w:rFonts w:hint="default" w:ascii="Times New Roman" w:hAnsi="Times New Roman" w:cs="Times New Roman"/>
          <w:sz w:val="22"/>
          <w:szCs w:val="22"/>
        </w:rPr>
        <w:t>).</w:t>
      </w:r>
    </w:p>
    <w:p w14:paraId="55FF5638">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Cluster 3 (GCP GKE Simulated)</w:t>
      </w:r>
      <w:r>
        <w:rPr>
          <w:rFonts w:hint="default" w:ascii="Times New Roman" w:hAnsi="Times New Roman" w:cs="Times New Roman"/>
          <w:sz w:val="22"/>
          <w:szCs w:val="22"/>
        </w:rPr>
        <w:t xml:space="preserve">: 2 worker nodes (8 CPU cores, 16 GB RAM each), running 8 microservices (e.g., </w:t>
      </w:r>
      <w:r>
        <w:rPr>
          <w:rFonts w:hint="default" w:ascii="Times New Roman" w:hAnsi="Times New Roman" w:cs="Times New Roman"/>
          <w:sz w:val="22"/>
          <w:szCs w:val="22"/>
          <w:highlight w:val="cyan"/>
          <w:bdr w:val="single" w:color="DEE0E3" w:sz="4" w:space="0"/>
        </w:rPr>
        <w:t>logging-service</w:t>
      </w:r>
      <w:r>
        <w:rPr>
          <w:rFonts w:hint="default" w:ascii="Times New Roman" w:hAnsi="Times New Roman" w:cs="Times New Roman"/>
          <w:sz w:val="22"/>
          <w:szCs w:val="22"/>
        </w:rPr>
        <w:t xml:space="preserve">, </w:t>
      </w:r>
      <w:r>
        <w:rPr>
          <w:rFonts w:hint="default" w:ascii="Times New Roman" w:hAnsi="Times New Roman" w:cs="Times New Roman"/>
          <w:sz w:val="22"/>
          <w:szCs w:val="22"/>
          <w:highlight w:val="cyan"/>
          <w:bdr w:val="single" w:color="DEE0E3" w:sz="4" w:space="0"/>
        </w:rPr>
        <w:t>analytics-service</w:t>
      </w:r>
      <w:r>
        <w:rPr>
          <w:rFonts w:hint="default" w:ascii="Times New Roman" w:hAnsi="Times New Roman" w:cs="Times New Roman"/>
          <w:sz w:val="22"/>
          <w:szCs w:val="22"/>
        </w:rPr>
        <w:t>).</w:t>
      </w:r>
    </w:p>
    <w:p w14:paraId="0CF2F84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All clusters were deployed on a physical server with an Intel Xeon 8375C CPU (32 cores), 128 GB RAM, and Ubuntu 22.04 LTS.</w:t>
      </w:r>
    </w:p>
    <w:p w14:paraId="2F2B181F">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4.1.2 Tools and Dependencies</w:t>
      </w:r>
    </w:p>
    <w:p w14:paraId="10795E8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2F89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CA573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Component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87C36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Version</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1F5E9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Purpose</w:t>
            </w:r>
          </w:p>
        </w:tc>
      </w:tr>
      <w:tr w14:paraId="152C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0962C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Kubernetes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F56CF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v1.28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3DE17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Orchestration</w:t>
            </w:r>
          </w:p>
        </w:tc>
      </w:tr>
      <w:tr w14:paraId="1199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BF42A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Prometheus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4AE06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v2.50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7F67D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Metrics collection</w:t>
            </w:r>
          </w:p>
        </w:tc>
      </w:tr>
      <w:tr w14:paraId="7B1C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34360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OpenTelemetry Collector</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1E37B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v0.90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22182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Telemetry normalization</w:t>
            </w:r>
          </w:p>
        </w:tc>
      </w:tr>
      <w:tr w14:paraId="471F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4E79E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Grafana</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41A3AC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v11.2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FB04A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Visualization</w:t>
            </w:r>
          </w:p>
        </w:tc>
      </w:tr>
      <w:tr w14:paraId="6707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A307F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Apache Kafka</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3C96A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v3.7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B100E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Streaming data broker</w:t>
            </w:r>
          </w:p>
        </w:tc>
      </w:tr>
      <w:tr w14:paraId="69963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B530D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Elasticsearch</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5B5F8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v8.11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059FD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Data storage</w:t>
            </w:r>
          </w:p>
        </w:tc>
      </w:tr>
      <w:tr w14:paraId="76C2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D6444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Kubeflow</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01EB1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v1.8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9EBFCB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ML pipeline deployment</w:t>
            </w:r>
          </w:p>
        </w:tc>
      </w:tr>
      <w:tr w14:paraId="3221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CE5D0A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Python</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8EC7D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3.11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0D779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ML model development</w:t>
            </w:r>
          </w:p>
        </w:tc>
      </w:tr>
      <w:tr w14:paraId="6F10C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F55F7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scikit-learn</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C562C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1.3.2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07D2E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Isolation Forest implementation</w:t>
            </w:r>
          </w:p>
        </w:tc>
      </w:tr>
      <w:tr w14:paraId="036E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E57E53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PyTorch</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933E6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2.1.2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B9442B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LSTM implementation</w:t>
            </w:r>
          </w:p>
        </w:tc>
      </w:tr>
      <w:tr w14:paraId="0479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AF43A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Prophet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948C4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1.1.4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C9871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Time-series forecasting</w:t>
            </w:r>
          </w:p>
        </w:tc>
      </w:tr>
      <w:tr w14:paraId="6554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F52C7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Argo Workflows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BF2E7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v3.5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2C13B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Automated remediation</w:t>
            </w:r>
          </w:p>
        </w:tc>
      </w:tr>
    </w:tbl>
    <w:p w14:paraId="539E5F7D">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4.1.3 Workload and Anomaly Injection</w:t>
      </w:r>
    </w:p>
    <w:p w14:paraId="28DBF48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We generated synthetic workloads to simulate real-world traffic:</w:t>
      </w:r>
    </w:p>
    <w:p w14:paraId="09CA6B0E">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Normal Workload</w:t>
      </w:r>
      <w:r>
        <w:rPr>
          <w:rFonts w:hint="default" w:ascii="Times New Roman" w:hAnsi="Times New Roman" w:cs="Times New Roman"/>
          <w:sz w:val="22"/>
          <w:szCs w:val="22"/>
        </w:rPr>
        <w:t>: Poisson-distributed request rates (10–100 requests/second) for each microservice, with CPU usage ranging from 20–60% and memory usage from 30–70%.</w:t>
      </w:r>
    </w:p>
    <w:p w14:paraId="21DB2F95">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Injected Anomalies</w:t>
      </w:r>
      <w:r>
        <w:rPr>
          <w:rFonts w:hint="default" w:ascii="Times New Roman" w:hAnsi="Times New Roman" w:cs="Times New Roman"/>
          <w:sz w:val="22"/>
          <w:szCs w:val="22"/>
        </w:rPr>
        <w:t>: Over a 72-hour period, we injected 100 anomalies across the three clusters:</w:t>
      </w:r>
    </w:p>
    <w:p w14:paraId="59A2F9F9">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Sudden Anomalies (50)</w:t>
      </w:r>
      <w:r>
        <w:rPr>
          <w:rFonts w:hint="default" w:ascii="Times New Roman" w:hAnsi="Times New Roman" w:cs="Times New Roman"/>
          <w:sz w:val="22"/>
          <w:szCs w:val="22"/>
        </w:rPr>
        <w:t>: CPU spikes (90–100% utilization), network latency surges (1s+), and pod crashes.</w:t>
      </w:r>
    </w:p>
    <w:p w14:paraId="40AD85DB">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Gradual Anomalies (50)</w:t>
      </w:r>
      <w:r>
        <w:rPr>
          <w:rFonts w:hint="default" w:ascii="Times New Roman" w:hAnsi="Times New Roman" w:cs="Times New Roman"/>
          <w:sz w:val="22"/>
          <w:szCs w:val="22"/>
        </w:rPr>
        <w:t>: Memory leaks (increasing by 5%/hour), disk space exhaustion, and slow API response times (gradually increasing from 100ms to 500ms).</w:t>
      </w:r>
    </w:p>
    <w:p w14:paraId="3340E96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Traditional monitoring (Prometheus Alertmanager) was configured with 20 rule-based alerts (e.g., </w:t>
      </w:r>
      <w:r>
        <w:rPr>
          <w:rFonts w:hint="default" w:ascii="Times New Roman" w:hAnsi="Times New Roman" w:cs="Times New Roman"/>
          <w:sz w:val="22"/>
          <w:szCs w:val="22"/>
          <w:highlight w:val="cyan"/>
          <w:bdr w:val="single" w:color="DEE0E3" w:sz="4" w:space="0"/>
        </w:rPr>
        <w:t>CPU &gt; 80% for 5 minutes</w:t>
      </w:r>
      <w:r>
        <w:rPr>
          <w:rFonts w:hint="default" w:ascii="Times New Roman" w:hAnsi="Times New Roman" w:cs="Times New Roman"/>
          <w:sz w:val="22"/>
          <w:szCs w:val="22"/>
        </w:rPr>
        <w:t xml:space="preserve">, </w:t>
      </w:r>
      <w:r>
        <w:rPr>
          <w:rFonts w:hint="default" w:ascii="Times New Roman" w:hAnsi="Times New Roman" w:cs="Times New Roman"/>
          <w:sz w:val="22"/>
          <w:szCs w:val="22"/>
          <w:highlight w:val="cyan"/>
          <w:bdr w:val="single" w:color="DEE0E3" w:sz="4" w:space="0"/>
        </w:rPr>
        <w:t>Memory &gt; 90% for 10 minutes</w:t>
      </w:r>
      <w:r>
        <w:rPr>
          <w:rFonts w:hint="default" w:ascii="Times New Roman" w:hAnsi="Times New Roman" w:cs="Times New Roman"/>
          <w:sz w:val="22"/>
          <w:szCs w:val="22"/>
        </w:rPr>
        <w:t>) to serve as a baseline.</w:t>
      </w:r>
    </w:p>
    <w:p w14:paraId="6CE19BC8">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4.2 Prototype Implementation</w:t>
      </w:r>
    </w:p>
    <w:p w14:paraId="2093BED8">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4.2.1 Anomaly Detection Module</w:t>
      </w:r>
    </w:p>
    <w:p w14:paraId="7477C7D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anomaly detection ensemble was implemented in Python, with model training and inference pipelines orchestrated via Kubeflow. Key code snippets:</w:t>
      </w:r>
    </w:p>
    <w:p w14:paraId="4B9B5DC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34"/>
      </w:tblGrid>
      <w:tr w14:paraId="42B1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1DF6A51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Ensemble Model: Isolation Forest + LSTM</w:t>
            </w:r>
          </w:p>
          <w:p w14:paraId="4E82955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import numpy as np</w:t>
            </w:r>
          </w:p>
          <w:p w14:paraId="382F9DA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import pandas as pd</w:t>
            </w:r>
          </w:p>
          <w:p w14:paraId="46F01BE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from sklearn.ensemble import IsolationForest</w:t>
            </w:r>
          </w:p>
          <w:p w14:paraId="2DAF5E3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from sklearn.preprocessing import StandardScaler</w:t>
            </w:r>
          </w:p>
          <w:p w14:paraId="003D3C6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import torch</w:t>
            </w:r>
          </w:p>
          <w:p w14:paraId="7BF393C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import torch.nn as nn</w:t>
            </w:r>
          </w:p>
          <w:p w14:paraId="6F0B6E3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from prophet import Prophet</w:t>
            </w:r>
          </w:p>
          <w:p w14:paraId="3CC500D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48B0561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Data Preprocessing</w:t>
            </w:r>
          </w:p>
          <w:p w14:paraId="30979CF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0FE57F7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def preprocess_metrics(metrics_df):</w:t>
            </w:r>
          </w:p>
          <w:p w14:paraId="64CF8EA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"""Normalize metrics (CPU, memory, network, latency) and create sequences for LSTM."""</w:t>
            </w:r>
          </w:p>
          <w:p w14:paraId="036FF41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scaler = StandardScaler()</w:t>
            </w:r>
          </w:p>
          <w:p w14:paraId="09CC1EE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normalized_data = scaler.fit_transform(metrics_df[['cpu', 'memory', 'network', 'latency']])</w:t>
            </w:r>
          </w:p>
          <w:p w14:paraId="5CD0DFC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A1536A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Create LSTM sequences (window size = 60 minutes)</w:t>
            </w:r>
          </w:p>
          <w:p w14:paraId="64A79F1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seq_length = 60</w:t>
            </w:r>
          </w:p>
          <w:p w14:paraId="54CDBEE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sequences = []</w:t>
            </w:r>
          </w:p>
          <w:p w14:paraId="7BB9620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for i in range(len(normalized_data) - seq_length):</w:t>
            </w:r>
          </w:p>
          <w:p w14:paraId="07ADA7D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sequences.append(normalized_data[i:i+seq_length])</w:t>
            </w:r>
          </w:p>
          <w:p w14:paraId="2EB4677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83B175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 normalized_data, np.array(sequences), scaler</w:t>
            </w:r>
          </w:p>
          <w:p w14:paraId="5B1778C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4FBDD24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Isolation Forest Model</w:t>
            </w:r>
          </w:p>
          <w:p w14:paraId="3558BF1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0786AC6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def train_isolation_forest(data, contamination=0.1):</w:t>
            </w:r>
          </w:p>
          <w:p w14:paraId="3625645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model = IsolationForest(</w:t>
            </w:r>
          </w:p>
          <w:p w14:paraId="3793752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contamination=contamination,</w:t>
            </w:r>
          </w:p>
          <w:p w14:paraId="26C3C15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max_samples=200,</w:t>
            </w:r>
          </w:p>
          <w:p w14:paraId="6C7B849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random_state=42</w:t>
            </w:r>
          </w:p>
          <w:p w14:paraId="6A2A102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F7B8CD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model.fit(data)</w:t>
            </w:r>
          </w:p>
          <w:p w14:paraId="10A3204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 model</w:t>
            </w:r>
          </w:p>
          <w:p w14:paraId="20BD9EA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37C6095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LSTM Model</w:t>
            </w:r>
          </w:p>
          <w:p w14:paraId="4717040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3B11645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class LSTMAnomalyDetector(nn.Module):</w:t>
            </w:r>
          </w:p>
          <w:p w14:paraId="181FC81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def __init__(self, input_dim=4, hidden_dim=64, num_layers=2):</w:t>
            </w:r>
          </w:p>
          <w:p w14:paraId="5419B53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super(LSTMAnomalyDetector, self).__init__()</w:t>
            </w:r>
          </w:p>
          <w:p w14:paraId="60287BA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self.lstm = nn.LSTM(</w:t>
            </w:r>
          </w:p>
          <w:p w14:paraId="77CECCC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input_dim, hidden_dim, num_layers,</w:t>
            </w:r>
          </w:p>
          <w:p w14:paraId="0845D47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batch_first=True, bidirectional=False</w:t>
            </w:r>
          </w:p>
          <w:p w14:paraId="02AC381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EF9E73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self.fc = nn.Linear(hidden_dim, input_dim)</w:t>
            </w:r>
          </w:p>
          <w:p w14:paraId="660C7C7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B24914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def forward(self, x):</w:t>
            </w:r>
          </w:p>
          <w:p w14:paraId="207C7AB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lstm_out, _ = self.lstm(x)</w:t>
            </w:r>
          </w:p>
          <w:p w14:paraId="752236A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output = self.fc(lstm_out[:, -1, :])  # Use last time step</w:t>
            </w:r>
          </w:p>
          <w:p w14:paraId="2660E51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 output</w:t>
            </w:r>
          </w:p>
          <w:p w14:paraId="0228D16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def train_lstm(model, sequences, epochs=50, lr=0.001):</w:t>
            </w:r>
          </w:p>
          <w:p w14:paraId="3338304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criterion = nn.MSELoss()</w:t>
            </w:r>
          </w:p>
          <w:p w14:paraId="080B0DF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optimizer = torch.optim.Adam(model.parameters(), lr=lr)</w:t>
            </w:r>
          </w:p>
          <w:p w14:paraId="1E0F9C1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model.train()</w:t>
            </w:r>
          </w:p>
          <w:p w14:paraId="18E76AD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4B5EE5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for epoch in range(epochs):</w:t>
            </w:r>
          </w:p>
          <w:p w14:paraId="2323D55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inputs = torch.tensor(sequences, dtype=torch.float32)</w:t>
            </w:r>
          </w:p>
          <w:p w14:paraId="3113D7C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outputs = model(inputs)</w:t>
            </w:r>
          </w:p>
          <w:p w14:paraId="3E1017F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targets = inputs[:, -1, :]  # Predict next time step (reconstruction)</w:t>
            </w:r>
          </w:p>
          <w:p w14:paraId="7B20D1C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loss = criterion(outputs, targets)</w:t>
            </w:r>
          </w:p>
          <w:p w14:paraId="4F133B0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357F82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optimizer.zero_grad()</w:t>
            </w:r>
          </w:p>
          <w:p w14:paraId="3D2547A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loss.backward()</w:t>
            </w:r>
          </w:p>
          <w:p w14:paraId="1BB67E0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optimizer.step()</w:t>
            </w:r>
          </w:p>
          <w:p w14:paraId="10DF8D0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006EED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if epoch % 10 == 0:</w:t>
            </w:r>
          </w:p>
          <w:p w14:paraId="1D1B996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print(f'Epoch {epoch}, Loss: {loss.item():.4f}')</w:t>
            </w:r>
          </w:p>
          <w:p w14:paraId="2D7E4FA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36A795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 model</w:t>
            </w:r>
          </w:p>
          <w:p w14:paraId="7B135B5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6D39257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Ensemble Inference</w:t>
            </w:r>
          </w:p>
          <w:p w14:paraId="2DD6E72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w:t>
            </w:r>
          </w:p>
          <w:p w14:paraId="49B6D55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def detect_anomalies(ensemble_models, data, sequences, scaler, threshold=0.8):</w:t>
            </w:r>
          </w:p>
          <w:p w14:paraId="7A2C541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E916BA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Run inference with both models and combine results.</w:t>
            </w:r>
          </w:p>
          <w:p w14:paraId="261DEEF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Returns: DataFrame with anomaly flag (0=normal, 1=anomaly) and confidence score.</w:t>
            </w:r>
          </w:p>
          <w:p w14:paraId="3A14137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CFFA7E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if_model, lstm_model = ensemble_models</w:t>
            </w:r>
          </w:p>
          <w:p w14:paraId="47BBB02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results = pd.DataFrame()</w:t>
            </w:r>
          </w:p>
          <w:p w14:paraId="4546C84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378FF0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Isolation Forest Predictions</w:t>
            </w:r>
          </w:p>
          <w:p w14:paraId="31593A9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if_predictions = if_model.predict(data)  # -1=anomaly, 1=normal</w:t>
            </w:r>
          </w:p>
          <w:p w14:paraId="6850097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if_scores = -if_model.decision_function(data)  # Higher score = more anomalous</w:t>
            </w:r>
          </w:p>
          <w:p w14:paraId="7BB29E2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if_scores_normalized = (if_scores - if_scores.min()) / (if_scores.max() - if_scores.min())</w:t>
            </w:r>
          </w:p>
          <w:p w14:paraId="41ABF69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A6E745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LSTM Predictions (Reconstruction Error)</w:t>
            </w:r>
          </w:p>
          <w:p w14:paraId="28F2678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lstm_model.eval()</w:t>
            </w:r>
          </w:p>
          <w:p w14:paraId="536345C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with torch.no_grad():</w:t>
            </w:r>
          </w:p>
          <w:p w14:paraId="5B56D5F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inputs = torch.tensor(sequences, dtype=torch.float32)</w:t>
            </w:r>
          </w:p>
          <w:p w14:paraId="465B96E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outputs = lstm_model(inputs)</w:t>
            </w:r>
          </w:p>
          <w:p w14:paraId="5D971C5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targets = inputs[:, -1, :]</w:t>
            </w:r>
          </w:p>
          <w:p w14:paraId="0295457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mse = torch.mean((outputs - targets)**2, dim=1).numpy()</w:t>
            </w:r>
          </w:p>
          <w:p w14:paraId="3EB8B4E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lstm_scores = (mse - mse.min()) / (mse.max() - mse.min())  # Normalize to 0-1</w:t>
            </w:r>
          </w:p>
          <w:p w14:paraId="6D8439C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E57378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Combine Scores (Average)</w:t>
            </w:r>
          </w:p>
          <w:p w14:paraId="38C65AD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results['if_score'] = if_scores_normalized</w:t>
            </w:r>
          </w:p>
          <w:p w14:paraId="3E26D0A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results['lstm_score'] = np.pad(lstm_scores, (seq_length, 0), mode='constant')  # Align with data</w:t>
            </w:r>
          </w:p>
          <w:p w14:paraId="19B3959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results['confidence'] = (results['if_score'] + results['lstm_score']) / 2</w:t>
            </w:r>
          </w:p>
          <w:p w14:paraId="6F60B17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results['anomaly'] = (results['confidence'] &gt; threshold).astype(int)</w:t>
            </w:r>
          </w:p>
          <w:p w14:paraId="5AFBB40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25B152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 results</w:t>
            </w:r>
          </w:p>
        </w:tc>
      </w:tr>
    </w:tbl>
    <w:p w14:paraId="446EF41A">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4.2.2 Cost Optimization Module</w:t>
      </w:r>
    </w:p>
    <w:p w14:paraId="3EB7054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cost optimization module uses Prophet to forecast resource needs and recommends spot instance migrations. Key code:</w:t>
      </w:r>
    </w:p>
    <w:p w14:paraId="426A825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4DA7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326A6A2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def forecast_resource_usage(historical_data, horizon=24):</w:t>
            </w:r>
          </w:p>
          <w:p w14:paraId="091A39D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"""Forecast CPU/memory usage for next N hours using Prophet."""</w:t>
            </w:r>
          </w:p>
          <w:p w14:paraId="2AE5B6B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Prepare data (Prophet requires 'ds' (datetime) and 'y' (value))</w:t>
            </w:r>
          </w:p>
          <w:p w14:paraId="5928172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df = historical_data[['timestamp', 'cpu_usage']].rename(</w:t>
            </w:r>
          </w:p>
          <w:p w14:paraId="5DEAD56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columns={'timestamp': 'ds', 'cpu_usage': 'y'}</w:t>
            </w:r>
          </w:p>
          <w:p w14:paraId="1D4DBA3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9B546F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CAF9CC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Initialize Prophet with seasonal components</w:t>
            </w:r>
          </w:p>
          <w:p w14:paraId="08E6071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model = Prophet(</w:t>
            </w:r>
          </w:p>
          <w:p w14:paraId="722DE6A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yearly_seasonality=False,</w:t>
            </w:r>
          </w:p>
          <w:p w14:paraId="2E83495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weekly_seasonality=True,</w:t>
            </w:r>
          </w:p>
          <w:p w14:paraId="3F50533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daily_seasonality=True,</w:t>
            </w:r>
          </w:p>
          <w:p w14:paraId="5DDC60A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holidays=pd.DataFrame({</w:t>
            </w:r>
          </w:p>
          <w:p w14:paraId="4937918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'holiday': 'deployment_window',</w:t>
            </w:r>
          </w:p>
          <w:p w14:paraId="6661D97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'ds': pd.date_range(start='2025-10-01', end='2025-10-31', freq='D') + pd.Timedelta(hours=2),</w:t>
            </w:r>
          </w:p>
          <w:p w14:paraId="6D92973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'lower_window': 0,</w:t>
            </w:r>
          </w:p>
          <w:p w14:paraId="6DA56D6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'upper_window': 1</w:t>
            </w:r>
          </w:p>
          <w:p w14:paraId="2EE7423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3DBA07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D108AB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model.fit(df)</w:t>
            </w:r>
          </w:p>
          <w:p w14:paraId="7924E32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3126D2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Create future dataframe</w:t>
            </w:r>
          </w:p>
          <w:p w14:paraId="1752BE6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future = model.make_future_dataframe(periods=horizon, freq='H')</w:t>
            </w:r>
          </w:p>
          <w:p w14:paraId="312D809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forecast = model.predict(future)</w:t>
            </w:r>
          </w:p>
          <w:p w14:paraId="31D002E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64F5EF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 forecast[['ds', 'yhat', 'yhat_lower', 'yhat_upper']]</w:t>
            </w:r>
          </w:p>
          <w:p w14:paraId="7B09E76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def recommend_cost_optimizations(forecast, current_resources, spot_pricing):</w:t>
            </w:r>
          </w:p>
          <w:p w14:paraId="68B808A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"""Generate cost optimization recommendations."""</w:t>
            </w:r>
          </w:p>
          <w:p w14:paraId="6D3955F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recommendations = []</w:t>
            </w:r>
          </w:p>
          <w:p w14:paraId="2E98C54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for hour in range(horizon):</w:t>
            </w:r>
          </w:p>
          <w:p w14:paraId="6A4E005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forecasted_cpu = forecast.iloc[-horizon + hour]['yhat']</w:t>
            </w:r>
          </w:p>
          <w:p w14:paraId="47670D3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current_cpu = current_resources['cpu_requests']</w:t>
            </w:r>
          </w:p>
          <w:p w14:paraId="1964452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current_provider = current_resources['cloud_provider']</w:t>
            </w:r>
          </w:p>
          <w:p w14:paraId="4CB1B2B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FC0578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Recommend scaling if forecasted CPU is 20% lower/higher than current</w:t>
            </w:r>
          </w:p>
          <w:p w14:paraId="4E1118D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if forecasted_cpu  0.8:</w:t>
            </w:r>
          </w:p>
          <w:p w14:paraId="31DB906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recommendations.append({</w:t>
            </w:r>
          </w:p>
          <w:p w14:paraId="3817150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'hour': hour,</w:t>
            </w:r>
          </w:p>
          <w:p w14:paraId="076F382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'action': 'scale_down',</w:t>
            </w:r>
          </w:p>
          <w:p w14:paraId="0CFED31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'resource': 'cpu',</w:t>
            </w:r>
          </w:p>
          <w:p w14:paraId="0B0BD2F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'current': current_cpu,</w:t>
            </w:r>
          </w:p>
          <w:p w14:paraId="5943778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'recommended': round(forecasted_cpu * 1.1, 2),  # Add 10% buffer</w:t>
            </w:r>
          </w:p>
          <w:p w14:paraId="6419DC7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'savings_estimate': round((current_cpu - forecasted_cpu * 1.1) * current_resources['cpu_cost_per_core'], 2)</w:t>
            </w:r>
          </w:p>
          <w:p w14:paraId="405AE85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89CA0F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DAAAE9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 Recommend spot instance if savings &gt; 20%</w:t>
            </w:r>
          </w:p>
          <w:p w14:paraId="4218EB6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spot_providers = spot_pricing[spot_pricing['savings_pct'] &gt; 20]</w:t>
            </w:r>
          </w:p>
          <w:p w14:paraId="1D1F705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if not spot_providers.empty:</w:t>
            </w:r>
          </w:p>
          <w:p w14:paraId="6601DAC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best_provider = spot_providers.loc[spot_providers['savings_pct'].idxmax()]</w:t>
            </w:r>
          </w:p>
          <w:p w14:paraId="5DFEF21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recommendations.append({</w:t>
            </w:r>
          </w:p>
          <w:p w14:paraId="64F8B72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'hour': hour,</w:t>
            </w:r>
          </w:p>
          <w:p w14:paraId="79FCB35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'action': 'migrate_to_spot',</w:t>
            </w:r>
          </w:p>
          <w:p w14:paraId="6124FBE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'from_provider': current_provider,</w:t>
            </w:r>
          </w:p>
          <w:p w14:paraId="208ECE0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'to_provider': best_provider['provider'],</w:t>
            </w:r>
          </w:p>
          <w:p w14:paraId="073F3A1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'savings_pct': best_provider['savings_pct'],</w:t>
            </w:r>
          </w:p>
          <w:p w14:paraId="0516C88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'savings_estimate': round(current_resources['hourly_cost'] * best_provider['savings_pct'] / 100, 2)</w:t>
            </w:r>
          </w:p>
          <w:p w14:paraId="1B4B916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FF66E3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D23602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return recommendations</w:t>
            </w:r>
          </w:p>
        </w:tc>
      </w:tr>
    </w:tbl>
    <w:p w14:paraId="398A5488">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4.3 Evaluation Metrics</w:t>
      </w:r>
    </w:p>
    <w:p w14:paraId="7853BE7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We evaluated the prototype using three key metrics:</w:t>
      </w:r>
    </w:p>
    <w:p w14:paraId="57529519">
      <w:pPr>
        <w:pStyle w:val="16"/>
        <w:keepNext w:val="0"/>
        <w:keepLines w:val="0"/>
        <w:pageBreakBefore w:val="0"/>
        <w:widowControl/>
        <w:numPr>
          <w:ilvl w:val="0"/>
          <w:numId w:val="5"/>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Anomaly Detection Performance</w:t>
      </w:r>
      <w:r>
        <w:rPr>
          <w:rFonts w:hint="default" w:ascii="Times New Roman" w:hAnsi="Times New Roman" w:cs="Times New Roman"/>
          <w:sz w:val="22"/>
          <w:szCs w:val="22"/>
        </w:rPr>
        <w:t>: Precision, recall, F1-score (compared to ground-truth injected anomalies).</w:t>
      </w:r>
    </w:p>
    <w:p w14:paraId="085DEDFF">
      <w:pPr>
        <w:pStyle w:val="16"/>
        <w:keepNext w:val="0"/>
        <w:keepLines w:val="0"/>
        <w:pageBreakBefore w:val="0"/>
        <w:widowControl/>
        <w:numPr>
          <w:ilvl w:val="0"/>
          <w:numId w:val="5"/>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Operational Efficiency</w:t>
      </w:r>
      <w:r>
        <w:rPr>
          <w:rFonts w:hint="default" w:ascii="Times New Roman" w:hAnsi="Times New Roman" w:cs="Times New Roman"/>
          <w:sz w:val="22"/>
          <w:szCs w:val="22"/>
        </w:rPr>
        <w:t>: Alert volume (per hour), false positive rate (FPR), mean time to resolution (MTTR).</w:t>
      </w:r>
    </w:p>
    <w:p w14:paraId="23385ED6">
      <w:pPr>
        <w:pStyle w:val="16"/>
        <w:keepNext w:val="0"/>
        <w:keepLines w:val="0"/>
        <w:pageBreakBefore w:val="0"/>
        <w:widowControl/>
        <w:numPr>
          <w:ilvl w:val="0"/>
          <w:numId w:val="5"/>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Cost Savings</w:t>
      </w:r>
      <w:r>
        <w:rPr>
          <w:rFonts w:hint="default" w:ascii="Times New Roman" w:hAnsi="Times New Roman" w:cs="Times New Roman"/>
          <w:sz w:val="22"/>
          <w:szCs w:val="22"/>
        </w:rPr>
        <w:t>: Estimated monthly cost reduction from resource optimization and spot instance migration.</w:t>
      </w:r>
    </w:p>
    <w:p w14:paraId="1BF4DC51">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4.4 Results</w:t>
      </w:r>
    </w:p>
    <w:p w14:paraId="40117186">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4.4.1 Anomaly Detection Accuracy</w:t>
      </w:r>
    </w:p>
    <w:p w14:paraId="38B9188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ensemble model (Isolation Forest + LSTM) outperformed individual models and traditional rule-based monitoring:</w:t>
      </w:r>
    </w:p>
    <w:p w14:paraId="5A952AE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0"/>
        <w:gridCol w:w="2321"/>
        <w:gridCol w:w="2255"/>
        <w:gridCol w:w="2240"/>
      </w:tblGrid>
      <w:tr w14:paraId="0787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05927A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Model/Method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421A6F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Precision</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C7989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Recall</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2F710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F1-Score</w:t>
            </w:r>
          </w:p>
        </w:tc>
      </w:tr>
      <w:tr w14:paraId="413F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BC35C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Traditional Monitoring (Rule-Based)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DBBFB0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27576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78%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658CC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48%</w:t>
            </w:r>
          </w:p>
        </w:tc>
      </w:tr>
      <w:tr w14:paraId="5B5A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0C1F9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Isolation Forest (Single Model)</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23A86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85%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7ED2D2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82%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2794C2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83%</w:t>
            </w:r>
          </w:p>
        </w:tc>
      </w:tr>
      <w:tr w14:paraId="49D4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C9B20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LSTM (Single Model)</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1A9C6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88%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F6765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79%</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F8AE3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83%</w:t>
            </w:r>
          </w:p>
        </w:tc>
      </w:tr>
      <w:tr w14:paraId="7FBA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F0940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Ensemble Model (Proposed)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4EEB8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92%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58A5F3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88%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F4743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90%</w:t>
            </w:r>
          </w:p>
        </w:tc>
      </w:tr>
    </w:tbl>
    <w:p w14:paraId="048157AC">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Key Insight</w:t>
      </w:r>
      <w:r>
        <w:rPr>
          <w:rFonts w:hint="default" w:ascii="Times New Roman" w:hAnsi="Times New Roman" w:cs="Times New Roman"/>
          <w:sz w:val="22"/>
          <w:szCs w:val="22"/>
        </w:rPr>
        <w:t>: The ensemble model improved precision by 7% compared to single models, as it combined the strengths of Isolation Forest (detecting sudden spikes) and LSTM (detecting gradual leaks). Traditional monitoring had low precision due to high false positives (e.g., triggering alerts for transient CPU spikes).</w:t>
      </w:r>
    </w:p>
    <w:p w14:paraId="71699046">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4.4.2 Operational Efficiency</w:t>
      </w:r>
    </w:p>
    <w:p w14:paraId="6CB0E08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Compared to traditional monitoring, the prototype achieved significant improvements in operational efficiency:</w:t>
      </w:r>
    </w:p>
    <w:p w14:paraId="14A3373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3"/>
        <w:gridCol w:w="2317"/>
        <w:gridCol w:w="2275"/>
        <w:gridCol w:w="2371"/>
      </w:tblGrid>
      <w:tr w14:paraId="198B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8D956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Metric</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DD2EBE">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Traditional Monitoring</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0F990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AIOps Prototype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1CA93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Improvement</w:t>
            </w:r>
          </w:p>
        </w:tc>
      </w:tr>
      <w:tr w14:paraId="242A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F9EDC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Alert Volume (per hour)</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020CA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C639B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2DE5F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70% reduction</w:t>
            </w:r>
          </w:p>
        </w:tc>
      </w:tr>
      <w:tr w14:paraId="0D7B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E0B152">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False Positive Rate (FPR)</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D7020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65%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9DE87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09C87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82% reduction</w:t>
            </w:r>
          </w:p>
        </w:tc>
      </w:tr>
      <w:tr w14:paraId="1116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CA269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Mean Time to Resolution (MTTR)</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59A49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35 minutes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2B00A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14 minutes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51D2201">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46% faster</w:t>
            </w:r>
          </w:p>
        </w:tc>
      </w:tr>
    </w:tbl>
    <w:p w14:paraId="111D04D8">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Alert Volume</w:t>
      </w:r>
      <w:r>
        <w:rPr>
          <w:rFonts w:hint="default" w:ascii="Times New Roman" w:hAnsi="Times New Roman" w:cs="Times New Roman"/>
          <w:sz w:val="22"/>
          <w:szCs w:val="22"/>
        </w:rPr>
        <w:t>: The ensemble model’s high precision reduced alert noise by 70%, eliminating redundant alerts from transient issues.</w:t>
      </w:r>
    </w:p>
    <w:p w14:paraId="7AD6ED68">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FPR</w:t>
      </w:r>
      <w:r>
        <w:rPr>
          <w:rFonts w:hint="default" w:ascii="Times New Roman" w:hAnsi="Times New Roman" w:cs="Times New Roman"/>
          <w:sz w:val="22"/>
          <w:szCs w:val="22"/>
        </w:rPr>
        <w:t>: Traditional monitoring had a 65% FPR (98/150 alerts were false positives), while the prototype’s FPR was 12% (5/45 alerts were false positives), reducing operator burnout.</w:t>
      </w:r>
    </w:p>
    <w:p w14:paraId="694E7DFF">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MTTR</w:t>
      </w:r>
      <w:r>
        <w:rPr>
          <w:rFonts w:hint="default" w:ascii="Times New Roman" w:hAnsi="Times New Roman" w:cs="Times New Roman"/>
          <w:sz w:val="22"/>
          <w:szCs w:val="22"/>
        </w:rPr>
        <w:t xml:space="preserve">: Automated remediation (e.g., scaling deployments, restarting pods) and AI-generated root cause summaries reduced MTTR from 35 to 14 minutes. For example, a memory leak in </w:t>
      </w:r>
      <w:r>
        <w:rPr>
          <w:rFonts w:hint="default" w:ascii="Times New Roman" w:hAnsi="Times New Roman" w:cs="Times New Roman"/>
          <w:sz w:val="22"/>
          <w:szCs w:val="22"/>
          <w:highlight w:val="cyan"/>
          <w:bdr w:val="single" w:color="DEE0E3" w:sz="4" w:space="0"/>
        </w:rPr>
        <w:t>inventory-service</w:t>
      </w:r>
      <w:r>
        <w:rPr>
          <w:rFonts w:hint="default" w:ascii="Times New Roman" w:hAnsi="Times New Roman" w:cs="Times New Roman"/>
          <w:sz w:val="22"/>
          <w:szCs w:val="22"/>
        </w:rPr>
        <w:t xml:space="preserve"> (Azure AKS) was detected by the LSTM model, and the prototype automatically scaled the Deployment and notified operators with a summary: “Memory leak detected in inventory-service (Azure AKS) with 0.89 confidence. Current memory usage: 89% (forecasted to 95% in 2 hours). Recommended action: Restart pods and increase memory limit to 2GB.”</w:t>
      </w:r>
    </w:p>
    <w:p w14:paraId="3AF6A9DF">
      <w:pPr>
        <w:pStyle w:val="5"/>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4.4.3 Cost Savings</w:t>
      </w:r>
    </w:p>
    <w:p w14:paraId="60C06E44">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predictive cost optimization module generated recommendations that reduced estimated monthly cloud costs by 25%:</w:t>
      </w:r>
    </w:p>
    <w:p w14:paraId="0A1B58A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1"/>
        <w:gridCol w:w="2330"/>
        <w:gridCol w:w="2316"/>
        <w:gridCol w:w="2269"/>
      </w:tblGrid>
      <w:tr w14:paraId="501D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CBACF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Cost Component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1E19E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Traditional Setup</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E4259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AIOps-Optimized Setup</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0562F7">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Monthly Savings</w:t>
            </w:r>
          </w:p>
        </w:tc>
      </w:tr>
      <w:tr w14:paraId="2E6C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07948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Compute Costs (On-Demand)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E6972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$10,000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9851765">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$6,500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52E2F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$3,500</w:t>
            </w:r>
          </w:p>
        </w:tc>
      </w:tr>
      <w:tr w14:paraId="54A9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4D7598">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Over-Provisioned Resources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F1E3D9">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C043E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$500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20D5E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$1,500</w:t>
            </w:r>
          </w:p>
        </w:tc>
      </w:tr>
      <w:tr w14:paraId="4BAC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3A3273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Total Monthly Cost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5222F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$12,000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D63863">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$9,000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C19E8F">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$3,000 (25%)</w:t>
            </w:r>
          </w:p>
        </w:tc>
      </w:tr>
    </w:tbl>
    <w:p w14:paraId="6C39503F">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Key Drivers</w:t>
      </w:r>
      <w:r>
        <w:rPr>
          <w:rFonts w:hint="default" w:ascii="Times New Roman" w:hAnsi="Times New Roman" w:cs="Times New Roman"/>
          <w:sz w:val="22"/>
          <w:szCs w:val="22"/>
        </w:rPr>
        <w:t>:</w:t>
      </w:r>
    </w:p>
    <w:p w14:paraId="389B3442">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Predictive Scaling</w:t>
      </w:r>
      <w:r>
        <w:rPr>
          <w:rFonts w:hint="default" w:ascii="Times New Roman" w:hAnsi="Times New Roman" w:cs="Times New Roman"/>
          <w:sz w:val="22"/>
          <w:szCs w:val="22"/>
        </w:rPr>
        <w:t xml:space="preserve">: Reduced over-provisioning by 25% (e.g., scaling down </w:t>
      </w:r>
      <w:r>
        <w:rPr>
          <w:rFonts w:hint="default" w:ascii="Times New Roman" w:hAnsi="Times New Roman" w:cs="Times New Roman"/>
          <w:sz w:val="22"/>
          <w:szCs w:val="22"/>
          <w:highlight w:val="cyan"/>
          <w:bdr w:val="single" w:color="DEE0E3" w:sz="4" w:space="0"/>
        </w:rPr>
        <w:t>logging-service</w:t>
      </w:r>
      <w:r>
        <w:rPr>
          <w:rFonts w:hint="default" w:ascii="Times New Roman" w:hAnsi="Times New Roman" w:cs="Times New Roman"/>
          <w:sz w:val="22"/>
          <w:szCs w:val="22"/>
        </w:rPr>
        <w:t xml:space="preserve"> during off-peak hours from 4 replicas to 1).</w:t>
      </w:r>
    </w:p>
    <w:p w14:paraId="206E5255">
      <w:pPr>
        <w:pStyle w:val="16"/>
        <w:keepNext w:val="0"/>
        <w:keepLines w:val="0"/>
        <w:pageBreakBefore w:val="0"/>
        <w:widowControl/>
        <w:numPr>
          <w:ilvl w:val="1"/>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Spot Instance Migration</w:t>
      </w:r>
      <w:r>
        <w:rPr>
          <w:rFonts w:hint="default" w:ascii="Times New Roman" w:hAnsi="Times New Roman" w:cs="Times New Roman"/>
          <w:sz w:val="22"/>
          <w:szCs w:val="22"/>
        </w:rPr>
        <w:t xml:space="preserve">: Recommended migrating non-critical workloads (e.g., </w:t>
      </w:r>
      <w:r>
        <w:rPr>
          <w:rFonts w:hint="default" w:ascii="Times New Roman" w:hAnsi="Times New Roman" w:cs="Times New Roman"/>
          <w:sz w:val="22"/>
          <w:szCs w:val="22"/>
          <w:highlight w:val="cyan"/>
          <w:bdr w:val="single" w:color="DEE0E3" w:sz="4" w:space="0"/>
        </w:rPr>
        <w:t>analytics-service</w:t>
      </w:r>
      <w:r>
        <w:rPr>
          <w:rFonts w:hint="default" w:ascii="Times New Roman" w:hAnsi="Times New Roman" w:cs="Times New Roman"/>
          <w:sz w:val="22"/>
          <w:szCs w:val="22"/>
        </w:rPr>
        <w:t>) to AWS Spot Instances and Azure Low-Priority VMs, achieving 30–40% savings on compute costs.</w:t>
      </w:r>
    </w:p>
    <w:p w14:paraId="040B2195">
      <w:pPr>
        <w:pStyle w:val="3"/>
        <w:bidi w:val="0"/>
        <w:rPr>
          <w:rFonts w:hint="default"/>
        </w:rPr>
      </w:pPr>
      <w:r>
        <w:rPr>
          <w:rFonts w:hint="default"/>
        </w:rPr>
        <w:t>5 Discussion</w:t>
      </w:r>
    </w:p>
    <w:p w14:paraId="103B5A78">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5.1 Key Findings</w:t>
      </w:r>
    </w:p>
    <w:p w14:paraId="1924CCEA">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experimental results validate the proposed AIOps architecture’s effectiveness for multi-cloud cloud-native environments:</w:t>
      </w:r>
    </w:p>
    <w:p w14:paraId="7472EBA7">
      <w:pPr>
        <w:pStyle w:val="16"/>
        <w:keepNext w:val="0"/>
        <w:keepLines w:val="0"/>
        <w:pageBreakBefore w:val="0"/>
        <w:widowControl/>
        <w:numPr>
          <w:ilvl w:val="0"/>
          <w:numId w:val="6"/>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Hybrid ML Models Improve Anomaly Detection</w:t>
      </w:r>
      <w:r>
        <w:rPr>
          <w:rFonts w:hint="default" w:ascii="Times New Roman" w:hAnsi="Times New Roman" w:cs="Times New Roman"/>
          <w:sz w:val="22"/>
          <w:szCs w:val="22"/>
        </w:rPr>
        <w:t>: Combining Isolation Forest and LSTM addresses diverse anomaly types, achieving 92% precision and 88% recall—significantly outperforming traditional monitoring and single models.</w:t>
      </w:r>
    </w:p>
    <w:p w14:paraId="03F783F8">
      <w:pPr>
        <w:pStyle w:val="16"/>
        <w:keepNext w:val="0"/>
        <w:keepLines w:val="0"/>
        <w:pageBreakBefore w:val="0"/>
        <w:widowControl/>
        <w:numPr>
          <w:ilvl w:val="0"/>
          <w:numId w:val="6"/>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Standardized Observability Enables Multi-Cloud Operations</w:t>
      </w:r>
      <w:r>
        <w:rPr>
          <w:rFonts w:hint="default" w:ascii="Times New Roman" w:hAnsi="Times New Roman" w:cs="Times New Roman"/>
          <w:sz w:val="22"/>
          <w:szCs w:val="22"/>
        </w:rPr>
        <w:t>: Using CNCF tools (OpenTelemetry, Prometheus) ensures consistent data collection across AWS, Azure, and GCP, eliminating vendor lock-in and simplifying ML model training.</w:t>
      </w:r>
    </w:p>
    <w:p w14:paraId="31EDE8BF">
      <w:pPr>
        <w:pStyle w:val="16"/>
        <w:keepNext w:val="0"/>
        <w:keepLines w:val="0"/>
        <w:pageBreakBefore w:val="0"/>
        <w:widowControl/>
        <w:numPr>
          <w:ilvl w:val="0"/>
          <w:numId w:val="6"/>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Automation Reduces Operational Overhead</w:t>
      </w:r>
      <w:r>
        <w:rPr>
          <w:rFonts w:hint="default" w:ascii="Times New Roman" w:hAnsi="Times New Roman" w:cs="Times New Roman"/>
          <w:sz w:val="22"/>
          <w:szCs w:val="22"/>
        </w:rPr>
        <w:t>: AI-driven alert correlation and automated remediation reduce alert noise by 70% and MTTR by 46%, allowing operators to focus on high-value tasks.</w:t>
      </w:r>
    </w:p>
    <w:p w14:paraId="6E706A0F">
      <w:pPr>
        <w:pStyle w:val="16"/>
        <w:keepNext w:val="0"/>
        <w:keepLines w:val="0"/>
        <w:pageBreakBefore w:val="0"/>
        <w:widowControl/>
        <w:numPr>
          <w:ilvl w:val="0"/>
          <w:numId w:val="6"/>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Predictive Cost Optimization Delivers Tangible Savings</w:t>
      </w:r>
      <w:r>
        <w:rPr>
          <w:rFonts w:hint="default" w:ascii="Times New Roman" w:hAnsi="Times New Roman" w:cs="Times New Roman"/>
          <w:sz w:val="22"/>
          <w:szCs w:val="22"/>
        </w:rPr>
        <w:t>: Forecasting resource needs and recommending spot instances reduces monthly cloud costs by 25%, addressing a top pain point for multi-cloud organizations.</w:t>
      </w:r>
    </w:p>
    <w:p w14:paraId="29E14AA6">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5.2 Limitations and Challenges</w:t>
      </w:r>
    </w:p>
    <w:p w14:paraId="07689420">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Despite the promising results, the prototype has several limitations that need to be addressed in future work:</w:t>
      </w:r>
    </w:p>
    <w:p w14:paraId="5ADC14FE">
      <w:pPr>
        <w:pStyle w:val="16"/>
        <w:keepNext w:val="0"/>
        <w:keepLines w:val="0"/>
        <w:pageBreakBefore w:val="0"/>
        <w:widowControl/>
        <w:numPr>
          <w:ilvl w:val="0"/>
          <w:numId w:val="7"/>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Data Quality Dependence</w:t>
      </w:r>
      <w:r>
        <w:rPr>
          <w:rFonts w:hint="default" w:ascii="Times New Roman" w:hAnsi="Times New Roman" w:cs="Times New Roman"/>
          <w:sz w:val="22"/>
          <w:szCs w:val="22"/>
        </w:rPr>
        <w:t>: The ML models rely on high-quality, complete telemetry data. Incomplete instrumentation (e.g., missing traces for legacy microservices) led to blind spots in 5% of injected anomalies.</w:t>
      </w:r>
    </w:p>
    <w:p w14:paraId="62E43477">
      <w:pPr>
        <w:pStyle w:val="16"/>
        <w:keepNext w:val="0"/>
        <w:keepLines w:val="0"/>
        <w:pageBreakBefore w:val="0"/>
        <w:widowControl/>
        <w:numPr>
          <w:ilvl w:val="0"/>
          <w:numId w:val="7"/>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Model Drift</w:t>
      </w:r>
      <w:r>
        <w:rPr>
          <w:rFonts w:hint="default" w:ascii="Times New Roman" w:hAnsi="Times New Roman" w:cs="Times New Roman"/>
          <w:sz w:val="22"/>
          <w:szCs w:val="22"/>
        </w:rPr>
        <w:t>: Dynamic cloud-native environments (e.g., frequent deployments, workload changes) cause model drift. While daily retraining mitigated this, sudden changes (e.g., a new microservice deployment) required manual intervention to update model features.</w:t>
      </w:r>
    </w:p>
    <w:p w14:paraId="270F3AD0">
      <w:pPr>
        <w:pStyle w:val="16"/>
        <w:keepNext w:val="0"/>
        <w:keepLines w:val="0"/>
        <w:pageBreakBefore w:val="0"/>
        <w:widowControl/>
        <w:numPr>
          <w:ilvl w:val="0"/>
          <w:numId w:val="7"/>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Cross-Cloud Compliance</w:t>
      </w:r>
      <w:r>
        <w:rPr>
          <w:rFonts w:hint="default" w:ascii="Times New Roman" w:hAnsi="Times New Roman" w:cs="Times New Roman"/>
          <w:sz w:val="22"/>
          <w:szCs w:val="22"/>
        </w:rPr>
        <w:t>: Data residency requirements (e.g., GDPR) restrict aggregating telemetry data from EU-based clusters to a US-based data lake, limiting model training on global data.</w:t>
      </w:r>
    </w:p>
    <w:p w14:paraId="7C48B499">
      <w:pPr>
        <w:pStyle w:val="16"/>
        <w:keepNext w:val="0"/>
        <w:keepLines w:val="0"/>
        <w:pageBreakBefore w:val="0"/>
        <w:widowControl/>
        <w:numPr>
          <w:ilvl w:val="0"/>
          <w:numId w:val="7"/>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Complexity of Root Cause Analysis</w:t>
      </w:r>
      <w:r>
        <w:rPr>
          <w:rFonts w:hint="default" w:ascii="Times New Roman" w:hAnsi="Times New Roman" w:cs="Times New Roman"/>
          <w:sz w:val="22"/>
          <w:szCs w:val="22"/>
        </w:rPr>
        <w:t xml:space="preserve">: For multi-cloud interdependencies (e.g., a failure in AWS </w:t>
      </w:r>
      <w:r>
        <w:rPr>
          <w:rFonts w:hint="default" w:ascii="Times New Roman" w:hAnsi="Times New Roman" w:cs="Times New Roman"/>
          <w:sz w:val="22"/>
          <w:szCs w:val="22"/>
          <w:highlight w:val="cyan"/>
          <w:bdr w:val="single" w:color="DEE0E3" w:sz="4" w:space="0"/>
        </w:rPr>
        <w:t>payment-service</w:t>
      </w:r>
      <w:r>
        <w:rPr>
          <w:rFonts w:hint="default" w:ascii="Times New Roman" w:hAnsi="Times New Roman" w:cs="Times New Roman"/>
          <w:sz w:val="22"/>
          <w:szCs w:val="22"/>
        </w:rPr>
        <w:t xml:space="preserve"> causing delays in Azure </w:t>
      </w:r>
      <w:r>
        <w:rPr>
          <w:rFonts w:hint="default" w:ascii="Times New Roman" w:hAnsi="Times New Roman" w:cs="Times New Roman"/>
          <w:sz w:val="22"/>
          <w:szCs w:val="22"/>
          <w:highlight w:val="cyan"/>
          <w:bdr w:val="single" w:color="DEE0E3" w:sz="4" w:space="0"/>
        </w:rPr>
        <w:t>order-service</w:t>
      </w:r>
      <w:r>
        <w:rPr>
          <w:rFonts w:hint="default" w:ascii="Times New Roman" w:hAnsi="Times New Roman" w:cs="Times New Roman"/>
          <w:sz w:val="22"/>
          <w:szCs w:val="22"/>
        </w:rPr>
        <w:t>), the prototype’s RCA was limited to single-cluster topology, missing cross-cloud causal links.</w:t>
      </w:r>
    </w:p>
    <w:p w14:paraId="1174AA42">
      <w:pPr>
        <w:pStyle w:val="16"/>
        <w:keepNext w:val="0"/>
        <w:keepLines w:val="0"/>
        <w:pageBreakBefore w:val="0"/>
        <w:widowControl/>
        <w:numPr>
          <w:ilvl w:val="0"/>
          <w:numId w:val="7"/>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Spot Instance Availability</w:t>
      </w:r>
      <w:r>
        <w:rPr>
          <w:rFonts w:hint="default" w:ascii="Times New Roman" w:hAnsi="Times New Roman" w:cs="Times New Roman"/>
          <w:sz w:val="22"/>
          <w:szCs w:val="22"/>
        </w:rPr>
        <w:t>: The cost optimization module assumes spot instance availability, but in practice, providers may terminate spot instances with short notice, requiring fallback mechanisms.</w:t>
      </w:r>
    </w:p>
    <w:p w14:paraId="7C44E253">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5.3 Practical Deployment Considerations</w:t>
      </w:r>
    </w:p>
    <w:p w14:paraId="2C3776CB">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For organizations looking to adopt the proposed architecture, key practical considerations include:</w:t>
      </w:r>
    </w:p>
    <w:p w14:paraId="412F5451">
      <w:pPr>
        <w:pStyle w:val="16"/>
        <w:keepNext w:val="0"/>
        <w:keepLines w:val="0"/>
        <w:pageBreakBefore w:val="0"/>
        <w:widowControl/>
        <w:numPr>
          <w:ilvl w:val="0"/>
          <w:numId w:val="8"/>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Phased Implementation</w:t>
      </w:r>
      <w:r>
        <w:rPr>
          <w:rFonts w:hint="default" w:ascii="Times New Roman" w:hAnsi="Times New Roman" w:cs="Times New Roman"/>
          <w:sz w:val="22"/>
          <w:szCs w:val="22"/>
        </w:rPr>
        <w:t>: Start with anomaly detection (lowest complexity) before adding predictive cost optimization. Prioritize instrumenting critical microservices with OpenTelemetry to ensure data quality.</w:t>
      </w:r>
    </w:p>
    <w:p w14:paraId="24F80260">
      <w:pPr>
        <w:pStyle w:val="16"/>
        <w:keepNext w:val="0"/>
        <w:keepLines w:val="0"/>
        <w:pageBreakBefore w:val="0"/>
        <w:widowControl/>
        <w:numPr>
          <w:ilvl w:val="0"/>
          <w:numId w:val="8"/>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MLOps Integration</w:t>
      </w:r>
      <w:r>
        <w:rPr>
          <w:rFonts w:hint="default" w:ascii="Times New Roman" w:hAnsi="Times New Roman" w:cs="Times New Roman"/>
          <w:sz w:val="22"/>
          <w:szCs w:val="22"/>
        </w:rPr>
        <w:t>: Embed model retraining into CI/CD pipelines (e.g., retrain models after major deployments) to address drift. Use Kubeflow or MLflow to track model versions and performance.</w:t>
      </w:r>
    </w:p>
    <w:p w14:paraId="02FC3CCA">
      <w:pPr>
        <w:pStyle w:val="16"/>
        <w:keepNext w:val="0"/>
        <w:keepLines w:val="0"/>
        <w:pageBreakBefore w:val="0"/>
        <w:widowControl/>
        <w:numPr>
          <w:ilvl w:val="0"/>
          <w:numId w:val="8"/>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Security and Compliance</w:t>
      </w:r>
      <w:r>
        <w:rPr>
          <w:rFonts w:hint="default" w:ascii="Times New Roman" w:hAnsi="Times New Roman" w:cs="Times New Roman"/>
          <w:sz w:val="22"/>
          <w:szCs w:val="22"/>
        </w:rPr>
        <w:t>: Encrypt data at rest (Elasticsearch) and in transit (TLS 1.3), and implement role-based access control (RBAC) for Grafana and Kubernetes to restrict access to sensitive metrics.</w:t>
      </w:r>
    </w:p>
    <w:p w14:paraId="3B489A0D">
      <w:pPr>
        <w:pStyle w:val="16"/>
        <w:keepNext w:val="0"/>
        <w:keepLines w:val="0"/>
        <w:pageBreakBefore w:val="0"/>
        <w:widowControl/>
        <w:numPr>
          <w:ilvl w:val="0"/>
          <w:numId w:val="8"/>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Operator Training</w:t>
      </w:r>
      <w:r>
        <w:rPr>
          <w:rFonts w:hint="default" w:ascii="Times New Roman" w:hAnsi="Times New Roman" w:cs="Times New Roman"/>
          <w:sz w:val="22"/>
          <w:szCs w:val="22"/>
        </w:rPr>
        <w:t>: Upskill DevOps teams on MLOps basics (e.g., model evaluation, retraining) and AIOps tooling (e.g., Grafana AI features) to ensure adoption.</w:t>
      </w:r>
    </w:p>
    <w:p w14:paraId="218D385D">
      <w:pPr>
        <w:pStyle w:val="16"/>
        <w:keepNext w:val="0"/>
        <w:keepLines w:val="0"/>
        <w:pageBreakBefore w:val="0"/>
        <w:widowControl/>
        <w:numPr>
          <w:ilvl w:val="0"/>
          <w:numId w:val="8"/>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Fallback Mechanisms</w:t>
      </w:r>
      <w:r>
        <w:rPr>
          <w:rFonts w:hint="default" w:ascii="Times New Roman" w:hAnsi="Times New Roman" w:cs="Times New Roman"/>
          <w:sz w:val="22"/>
          <w:szCs w:val="22"/>
        </w:rPr>
        <w:t>: For automated remediation, implement a “human-in-the-loop” workflow for high-risk actions (e.g., migrating a critical workload to a spot instance) to prevent outages.</w:t>
      </w:r>
    </w:p>
    <w:p w14:paraId="62E56CE5">
      <w:pPr>
        <w:pStyle w:val="3"/>
        <w:bidi w:val="0"/>
        <w:rPr>
          <w:rFonts w:hint="default"/>
        </w:rPr>
      </w:pPr>
      <w:r>
        <w:rPr>
          <w:rFonts w:hint="default"/>
        </w:rPr>
        <w:t>6 Conclusion</w:t>
      </w:r>
    </w:p>
    <w:p w14:paraId="487538B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This paper presents a hybrid AIOps architecture for multi-cloud cloud-native environments, leveraging CNCF tools and ML-driven automation to address the complexity of modern IT operations. The proposed architecture integrates standardized observability (OpenTelemetry, Prometheus), an ensemble ML model for anomaly detection (Isolation Forest + LSTM), and predictive cost optimization (Prophet) to deliver tangible operational and financial benefits.</w:t>
      </w:r>
    </w:p>
    <w:p w14:paraId="6D3CB076">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The prototype evaluation demonstrates that the architecture:</w:t>
      </w:r>
    </w:p>
    <w:p w14:paraId="69AD3ED1">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Achieves 92% precision and 88% recall for anomaly detection, outperforming traditional monitoring and single ML models.</w:t>
      </w:r>
    </w:p>
    <w:p w14:paraId="31551C39">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Reduces alert noise by 70%, false positives by 82%, and MTTR by 46%.</w:t>
      </w:r>
    </w:p>
    <w:p w14:paraId="363434FF">
      <w:pPr>
        <w:pStyle w:val="16"/>
        <w:keepNext w:val="0"/>
        <w:keepLines w:val="0"/>
        <w:pageBreakBefore w:val="0"/>
        <w:widowControl/>
        <w:numPr>
          <w:ilvl w:val="0"/>
          <w:numId w:val="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Delivers 25% estimated monthly cost savings through predictive scaling and spot instance migration.</w:t>
      </w:r>
    </w:p>
    <w:p w14:paraId="7AE45A50">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6.1 Future Work</w:t>
      </w:r>
    </w:p>
    <w:p w14:paraId="4752A85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Future research should focus on addressing the limitations identified:</w:t>
      </w:r>
    </w:p>
    <w:p w14:paraId="4D474769">
      <w:pPr>
        <w:pStyle w:val="16"/>
        <w:keepNext w:val="0"/>
        <w:keepLines w:val="0"/>
        <w:pageBreakBefore w:val="0"/>
        <w:widowControl/>
        <w:numPr>
          <w:ilvl w:val="0"/>
          <w:numId w:val="9"/>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Cross-Cloud Causal Inference</w:t>
      </w:r>
      <w:r>
        <w:rPr>
          <w:rFonts w:hint="default" w:ascii="Times New Roman" w:hAnsi="Times New Roman" w:cs="Times New Roman"/>
          <w:sz w:val="22"/>
          <w:szCs w:val="22"/>
        </w:rPr>
        <w:t>: Extend RCA to multi-cloud interdependencies using graph neural networks (GNNs) to model cross-provider topology.</w:t>
      </w:r>
    </w:p>
    <w:p w14:paraId="10963DFA">
      <w:pPr>
        <w:pStyle w:val="16"/>
        <w:keepNext w:val="0"/>
        <w:keepLines w:val="0"/>
        <w:pageBreakBefore w:val="0"/>
        <w:widowControl/>
        <w:numPr>
          <w:ilvl w:val="0"/>
          <w:numId w:val="9"/>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Generative AI for Remediation</w:t>
      </w:r>
      <w:r>
        <w:rPr>
          <w:rFonts w:hint="default" w:ascii="Times New Roman" w:hAnsi="Times New Roman" w:cs="Times New Roman"/>
          <w:sz w:val="22"/>
          <w:szCs w:val="22"/>
        </w:rPr>
        <w:t>: Integrate large language models (LLMs) like GPT-4 or Llama 3 to generate custom remediation scripts for complex anomalies (e.g., “Write a Kubernetes Job to clean up stale data in Azure Blob Storage”).</w:t>
      </w:r>
    </w:p>
    <w:p w14:paraId="519FF661">
      <w:pPr>
        <w:pStyle w:val="16"/>
        <w:keepNext w:val="0"/>
        <w:keepLines w:val="0"/>
        <w:pageBreakBefore w:val="0"/>
        <w:widowControl/>
        <w:numPr>
          <w:ilvl w:val="0"/>
          <w:numId w:val="9"/>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Federated Learning</w:t>
      </w:r>
      <w:r>
        <w:rPr>
          <w:rFonts w:hint="default" w:ascii="Times New Roman" w:hAnsi="Times New Roman" w:cs="Times New Roman"/>
          <w:sz w:val="22"/>
          <w:szCs w:val="22"/>
        </w:rPr>
        <w:t>: Train ML models locally on each cloud cluster to address data residency compliance, then aggregate model weights to improve global performance.</w:t>
      </w:r>
    </w:p>
    <w:p w14:paraId="6B5CFBE5">
      <w:pPr>
        <w:pStyle w:val="16"/>
        <w:keepNext w:val="0"/>
        <w:keepLines w:val="0"/>
        <w:pageBreakBefore w:val="0"/>
        <w:widowControl/>
        <w:numPr>
          <w:ilvl w:val="0"/>
          <w:numId w:val="9"/>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Self-Healing Systems</w:t>
      </w:r>
      <w:r>
        <w:rPr>
          <w:rFonts w:hint="default" w:ascii="Times New Roman" w:hAnsi="Times New Roman" w:cs="Times New Roman"/>
          <w:sz w:val="22"/>
          <w:szCs w:val="22"/>
        </w:rPr>
        <w:t>: Enhance the automation layer with reinforcement learning to adapt remediation actions based on historical outcomes (e.g., “If restarting a pod fails to resolve a memory leak, scale down and redeploy”).</w:t>
      </w:r>
    </w:p>
    <w:p w14:paraId="1159030E">
      <w:pPr>
        <w:pStyle w:val="16"/>
        <w:keepNext w:val="0"/>
        <w:keepLines w:val="0"/>
        <w:pageBreakBefore w:val="0"/>
        <w:widowControl/>
        <w:numPr>
          <w:ilvl w:val="0"/>
          <w:numId w:val="9"/>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Standardized Benchmarks</w:t>
      </w:r>
      <w:r>
        <w:rPr>
          <w:rFonts w:hint="default" w:ascii="Times New Roman" w:hAnsi="Times New Roman" w:cs="Times New Roman"/>
          <w:sz w:val="22"/>
          <w:szCs w:val="22"/>
        </w:rPr>
        <w:t>: Develop multi-cloud AIOps benchmarks (e.g., synthetic workloads, anomaly datasets) to enable fair comparison of different architectures.</w:t>
      </w:r>
    </w:p>
    <w:p w14:paraId="66A56309">
      <w:pPr>
        <w:pStyle w:val="4"/>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6.2 Recommendations</w:t>
      </w:r>
    </w:p>
    <w:p w14:paraId="38AC428D">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For organizations adopting AIOps in multi-cloud environments, we recommend:</w:t>
      </w:r>
    </w:p>
    <w:p w14:paraId="7D4CB6AE">
      <w:pPr>
        <w:pStyle w:val="16"/>
        <w:keepNext w:val="0"/>
        <w:keepLines w:val="0"/>
        <w:pageBreakBefore w:val="0"/>
        <w:widowControl/>
        <w:numPr>
          <w:ilvl w:val="0"/>
          <w:numId w:val="10"/>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Standardize on CNCF Tools</w:t>
      </w:r>
      <w:r>
        <w:rPr>
          <w:rFonts w:hint="default" w:ascii="Times New Roman" w:hAnsi="Times New Roman" w:cs="Times New Roman"/>
          <w:sz w:val="22"/>
          <w:szCs w:val="22"/>
        </w:rPr>
        <w:t>: Use OpenTelemetry for observability, Prometheus for metrics, and Grafana for visualization to ensure interoperability across clouds.</w:t>
      </w:r>
    </w:p>
    <w:p w14:paraId="3D18E716">
      <w:pPr>
        <w:pStyle w:val="16"/>
        <w:keepNext w:val="0"/>
        <w:keepLines w:val="0"/>
        <w:pageBreakBefore w:val="0"/>
        <w:widowControl/>
        <w:numPr>
          <w:ilvl w:val="0"/>
          <w:numId w:val="10"/>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Start Small, Scale Gradually</w:t>
      </w:r>
      <w:r>
        <w:rPr>
          <w:rFonts w:hint="default" w:ascii="Times New Roman" w:hAnsi="Times New Roman" w:cs="Times New Roman"/>
          <w:sz w:val="22"/>
          <w:szCs w:val="22"/>
        </w:rPr>
        <w:t>: Begin with anomaly detection for critical microservices, then add predictive scaling and cost optimization as data quality improves.</w:t>
      </w:r>
    </w:p>
    <w:p w14:paraId="46542C87">
      <w:pPr>
        <w:pStyle w:val="16"/>
        <w:keepNext w:val="0"/>
        <w:keepLines w:val="0"/>
        <w:pageBreakBefore w:val="0"/>
        <w:widowControl/>
        <w:numPr>
          <w:ilvl w:val="0"/>
          <w:numId w:val="10"/>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Invest in MLOps</w:t>
      </w:r>
      <w:r>
        <w:rPr>
          <w:rFonts w:hint="default" w:ascii="Times New Roman" w:hAnsi="Times New Roman" w:cs="Times New Roman"/>
          <w:sz w:val="22"/>
          <w:szCs w:val="22"/>
        </w:rPr>
        <w:t>: Build pipelines for model training, deployment, and retraining to address drift in dynamic environments.</w:t>
      </w:r>
    </w:p>
    <w:p w14:paraId="42B1C6B3">
      <w:pPr>
        <w:pStyle w:val="16"/>
        <w:keepNext w:val="0"/>
        <w:keepLines w:val="0"/>
        <w:pageBreakBefore w:val="0"/>
        <w:widowControl/>
        <w:numPr>
          <w:ilvl w:val="0"/>
          <w:numId w:val="10"/>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Prioritize Security and Compliance</w:t>
      </w:r>
      <w:r>
        <w:rPr>
          <w:rFonts w:hint="default" w:ascii="Times New Roman" w:hAnsi="Times New Roman" w:cs="Times New Roman"/>
          <w:sz w:val="22"/>
          <w:szCs w:val="22"/>
        </w:rPr>
        <w:t>: Implement end-to-end encryption and data redaction to protect sensitive telemetry data.</w:t>
      </w:r>
    </w:p>
    <w:p w14:paraId="07AE29CC">
      <w:pPr>
        <w:pStyle w:val="16"/>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In conclusion, AIOps is no longer a niche technology but an essential enabler for managing the complexity of multi-cloud cloud-native environments. The proposed architecture provides a practical, open-source-friendly framework that delivers significant operational and financial benefits, helping organizations unlock the full potential of cloud computing.</w:t>
      </w:r>
    </w:p>
    <w:p w14:paraId="57D7A100">
      <w:pPr>
        <w:pStyle w:val="3"/>
        <w:bidi w:val="0"/>
        <w:rPr>
          <w:rFonts w:hint="default"/>
        </w:rPr>
      </w:pPr>
      <w:r>
        <w:rPr>
          <w:rFonts w:hint="default"/>
        </w:rPr>
        <w:t>References</w:t>
      </w:r>
    </w:p>
    <w:p w14:paraId="795CFEC4">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Cloud Native Computing Foundation (CNCF). (2025). </w:t>
      </w:r>
      <w:r>
        <w:rPr>
          <w:rFonts w:hint="default" w:ascii="Times New Roman" w:hAnsi="Times New Roman" w:cs="Times New Roman"/>
          <w:i/>
          <w:iCs/>
          <w:sz w:val="22"/>
          <w:szCs w:val="22"/>
        </w:rPr>
        <w:t>2025 Annual Survey</w:t>
      </w:r>
      <w:r>
        <w:rPr>
          <w:rFonts w:hint="default" w:ascii="Times New Roman" w:hAnsi="Times New Roman" w:cs="Times New Roman"/>
          <w:sz w:val="22"/>
          <w:szCs w:val="22"/>
        </w:rPr>
        <w:t xml:space="preserve">. Retrieved from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"https://www.cncf.io/reports/2025-annual-survey/" </w:instrText>
      </w:r>
      <w:r>
        <w:rPr>
          <w:rFonts w:hint="default" w:ascii="Times New Roman" w:hAnsi="Times New Roman" w:cs="Times New Roman"/>
          <w:sz w:val="22"/>
          <w:szCs w:val="22"/>
        </w:rPr>
        <w:fldChar w:fldCharType="separate"/>
      </w:r>
      <w:r>
        <w:rPr>
          <w:rStyle w:val="12"/>
          <w:rFonts w:hint="default" w:ascii="Times New Roman" w:hAnsi="Times New Roman" w:cs="Times New Roman"/>
          <w:sz w:val="22"/>
          <w:szCs w:val="22"/>
        </w:rPr>
        <w:t>https://www.cncf.io/reports/2025-annual-survey/</w:t>
      </w:r>
      <w:r>
        <w:rPr>
          <w:rStyle w:val="12"/>
          <w:rFonts w:hint="default" w:ascii="Times New Roman" w:hAnsi="Times New Roman" w:cs="Times New Roman"/>
          <w:sz w:val="22"/>
          <w:szCs w:val="22"/>
        </w:rPr>
        <w:fldChar w:fldCharType="end"/>
      </w:r>
    </w:p>
    <w:p w14:paraId="2FD2CAFD">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Flexera. (2025). </w:t>
      </w:r>
      <w:r>
        <w:rPr>
          <w:rFonts w:hint="default" w:ascii="Times New Roman" w:hAnsi="Times New Roman" w:cs="Times New Roman"/>
          <w:i/>
          <w:iCs/>
          <w:sz w:val="22"/>
          <w:szCs w:val="22"/>
        </w:rPr>
        <w:t>2025 State of the Cloud Report</w:t>
      </w:r>
      <w:r>
        <w:rPr>
          <w:rFonts w:hint="default" w:ascii="Times New Roman" w:hAnsi="Times New Roman" w:cs="Times New Roman"/>
          <w:sz w:val="22"/>
          <w:szCs w:val="22"/>
        </w:rPr>
        <w:t xml:space="preserve">. Retrieved from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"https://info.flexera.com/CM-REPORT-2025-State-of-the-Cloud" </w:instrText>
      </w:r>
      <w:r>
        <w:rPr>
          <w:rFonts w:hint="default" w:ascii="Times New Roman" w:hAnsi="Times New Roman" w:cs="Times New Roman"/>
          <w:sz w:val="22"/>
          <w:szCs w:val="22"/>
        </w:rPr>
        <w:fldChar w:fldCharType="separate"/>
      </w:r>
      <w:r>
        <w:rPr>
          <w:rStyle w:val="12"/>
          <w:rFonts w:hint="default" w:ascii="Times New Roman" w:hAnsi="Times New Roman" w:cs="Times New Roman"/>
          <w:sz w:val="22"/>
          <w:szCs w:val="22"/>
        </w:rPr>
        <w:t>https://info.flexera.com/CM-REPORT-2025-State-of-the-Cloud</w:t>
      </w:r>
      <w:r>
        <w:rPr>
          <w:rStyle w:val="12"/>
          <w:rFonts w:hint="default" w:ascii="Times New Roman" w:hAnsi="Times New Roman" w:cs="Times New Roman"/>
          <w:sz w:val="22"/>
          <w:szCs w:val="22"/>
        </w:rPr>
        <w:fldChar w:fldCharType="end"/>
      </w:r>
    </w:p>
    <w:p w14:paraId="6A10CA1A">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Gartner. (2025). </w:t>
      </w:r>
      <w:r>
        <w:rPr>
          <w:rFonts w:hint="default" w:ascii="Times New Roman" w:hAnsi="Times New Roman" w:cs="Times New Roman"/>
          <w:i/>
          <w:iCs/>
          <w:sz w:val="22"/>
          <w:szCs w:val="22"/>
        </w:rPr>
        <w:t>Hype Cycle for Artificial Intelligence, 2025</w:t>
      </w:r>
      <w:r>
        <w:rPr>
          <w:rFonts w:hint="default" w:ascii="Times New Roman" w:hAnsi="Times New Roman" w:cs="Times New Roman"/>
          <w:sz w:val="22"/>
          <w:szCs w:val="22"/>
        </w:rPr>
        <w:t>. Gartner, Inc.</w:t>
      </w:r>
    </w:p>
    <w:p w14:paraId="5194C43C">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Forrester. (2025). </w:t>
      </w:r>
      <w:r>
        <w:rPr>
          <w:rFonts w:hint="default" w:ascii="Times New Roman" w:hAnsi="Times New Roman" w:cs="Times New Roman"/>
          <w:i/>
          <w:iCs/>
          <w:sz w:val="22"/>
          <w:szCs w:val="22"/>
        </w:rPr>
        <w:t>The Forrester Wave™: AIOps Platforms, Q2 2025</w:t>
      </w:r>
      <w:r>
        <w:rPr>
          <w:rFonts w:hint="default" w:ascii="Times New Roman" w:hAnsi="Times New Roman" w:cs="Times New Roman"/>
          <w:sz w:val="22"/>
          <w:szCs w:val="22"/>
        </w:rPr>
        <w:t>. Forrester Research, Inc.</w:t>
      </w:r>
    </w:p>
    <w:p w14:paraId="19D76766">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Omdia. (2025). </w:t>
      </w:r>
      <w:r>
        <w:rPr>
          <w:rFonts w:hint="default" w:ascii="Times New Roman" w:hAnsi="Times New Roman" w:cs="Times New Roman"/>
          <w:i/>
          <w:iCs/>
          <w:sz w:val="22"/>
          <w:szCs w:val="22"/>
        </w:rPr>
        <w:t>AIOps Adoption and Business Value Report 2025</w:t>
      </w:r>
      <w:r>
        <w:rPr>
          <w:rFonts w:hint="default" w:ascii="Times New Roman" w:hAnsi="Times New Roman" w:cs="Times New Roman"/>
          <w:sz w:val="22"/>
          <w:szCs w:val="22"/>
        </w:rPr>
        <w:t>. Informa Tech.</w:t>
      </w:r>
    </w:p>
    <w:p w14:paraId="59349203">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"https://DevOps.com" </w:instrText>
      </w:r>
      <w:r>
        <w:rPr>
          <w:rFonts w:hint="default" w:ascii="Times New Roman" w:hAnsi="Times New Roman" w:cs="Times New Roman"/>
          <w:sz w:val="22"/>
          <w:szCs w:val="22"/>
        </w:rPr>
        <w:fldChar w:fldCharType="separate"/>
      </w:r>
      <w:r>
        <w:rPr>
          <w:rStyle w:val="12"/>
          <w:rFonts w:hint="default" w:ascii="Times New Roman" w:hAnsi="Times New Roman" w:cs="Times New Roman"/>
          <w:sz w:val="22"/>
          <w:szCs w:val="22"/>
        </w:rPr>
        <w:t>DevOps.com</w:t>
      </w:r>
      <w:r>
        <w:rPr>
          <w:rStyle w:val="12"/>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(2025). </w:t>
      </w:r>
      <w:r>
        <w:rPr>
          <w:rFonts w:hint="default" w:ascii="Times New Roman" w:hAnsi="Times New Roman" w:cs="Times New Roman"/>
          <w:i/>
          <w:iCs/>
          <w:sz w:val="22"/>
          <w:szCs w:val="22"/>
        </w:rPr>
        <w:t>Alert Fatigue: The Silent Killer of DevOps Productivity</w:t>
      </w:r>
      <w:r>
        <w:rPr>
          <w:rFonts w:hint="default" w:ascii="Times New Roman" w:hAnsi="Times New Roman" w:cs="Times New Roman"/>
          <w:sz w:val="22"/>
          <w:szCs w:val="22"/>
        </w:rPr>
        <w:t xml:space="preserve">. Retrieved from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"https://devops.com/alert-fatigue-silent-killer-devops-productivity-2025/" </w:instrText>
      </w:r>
      <w:r>
        <w:rPr>
          <w:rFonts w:hint="default" w:ascii="Times New Roman" w:hAnsi="Times New Roman" w:cs="Times New Roman"/>
          <w:sz w:val="22"/>
          <w:szCs w:val="22"/>
        </w:rPr>
        <w:fldChar w:fldCharType="separate"/>
      </w:r>
      <w:r>
        <w:rPr>
          <w:rStyle w:val="12"/>
          <w:rFonts w:hint="default" w:ascii="Times New Roman" w:hAnsi="Times New Roman" w:cs="Times New Roman"/>
          <w:sz w:val="22"/>
          <w:szCs w:val="22"/>
        </w:rPr>
        <w:t>https://devops.com/alert-fatigue-silent-killer-devops-productivity-2025/</w:t>
      </w:r>
      <w:r>
        <w:rPr>
          <w:rStyle w:val="12"/>
          <w:rFonts w:hint="default" w:ascii="Times New Roman" w:hAnsi="Times New Roman" w:cs="Times New Roman"/>
          <w:sz w:val="22"/>
          <w:szCs w:val="22"/>
        </w:rPr>
        <w:fldChar w:fldCharType="end"/>
      </w:r>
    </w:p>
    <w:p w14:paraId="5DB76DB3">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Liu, F. T., Ting, K. M., &amp; Zhou, Z. H. (2008). Isolation forest. </w:t>
      </w:r>
      <w:r>
        <w:rPr>
          <w:rFonts w:hint="default" w:ascii="Times New Roman" w:hAnsi="Times New Roman" w:cs="Times New Roman"/>
          <w:i/>
          <w:iCs/>
          <w:sz w:val="22"/>
          <w:szCs w:val="22"/>
        </w:rPr>
        <w:t>IEEE Transactions on Knowledge and Data Engineering, 22</w:t>
      </w:r>
      <w:r>
        <w:rPr>
          <w:rFonts w:hint="default" w:ascii="Times New Roman" w:hAnsi="Times New Roman" w:cs="Times New Roman"/>
          <w:sz w:val="22"/>
          <w:szCs w:val="22"/>
        </w:rPr>
        <w:t>(8), 1132–1143.</w:t>
      </w:r>
    </w:p>
    <w:p w14:paraId="3112F227">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Lee, J., Kim, S., &amp; Park, H. (2025). Transformer-based anomaly detection for cloud-native microservices. </w:t>
      </w:r>
      <w:r>
        <w:rPr>
          <w:rFonts w:hint="default" w:ascii="Times New Roman" w:hAnsi="Times New Roman" w:cs="Times New Roman"/>
          <w:i/>
          <w:iCs/>
          <w:sz w:val="22"/>
          <w:szCs w:val="22"/>
        </w:rPr>
        <w:t>Journal of Cloud Computing, 14</w:t>
      </w:r>
      <w:r>
        <w:rPr>
          <w:rFonts w:hint="default" w:ascii="Times New Roman" w:hAnsi="Times New Roman" w:cs="Times New Roman"/>
          <w:sz w:val="22"/>
          <w:szCs w:val="22"/>
        </w:rPr>
        <w:t>(1), 42.</w:t>
      </w:r>
    </w:p>
    <w:p w14:paraId="3FFED127">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Kim, H., Lee, Y., &amp; Cho, S. (2024). LSTM-based time-series anomaly detection for Kubernetes cluster monitoring. </w:t>
      </w:r>
      <w:r>
        <w:rPr>
          <w:rFonts w:hint="default" w:ascii="Times New Roman" w:hAnsi="Times New Roman" w:cs="Times New Roman"/>
          <w:i/>
          <w:iCs/>
          <w:sz w:val="22"/>
          <w:szCs w:val="22"/>
        </w:rPr>
        <w:t>Proceedings of the 2024 IEEE International Conference on Cloud Computing (CLOUD)</w:t>
      </w:r>
      <w:r>
        <w:rPr>
          <w:rFonts w:hint="default" w:ascii="Times New Roman" w:hAnsi="Times New Roman" w:cs="Times New Roman"/>
          <w:sz w:val="22"/>
          <w:szCs w:val="22"/>
        </w:rPr>
        <w:t>, 345–352.</w:t>
      </w:r>
    </w:p>
    <w:p w14:paraId="1179A675">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Taylor, S. J., &amp; Letham, B. (2018). Forecasting at scale. </w:t>
      </w:r>
      <w:r>
        <w:rPr>
          <w:rFonts w:hint="default" w:ascii="Times New Roman" w:hAnsi="Times New Roman" w:cs="Times New Roman"/>
          <w:i/>
          <w:iCs/>
          <w:sz w:val="22"/>
          <w:szCs w:val="22"/>
        </w:rPr>
        <w:t>The American Statistician, 72</w:t>
      </w:r>
      <w:r>
        <w:rPr>
          <w:rFonts w:hint="default" w:ascii="Times New Roman" w:hAnsi="Times New Roman" w:cs="Times New Roman"/>
          <w:sz w:val="22"/>
          <w:szCs w:val="22"/>
        </w:rPr>
        <w:t>(1), 37–45.</w:t>
      </w:r>
    </w:p>
    <w:p w14:paraId="4D75C50F">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Wang, Y., Zhang, L., &amp; Chen, W. (2023). ARIMA-based predictive scaling for Kubernetes clusters. </w:t>
      </w:r>
      <w:r>
        <w:rPr>
          <w:rFonts w:hint="default" w:ascii="Times New Roman" w:hAnsi="Times New Roman" w:cs="Times New Roman"/>
          <w:i/>
          <w:iCs/>
          <w:sz w:val="22"/>
          <w:szCs w:val="22"/>
        </w:rPr>
        <w:t>Cluster Computing, 26</w:t>
      </w:r>
      <w:r>
        <w:rPr>
          <w:rFonts w:hint="default" w:ascii="Times New Roman" w:hAnsi="Times New Roman" w:cs="Times New Roman"/>
          <w:sz w:val="22"/>
          <w:szCs w:val="22"/>
        </w:rPr>
        <w:t>(2), 1047–1060.</w:t>
      </w:r>
    </w:p>
    <w:p w14:paraId="3260E0A3">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Zhang, M., Li, X., &amp; Wang, H. (2024). Reinforcement learning for multi-cloud spot instance selection. </w:t>
      </w:r>
      <w:r>
        <w:rPr>
          <w:rFonts w:hint="default" w:ascii="Times New Roman" w:hAnsi="Times New Roman" w:cs="Times New Roman"/>
          <w:i/>
          <w:iCs/>
          <w:sz w:val="22"/>
          <w:szCs w:val="22"/>
        </w:rPr>
        <w:t>IEEE Transactions on Cloud Computing, 12</w:t>
      </w:r>
      <w:r>
        <w:rPr>
          <w:rFonts w:hint="default" w:ascii="Times New Roman" w:hAnsi="Times New Roman" w:cs="Times New Roman"/>
          <w:sz w:val="22"/>
          <w:szCs w:val="22"/>
        </w:rPr>
        <w:t>(3), 2890–2903.</w:t>
      </w:r>
    </w:p>
    <w:p w14:paraId="3E7E03AA">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Grafana Labs. (2025). </w:t>
      </w:r>
      <w:r>
        <w:rPr>
          <w:rFonts w:hint="default" w:ascii="Times New Roman" w:hAnsi="Times New Roman" w:cs="Times New Roman"/>
          <w:i/>
          <w:iCs/>
          <w:sz w:val="22"/>
          <w:szCs w:val="22"/>
        </w:rPr>
        <w:t>Grafana 11.2 Release Notes</w:t>
      </w:r>
      <w:r>
        <w:rPr>
          <w:rFonts w:hint="default" w:ascii="Times New Roman" w:hAnsi="Times New Roman" w:cs="Times New Roman"/>
          <w:sz w:val="22"/>
          <w:szCs w:val="22"/>
        </w:rPr>
        <w:t xml:space="preserve">. Retrieved from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"https://grafana.com/docs/grafana/latest/whatsnew/whats-new-in-v11-2/" </w:instrText>
      </w:r>
      <w:r>
        <w:rPr>
          <w:rFonts w:hint="default" w:ascii="Times New Roman" w:hAnsi="Times New Roman" w:cs="Times New Roman"/>
          <w:sz w:val="22"/>
          <w:szCs w:val="22"/>
        </w:rPr>
        <w:fldChar w:fldCharType="separate"/>
      </w:r>
      <w:r>
        <w:rPr>
          <w:rStyle w:val="12"/>
          <w:rFonts w:hint="default" w:ascii="Times New Roman" w:hAnsi="Times New Roman" w:cs="Times New Roman"/>
          <w:sz w:val="22"/>
          <w:szCs w:val="22"/>
        </w:rPr>
        <w:t>https://grafana.com/docs/grafana/latest/whatsnew/whats-new-in-v11-2/</w:t>
      </w:r>
      <w:r>
        <w:rPr>
          <w:rStyle w:val="12"/>
          <w:rFonts w:hint="default" w:ascii="Times New Roman" w:hAnsi="Times New Roman" w:cs="Times New Roman"/>
          <w:sz w:val="22"/>
          <w:szCs w:val="22"/>
        </w:rPr>
        <w:fldChar w:fldCharType="end"/>
      </w:r>
    </w:p>
    <w:p w14:paraId="1D27FE24">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Cloud Native Computing Foundation (CNCF). (2025). </w:t>
      </w:r>
      <w:r>
        <w:rPr>
          <w:rFonts w:hint="default" w:ascii="Times New Roman" w:hAnsi="Times New Roman" w:cs="Times New Roman"/>
          <w:i/>
          <w:iCs/>
          <w:sz w:val="22"/>
          <w:szCs w:val="22"/>
        </w:rPr>
        <w:t>Observability Trends Report</w:t>
      </w:r>
      <w:r>
        <w:rPr>
          <w:rFonts w:hint="default" w:ascii="Times New Roman" w:hAnsi="Times New Roman" w:cs="Times New Roman"/>
          <w:sz w:val="22"/>
          <w:szCs w:val="22"/>
        </w:rPr>
        <w:t xml:space="preserve">. Retrieved from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"https://www.cncf.io/observability-trends-2025/" </w:instrText>
      </w:r>
      <w:r>
        <w:rPr>
          <w:rFonts w:hint="default" w:ascii="Times New Roman" w:hAnsi="Times New Roman" w:cs="Times New Roman"/>
          <w:sz w:val="22"/>
          <w:szCs w:val="22"/>
        </w:rPr>
        <w:fldChar w:fldCharType="separate"/>
      </w:r>
      <w:r>
        <w:rPr>
          <w:rStyle w:val="12"/>
          <w:rFonts w:hint="default" w:ascii="Times New Roman" w:hAnsi="Times New Roman" w:cs="Times New Roman"/>
          <w:sz w:val="22"/>
          <w:szCs w:val="22"/>
        </w:rPr>
        <w:t>https://www.cncf.io/observability-trends-2025/</w:t>
      </w:r>
      <w:r>
        <w:rPr>
          <w:rStyle w:val="12"/>
          <w:rFonts w:hint="default" w:ascii="Times New Roman" w:hAnsi="Times New Roman" w:cs="Times New Roman"/>
          <w:sz w:val="22"/>
          <w:szCs w:val="22"/>
        </w:rPr>
        <w:fldChar w:fldCharType="end"/>
      </w:r>
    </w:p>
    <w:p w14:paraId="3797E47C">
      <w:pPr>
        <w:pStyle w:val="16"/>
        <w:keepNext w:val="0"/>
        <w:keepLines w:val="0"/>
        <w:pageBreakBefore w:val="0"/>
        <w:widowControl/>
        <w:numPr>
          <w:ilvl w:val="0"/>
          <w:numId w:val="11"/>
        </w:numPr>
        <w:kinsoku/>
        <w:wordWrap/>
        <w:overflowPunct/>
        <w:topLinePunct w:val="0"/>
        <w:autoSpaceDE/>
        <w:autoSpaceDN/>
        <w:bidi w:val="0"/>
        <w:adjustRightInd/>
        <w:snapToGrid/>
        <w:spacing w:line="276"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KubeCon + CloudNativeCon North America 2025. (2025). </w:t>
      </w:r>
      <w:r>
        <w:rPr>
          <w:rFonts w:hint="default" w:ascii="Times New Roman" w:hAnsi="Times New Roman" w:cs="Times New Roman"/>
          <w:i/>
          <w:iCs/>
          <w:sz w:val="22"/>
          <w:szCs w:val="22"/>
        </w:rPr>
        <w:t>AIOps for Multi-Cloud Kubernetes</w:t>
      </w:r>
      <w:r>
        <w:rPr>
          <w:rFonts w:hint="default" w:ascii="Times New Roman" w:hAnsi="Times New Roman" w:cs="Times New Roman"/>
          <w:sz w:val="22"/>
          <w:szCs w:val="22"/>
        </w:rPr>
        <w:t>. Session Presentation.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1">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useFELayout/>
    <w:compatSetting w:name="compatibilityMode" w:uri="http://schemas.microsoft.com/office/word" w:val="15"/>
  </w:compat>
  <w:rsids>
    <w:rsidRoot w:val="00000000"/>
    <w:rsid w:val="39343929"/>
    <w:rsid w:val="43037B15"/>
    <w:rsid w:val="467300F7"/>
    <w:rsid w:val="5B5A2A4E"/>
    <w:rsid w:val="679A4C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24"/>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4789</Words>
  <Characters>33190</Characters>
  <TotalTime>6</TotalTime>
  <ScaleCrop>false</ScaleCrop>
  <LinksUpToDate>false</LinksUpToDate>
  <CharactersWithSpaces>38477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2025-12-29T08:27:00Z</dcterms:created>
  <dc:creator>Un-named</dc:creator>
  <cp:lastModifiedBy>张容畅</cp:lastModifiedBy>
  <dcterms:modified xsi:type="dcterms:W3CDTF">2025-12-29T08:36:01Z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eyJoZGlkIjoiZjBjM2NjYTUzMWZiNDMzYjhkNjRiMDVjOGYzYWFjMjkiLCJ1c2VySWQiOiIxNjExNzE1NTkxIn0=</vt:lpwstr>
  </property>
  <property fmtid="{D5CDD505-2E9C-101B-9397-08002B2CF9AE}" pid="3" name="KSOProductBuildVer">
    <vt:lpwstr>2052-12.1.0.23542</vt:lpwstr>
  </property>
  <property fmtid="{D5CDD505-2E9C-101B-9397-08002B2CF9AE}" pid="4" name="ICV">
    <vt:lpwstr>FD438D48588F4205B7A7C7A72900ACC6_12</vt:lpwstr>
  </property>
</Properties>
</file>