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2.7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3.1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1.68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1.65</w:t>
            </w:r>
          </w:p>
        </w:tc>
        <w:tc>
          <w:tcPr>
            <w:tcW w:type="dxa" w:w="1728"/>
          </w:tcPr>
          <w:p>
            <w:r>
              <w:t>6.05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  <w:tc>
          <w:tcPr>
            <w:tcW w:type="dxa" w:w="1728"/>
          </w:tcPr>
          <w:p>
            <w:r>
              <w:t>1.22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  <w:tc>
          <w:tcPr>
            <w:tcW w:type="dxa" w:w="1728"/>
          </w:tcPr>
          <w:p>
            <w:r>
              <w:t>0.4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153.83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137.79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143.53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100.35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3.95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4.87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2.7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2.7</w:t>
            </w:r>
          </w:p>
        </w:tc>
      </w:tr>
    </w:tbl>
    <w:p>
      <w:r>
        <w:br w:type="page"/>
      </w:r>
    </w:p>
    <w:p>
      <w:pPr>
        <w:pStyle w:val="Heading3"/>
      </w:pPr>
      <w:r>
        <w:t>5、正面-肩部角度曲线图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777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6、正面-肩部加速度曲线图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68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8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7、侧面-肩部角度曲线图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729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8、侧面-肩部加速度曲线图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682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8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>
        <w:drawing>
          <wp:inline xmlns:a="http://schemas.openxmlformats.org/drawingml/2006/main" xmlns:pic="http://schemas.openxmlformats.org/drawingml/2006/picture">
            <wp:extent cx="4572000" cy="226777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70.1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