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04827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 xml:space="preserve"> </w:t>
      </w:r>
    </w:p>
    <w:p w14:paraId="4F5F7584">
      <w:pPr>
        <w:keepNext w:val="0"/>
        <w:spacing w:before="0" w:after="160" w:line="240" w:lineRule="auto"/>
        <w:jc w:val="center"/>
      </w:pPr>
      <w:r>
        <w:rPr>
          <w:rFonts w:ascii="华文行楷" w:hAnsi="华文行楷" w:eastAsia="华文行楷"/>
          <w:b w:val="0"/>
          <w:sz w:val="96"/>
        </w:rPr>
        <w:t>吉林大学</w:t>
      </w:r>
    </w:p>
    <w:p w14:paraId="0C2C193B">
      <w:pPr>
        <w:keepNext w:val="0"/>
        <w:spacing w:before="0" w:after="0" w:line="240" w:lineRule="auto"/>
        <w:ind w:left="2160" w:leftChars="0" w:firstLine="720" w:firstLineChars="0"/>
        <w:jc w:val="both"/>
      </w:pPr>
      <w:r>
        <w:rPr>
          <w:rFonts w:ascii="华文行楷" w:hAnsi="华文行楷" w:eastAsia="华文行楷"/>
          <w:b w:val="0"/>
          <w:sz w:val="72"/>
        </w:rPr>
        <w:t>软件学院</w:t>
      </w:r>
    </w:p>
    <w:p w14:paraId="2B6D60E8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96"/>
        </w:rPr>
        <w:t xml:space="preserve"> </w:t>
      </w:r>
    </w:p>
    <w:p w14:paraId="57A55201">
      <w:pPr>
        <w:keepNext w:val="0"/>
        <w:spacing w:before="0" w:after="0" w:line="240" w:lineRule="auto"/>
        <w:jc w:val="center"/>
        <w:rPr>
          <w:rFonts w:ascii="宋体" w:hAnsi="宋体" w:eastAsia="宋体"/>
          <w:b w:val="0"/>
          <w:spacing w:val="-40"/>
          <w:sz w:val="72"/>
        </w:rPr>
      </w:pPr>
    </w:p>
    <w:p w14:paraId="6D8422BA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pacing w:val="-40"/>
          <w:sz w:val="72"/>
        </w:rPr>
        <w:t>《面向对象程序课程设计》</w:t>
      </w:r>
    </w:p>
    <w:p w14:paraId="047C6A68">
      <w:pPr>
        <w:keepNext w:val="0"/>
        <w:spacing w:before="0" w:after="0" w:line="240" w:lineRule="auto"/>
        <w:jc w:val="center"/>
        <w:rPr>
          <w:rFonts w:ascii="宋体" w:hAnsi="宋体" w:eastAsia="宋体"/>
          <w:b w:val="0"/>
          <w:sz w:val="72"/>
        </w:rPr>
      </w:pPr>
      <w:r>
        <w:rPr>
          <w:rFonts w:ascii="宋体" w:hAnsi="宋体" w:eastAsia="宋体"/>
          <w:b w:val="0"/>
          <w:sz w:val="72"/>
        </w:rPr>
        <w:t>实验报告</w:t>
      </w:r>
    </w:p>
    <w:p w14:paraId="5953B958">
      <w:pPr>
        <w:keepNext w:val="0"/>
        <w:spacing w:before="0" w:after="0" w:line="240" w:lineRule="auto"/>
        <w:jc w:val="center"/>
        <w:rPr>
          <w:rFonts w:ascii="宋体" w:hAnsi="宋体" w:eastAsia="宋体"/>
          <w:b w:val="0"/>
          <w:sz w:val="72"/>
        </w:rPr>
      </w:pPr>
    </w:p>
    <w:p w14:paraId="7C21E89A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72"/>
        </w:rPr>
        <w:t xml:space="preserve"> </w:t>
      </w:r>
    </w:p>
    <w:tbl>
      <w:tblPr>
        <w:tblStyle w:val="33"/>
        <w:tblW w:w="7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520"/>
        <w:gridCol w:w="1440"/>
        <w:gridCol w:w="1800"/>
      </w:tblGrid>
      <w:tr w14:paraId="37B9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2160" w:type="dxa"/>
            <w:vAlign w:val="center"/>
          </w:tcPr>
          <w:p w14:paraId="23D134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实验地点</w:t>
            </w:r>
          </w:p>
        </w:tc>
        <w:tc>
          <w:tcPr>
            <w:tcW w:w="2520" w:type="dxa"/>
            <w:vAlign w:val="center"/>
          </w:tcPr>
          <w:p w14:paraId="7C0BA8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计算机大楼实验室</w:t>
            </w:r>
          </w:p>
        </w:tc>
        <w:tc>
          <w:tcPr>
            <w:tcW w:w="1440" w:type="dxa"/>
            <w:vAlign w:val="center"/>
          </w:tcPr>
          <w:p w14:paraId="06A543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座位号</w:t>
            </w:r>
          </w:p>
        </w:tc>
        <w:tc>
          <w:tcPr>
            <w:tcW w:w="1800" w:type="dxa"/>
            <w:vAlign w:val="center"/>
          </w:tcPr>
          <w:p w14:paraId="373BF6EB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5485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60" w:type="dxa"/>
            <w:vAlign w:val="center"/>
          </w:tcPr>
          <w:p w14:paraId="2A32223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班级</w:t>
            </w:r>
          </w:p>
        </w:tc>
        <w:tc>
          <w:tcPr>
            <w:tcW w:w="5760" w:type="dxa"/>
            <w:gridSpan w:val="3"/>
            <w:vAlign w:val="center"/>
          </w:tcPr>
          <w:p w14:paraId="217426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552501班</w:t>
            </w:r>
          </w:p>
        </w:tc>
      </w:tr>
      <w:tr w14:paraId="0E5B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60" w:type="dxa"/>
            <w:vAlign w:val="center"/>
          </w:tcPr>
          <w:p w14:paraId="2A5B54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学号</w:t>
            </w:r>
          </w:p>
        </w:tc>
        <w:tc>
          <w:tcPr>
            <w:tcW w:w="5760" w:type="dxa"/>
            <w:gridSpan w:val="3"/>
            <w:vAlign w:val="center"/>
          </w:tcPr>
          <w:p w14:paraId="419364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55250124</w:t>
            </w:r>
          </w:p>
        </w:tc>
      </w:tr>
      <w:tr w14:paraId="0EE7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60" w:type="dxa"/>
            <w:vAlign w:val="center"/>
          </w:tcPr>
          <w:p w14:paraId="759612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姓名</w:t>
            </w:r>
          </w:p>
        </w:tc>
        <w:tc>
          <w:tcPr>
            <w:tcW w:w="5760" w:type="dxa"/>
            <w:gridSpan w:val="3"/>
            <w:vAlign w:val="center"/>
          </w:tcPr>
          <w:p w14:paraId="0264D3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魏荣赫</w:t>
            </w:r>
          </w:p>
        </w:tc>
      </w:tr>
    </w:tbl>
    <w:p w14:paraId="6F56F552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 xml:space="preserve"> </w:t>
      </w:r>
    </w:p>
    <w:p w14:paraId="724772BC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 xml:space="preserve"> </w:t>
      </w:r>
    </w:p>
    <w:p w14:paraId="47B4618D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 xml:space="preserve"> </w:t>
      </w:r>
    </w:p>
    <w:p w14:paraId="2BF82037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 xml:space="preserve"> </w:t>
      </w:r>
    </w:p>
    <w:p w14:paraId="32CE0A89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 xml:space="preserve"> </w:t>
      </w:r>
    </w:p>
    <w:p w14:paraId="55BED6A7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 xml:space="preserve"> </w:t>
      </w:r>
    </w:p>
    <w:p w14:paraId="30300A60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 xml:space="preserve"> </w:t>
      </w:r>
    </w:p>
    <w:p w14:paraId="1FE00F4A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 xml:space="preserve"> </w:t>
      </w:r>
    </w:p>
    <w:p w14:paraId="759D54D9">
      <w:pPr>
        <w:keepNext w:val="0"/>
        <w:spacing w:before="0" w:after="0" w:line="240" w:lineRule="auto"/>
        <w:jc w:val="center"/>
      </w:pPr>
      <w:r>
        <w:rPr>
          <w:rFonts w:ascii="宋体" w:hAnsi="宋体" w:eastAsia="宋体"/>
          <w:b w:val="0"/>
          <w:sz w:val="21"/>
        </w:rPr>
        <w:t>2026-2027学年第1学期</w:t>
      </w:r>
    </w:p>
    <w:p w14:paraId="693466BC">
      <w:pPr>
        <w:sectPr>
          <w:headerReference r:id="rId5" w:type="default"/>
          <w:footerReference r:id="rId6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35E8B1C">
      <w:pPr>
        <w:spacing w:before="0" w:after="40"/>
        <w:jc w:val="center"/>
      </w:pPr>
      <w:r>
        <w:rPr>
          <w:rFonts w:ascii="黑体" w:hAnsi="黑体" w:eastAsia="黑体"/>
          <w:b/>
          <w:color w:val="1F3864"/>
          <w:sz w:val="36"/>
        </w:rPr>
        <w:t>模拟即时通信系统实现</w:t>
      </w:r>
    </w:p>
    <w:p w14:paraId="5F8DE389">
      <w:pPr>
        <w:spacing w:after="80"/>
        <w:jc w:val="center"/>
      </w:pPr>
      <w:r>
        <w:rPr>
          <w:rFonts w:ascii="楷体" w:hAnsi="楷体" w:eastAsia="楷体"/>
          <w:b w:val="0"/>
          <w:color w:val="404040"/>
          <w:sz w:val="24"/>
        </w:rPr>
        <w:t>——面向对象程序课程设计报告</w:t>
      </w:r>
    </w:p>
    <w:p w14:paraId="65C5B8E5">
      <w:pPr>
        <w:pBdr>
          <w:bottom w:val="single" w:color="BFBFBF" w:sz="6" w:space="6"/>
        </w:pBdr>
        <w:spacing w:after="40"/>
        <w:jc w:val="center"/>
      </w:pPr>
      <w:r>
        <w:rPr>
          <w:rFonts w:ascii="宋体" w:hAnsi="宋体" w:eastAsia="宋体"/>
          <w:b w:val="0"/>
          <w:color w:val="404040"/>
          <w:sz w:val="21"/>
        </w:rPr>
        <w:t>班级：552501班　学号：55250124　姓名：魏荣赫</w:t>
      </w:r>
    </w:p>
    <w:p w14:paraId="2AA9C475">
      <w:pPr>
        <w:pStyle w:val="3"/>
        <w:keepNext/>
        <w:pBdr>
          <w:bottom w:val="single" w:color="1F3864" w:sz="6" w:space="2"/>
        </w:pBdr>
        <w:spacing w:before="140" w:after="60"/>
        <w:jc w:val="left"/>
      </w:pPr>
      <w:r>
        <w:t>一、设计任务分析</w:t>
      </w:r>
    </w:p>
    <w:p w14:paraId="3BC92AC1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本题目要求把 QQ、微博、微信三个微X服务整合到一个统一的立体社交平台中，用面向对象方法完成用户、账号、好友、群、开通登录和持久化，并覆盖课程要求的五个技术层次。系统使用 C++17 编写，控制台交互，所有类独立成文件，类名统一带姓名缩写 WRH。</w:t>
      </w:r>
    </w:p>
    <w:p w14:paraId="73AD708B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1.1 设计任务与系统功能</w:t>
      </w:r>
    </w:p>
    <w:p w14:paraId="4B48ED8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系统功能可归纳为六部分：</w:t>
      </w:r>
      <w:r>
        <w:rPr>
          <w:rFonts w:ascii="宋体" w:hAnsi="宋体" w:eastAsia="宋体"/>
          <w:b/>
          <w:sz w:val="21"/>
        </w:rPr>
        <w:t>用户资料</w:t>
      </w:r>
      <w:r>
        <w:rPr>
          <w:rFonts w:ascii="宋体" w:hAnsi="宋体" w:eastAsia="宋体"/>
          <w:b w:val="0"/>
          <w:sz w:val="21"/>
        </w:rPr>
        <w:t>（主号、昵称、出生/申请日期、所在地，按日期差计算 T 龄）；</w:t>
      </w:r>
      <w:r>
        <w:rPr>
          <w:rFonts w:ascii="宋体" w:hAnsi="宋体" w:eastAsia="宋体"/>
          <w:b/>
          <w:sz w:val="21"/>
        </w:rPr>
        <w:t>号码策略</w:t>
      </w:r>
      <w:r>
        <w:rPr>
          <w:rFonts w:ascii="宋体" w:hAnsi="宋体" w:eastAsia="宋体"/>
          <w:b w:val="0"/>
          <w:sz w:val="21"/>
        </w:rPr>
        <w:t>（QQ 与微博共享主号，微信使用独立号并可绑定 QQ）；</w:t>
      </w:r>
      <w:r>
        <w:rPr>
          <w:rFonts w:ascii="宋体" w:hAnsi="宋体" w:eastAsia="宋体"/>
          <w:b/>
          <w:sz w:val="21"/>
        </w:rPr>
        <w:t>好友管理</w:t>
      </w:r>
      <w:r>
        <w:rPr>
          <w:rFonts w:ascii="宋体" w:hAnsi="宋体" w:eastAsia="宋体"/>
          <w:b w:val="0"/>
          <w:sz w:val="21"/>
        </w:rPr>
        <w:t>（每个服务一本好友账，支持增删改查、共同好友、跨服务推荐）；</w:t>
      </w:r>
      <w:r>
        <w:rPr>
          <w:rFonts w:ascii="宋体" w:hAnsi="宋体" w:eastAsia="宋体"/>
          <w:b/>
          <w:sz w:val="21"/>
        </w:rPr>
        <w:t>群管理</w:t>
      </w:r>
      <w:r>
        <w:rPr>
          <w:rFonts w:ascii="宋体" w:hAnsi="宋体" w:eastAsia="宋体"/>
          <w:b w:val="0"/>
          <w:sz w:val="21"/>
        </w:rPr>
        <w:t>（每服务预置 1001～1006，QQ 群可申请、有管理员、可建临时讨论组，微信群只能邀请、仅群主有特权、不能建子群）；</w:t>
      </w:r>
      <w:r>
        <w:rPr>
          <w:rFonts w:ascii="宋体" w:hAnsi="宋体" w:eastAsia="宋体"/>
          <w:b/>
          <w:sz w:val="21"/>
        </w:rPr>
        <w:t>开通登录</w:t>
      </w:r>
      <w:r>
        <w:rPr>
          <w:rFonts w:ascii="宋体" w:hAnsi="宋体" w:eastAsia="宋体"/>
          <w:b w:val="0"/>
          <w:sz w:val="21"/>
        </w:rPr>
        <w:t>（一人可开通多个服务，一个服务登录后其余自动登录，支持注销）；</w:t>
      </w:r>
      <w:r>
        <w:rPr>
          <w:rFonts w:ascii="宋体" w:hAnsi="宋体" w:eastAsia="宋体"/>
          <w:b/>
          <w:sz w:val="21"/>
        </w:rPr>
        <w:t>展示与持久化</w:t>
      </w:r>
      <w:r>
        <w:rPr>
          <w:rFonts w:ascii="宋体" w:hAnsi="宋体" w:eastAsia="宋体"/>
          <w:b w:val="0"/>
          <w:sz w:val="21"/>
        </w:rPr>
        <w:t>（数字菜单、一条龙演示，启动读文件、退出写文件）。</w:t>
      </w:r>
    </w:p>
    <w:tbl>
      <w:tblPr>
        <w:tblStyle w:val="33"/>
        <w:tblW w:w="890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757"/>
        <w:gridCol w:w="7143"/>
      </w:tblGrid>
      <w:tr w14:paraId="51CB12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D9E2F3"/>
            <w:vAlign w:val="center"/>
          </w:tcPr>
          <w:p w14:paraId="50A040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技术层次</w:t>
            </w:r>
          </w:p>
        </w:tc>
        <w:tc>
          <w:tcPr>
            <w:tcW w:w="7143" w:type="dxa"/>
            <w:shd w:val="clear" w:color="auto" w:fill="D9E2F3"/>
            <w:vAlign w:val="center"/>
          </w:tcPr>
          <w:p w14:paraId="52C4F8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本设计的对应实现</w:t>
            </w:r>
          </w:p>
        </w:tc>
      </w:tr>
      <w:tr w14:paraId="2B93C3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C5C96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基本层次</w:t>
            </w:r>
          </w:p>
        </w:tc>
        <w:tc>
          <w:tcPr>
            <w:tcW w:w="7143" w:type="dxa"/>
            <w:vAlign w:val="center"/>
          </w:tcPr>
          <w:p w14:paraId="4B1E8B7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用户、好友、群、开通、登录等基本功能，数字菜单 + 自动演示</w:t>
            </w:r>
          </w:p>
        </w:tc>
      </w:tr>
      <w:tr w14:paraId="008EB8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CBD97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支持对象层次</w:t>
            </w:r>
          </w:p>
        </w:tc>
        <w:tc>
          <w:tcPr>
            <w:tcW w:w="7143" w:type="dxa"/>
            <w:vAlign w:val="center"/>
          </w:tcPr>
          <w:p w14:paraId="4B693B7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UserWRH、MicroAccountWRH、GroupWRH、FriendBookWRH 等对象组织数据</w:t>
            </w:r>
          </w:p>
        </w:tc>
      </w:tr>
      <w:tr w14:paraId="106365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5513E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抽象封装层次</w:t>
            </w:r>
          </w:p>
        </w:tc>
        <w:tc>
          <w:tcPr>
            <w:tcW w:w="7143" w:type="dxa"/>
            <w:vAlign w:val="center"/>
          </w:tcPr>
          <w:p w14:paraId="18CDC2F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BaseInfoWRH、MicroAccountWRH、GroupWRH 三个基类；数据私有、接口访问</w:t>
            </w:r>
          </w:p>
        </w:tc>
      </w:tr>
      <w:tr w14:paraId="512B08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96241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面向对象层次</w:t>
            </w:r>
          </w:p>
        </w:tc>
        <w:tc>
          <w:tcPr>
            <w:tcW w:w="7143" w:type="dxa"/>
            <w:vAlign w:val="center"/>
          </w:tcPr>
          <w:p w14:paraId="5E18375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纯虚函数 + 基类指针实现运行时多态；群管理采用模板方法</w:t>
            </w:r>
          </w:p>
        </w:tc>
      </w:tr>
      <w:tr w14:paraId="6A8234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19364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优化提高层次</w:t>
            </w:r>
          </w:p>
        </w:tc>
        <w:tc>
          <w:tcPr>
            <w:tcW w:w="7143" w:type="dxa"/>
            <w:vAlign w:val="center"/>
          </w:tcPr>
          <w:p w14:paraId="42711E2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文件断点保存；新增服务只加枚举和子类；管理模式动态切换；中文注释与类图</w:t>
            </w:r>
          </w:p>
        </w:tc>
      </w:tr>
    </w:tbl>
    <w:p w14:paraId="0D549D20">
      <w:pPr>
        <w:spacing w:before="0" w:after="20" w:line="120" w:lineRule="auto"/>
      </w:pPr>
    </w:p>
    <w:p w14:paraId="3621A6B0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1.2 重点与难点分析</w:t>
      </w:r>
    </w:p>
    <w:p w14:paraId="0C4178F5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重点不是把功能堆出来，而是把三个“同中有异”的服务整理成清晰的类层次，并保证好友、群、文件三处数据一致。</w:t>
      </w:r>
      <w:r>
        <w:rPr>
          <w:rFonts w:ascii="宋体" w:hAnsi="宋体" w:eastAsia="宋体"/>
          <w:b/>
          <w:sz w:val="21"/>
        </w:rPr>
        <w:t>类层次</w:t>
      </w:r>
      <w:r>
        <w:rPr>
          <w:rFonts w:ascii="宋体" w:hAnsi="宋体" w:eastAsia="宋体"/>
          <w:b w:val="0"/>
          <w:sz w:val="21"/>
        </w:rPr>
        <w:t>要判断谁拥有谁、谁只持有指针；</w:t>
      </w:r>
      <w:r>
        <w:rPr>
          <w:rFonts w:ascii="宋体" w:hAnsi="宋体" w:eastAsia="宋体"/>
          <w:b/>
          <w:sz w:val="21"/>
        </w:rPr>
        <w:t>差异表达</w:t>
      </w:r>
      <w:r>
        <w:rPr>
          <w:rFonts w:ascii="宋体" w:hAnsi="宋体" w:eastAsia="宋体"/>
          <w:b w:val="0"/>
          <w:sz w:val="21"/>
        </w:rPr>
        <w:t>要把共性放基类、差异放派生类；</w:t>
      </w:r>
      <w:r>
        <w:rPr>
          <w:rFonts w:ascii="宋体" w:hAnsi="宋体" w:eastAsia="宋体"/>
          <w:b/>
          <w:sz w:val="21"/>
        </w:rPr>
        <w:t>数据一致性</w:t>
      </w:r>
      <w:r>
        <w:rPr>
          <w:rFonts w:ascii="宋体" w:hAnsi="宋体" w:eastAsia="宋体"/>
          <w:b w:val="0"/>
          <w:sz w:val="21"/>
        </w:rPr>
        <w:t>要求加好友双向加、删好友双向删、注销服务时同步清理好友与群成员；</w:t>
      </w:r>
      <w:r>
        <w:rPr>
          <w:rFonts w:ascii="宋体" w:hAnsi="宋体" w:eastAsia="宋体"/>
          <w:b/>
          <w:sz w:val="21"/>
        </w:rPr>
        <w:t>持久化</w:t>
      </w:r>
      <w:r>
        <w:rPr>
          <w:rFonts w:ascii="宋体" w:hAnsi="宋体" w:eastAsia="宋体"/>
          <w:b w:val="0"/>
          <w:sz w:val="21"/>
        </w:rPr>
        <w:t>要完整保存用户、开通、绑定、好友、群、群成员六类信息，重启后备注也不能丢。</w:t>
      </w:r>
    </w:p>
    <w:p w14:paraId="16A8C902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1.3 技术难点说明</w:t>
      </w:r>
    </w:p>
    <w:p w14:paraId="16F25141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第一，</w:t>
      </w:r>
      <w:r>
        <w:rPr>
          <w:rFonts w:ascii="宋体" w:hAnsi="宋体" w:eastAsia="宋体"/>
          <w:b/>
          <w:sz w:val="21"/>
        </w:rPr>
        <w:t>继承与多态</w:t>
      </w:r>
      <w:r>
        <w:rPr>
          <w:rFonts w:ascii="宋体" w:hAnsi="宋体" w:eastAsia="宋体"/>
          <w:b w:val="0"/>
          <w:sz w:val="21"/>
        </w:rPr>
        <w:t>。BaseInfoWRH 抽取公共资料；MicroAccountWRH 用 svcName/isSharedID/isWeChat/svcNo 四个纯虚函数表达号码策略；GroupWRH 固定群的公共流程，把“能不能申请、能不能踢、能不能设管理员、能不能建子群”交给派生类。平台只持有基类指针，调用虚函数时由运行时决定具体实现。</w:t>
      </w:r>
    </w:p>
    <w:p w14:paraId="49BE48AF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第二，</w:t>
      </w:r>
      <w:r>
        <w:rPr>
          <w:rFonts w:ascii="宋体" w:hAnsi="宋体" w:eastAsia="宋体"/>
          <w:b/>
          <w:sz w:val="21"/>
        </w:rPr>
        <w:t>好友关系的一致性</w:t>
      </w:r>
      <w:r>
        <w:rPr>
          <w:rFonts w:ascii="宋体" w:hAnsi="宋体" w:eastAsia="宋体"/>
          <w:b w:val="0"/>
          <w:sz w:val="21"/>
        </w:rPr>
        <w:t>。好友关系双向，备注却是单向：A 对 B 的备注可以与 B 对 A 的不同。因此文件中的 F 记录必须按有向边保存，A→B、B→A 各写一条；读入时先建好用户和账号，再恢复两侧关系。</w:t>
      </w:r>
    </w:p>
    <w:p w14:paraId="5158797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第三，</w:t>
      </w:r>
      <w:r>
        <w:rPr>
          <w:rFonts w:ascii="宋体" w:hAnsi="宋体" w:eastAsia="宋体"/>
          <w:b/>
          <w:sz w:val="21"/>
        </w:rPr>
        <w:t>持久化与引用完整性</w:t>
      </w:r>
      <w:r>
        <w:rPr>
          <w:rFonts w:ascii="宋体" w:hAnsi="宋体" w:eastAsia="宋体"/>
          <w:b w:val="0"/>
          <w:sz w:val="21"/>
        </w:rPr>
        <w:t>。F、G、K 记录都引用其他对象，按文件顺序边读边建会找不到好友的另一端或群的群主。本设计把 load() 拆成六趟，每趟只处理一种记录，确保引用对象已经存在。</w:t>
      </w:r>
    </w:p>
    <w:p w14:paraId="179022F9">
      <w:r>
        <w:br w:type="page"/>
      </w:r>
    </w:p>
    <w:p w14:paraId="68D5A806">
      <w:pPr>
        <w:pStyle w:val="3"/>
        <w:keepNext/>
        <w:pBdr>
          <w:bottom w:val="single" w:color="1F3864" w:sz="6" w:space="2"/>
        </w:pBdr>
        <w:spacing w:before="140" w:after="60"/>
        <w:jc w:val="left"/>
      </w:pPr>
      <w:r>
        <w:t>二、设计方案</w:t>
      </w:r>
    </w:p>
    <w:p w14:paraId="32450477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2.1 功能模块划分</w:t>
      </w:r>
    </w:p>
    <w:p w14:paraId="5FFF96B8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系统按职责分为六层：</w:t>
      </w:r>
      <w:r>
        <w:rPr>
          <w:rFonts w:ascii="宋体" w:hAnsi="宋体" w:eastAsia="宋体"/>
          <w:b/>
          <w:sz w:val="21"/>
        </w:rPr>
        <w:t>控制层</w:t>
      </w:r>
      <w:r>
        <w:rPr>
          <w:rFonts w:ascii="宋体" w:hAnsi="宋体" w:eastAsia="宋体"/>
          <w:b w:val="0"/>
          <w:sz w:val="21"/>
        </w:rPr>
        <w:t xml:space="preserve"> PlatformWRH 负责菜单调度、自动演示和文件读写；</w:t>
      </w:r>
      <w:r>
        <w:rPr>
          <w:rFonts w:ascii="宋体" w:hAnsi="宋体" w:eastAsia="宋体"/>
          <w:b/>
          <w:sz w:val="21"/>
        </w:rPr>
        <w:t>多态层</w:t>
      </w:r>
      <w:r>
        <w:rPr>
          <w:rFonts w:ascii="宋体" w:hAnsi="宋体" w:eastAsia="宋体"/>
          <w:b w:val="0"/>
          <w:sz w:val="21"/>
        </w:rPr>
        <w:t xml:space="preserve"> MicroAccountWRH 家族和 GroupWRH 家族负责“同一操作的不同实现”；</w:t>
      </w:r>
      <w:r>
        <w:rPr>
          <w:rFonts w:ascii="宋体" w:hAnsi="宋体" w:eastAsia="宋体"/>
          <w:b/>
          <w:sz w:val="21"/>
        </w:rPr>
        <w:t>抽象层</w:t>
      </w:r>
      <w:r>
        <w:rPr>
          <w:rFonts w:ascii="宋体" w:hAnsi="宋体" w:eastAsia="宋体"/>
          <w:b w:val="0"/>
          <w:sz w:val="21"/>
        </w:rPr>
        <w:t xml:space="preserve"> BaseInfoWRH 保存公共资料；</w:t>
      </w:r>
      <w:r>
        <w:rPr>
          <w:rFonts w:ascii="宋体" w:hAnsi="宋体" w:eastAsia="宋体"/>
          <w:b/>
          <w:sz w:val="21"/>
        </w:rPr>
        <w:t>容器层</w:t>
      </w:r>
      <w:r>
        <w:rPr>
          <w:rFonts w:ascii="宋体" w:hAnsi="宋体" w:eastAsia="宋体"/>
          <w:b w:val="0"/>
          <w:sz w:val="21"/>
        </w:rPr>
        <w:t xml:space="preserve"> FriendBookWRH、GroupMemberBookWRH 负责集合的增删查和去重；</w:t>
      </w:r>
      <w:r>
        <w:rPr>
          <w:rFonts w:ascii="宋体" w:hAnsi="宋体" w:eastAsia="宋体"/>
          <w:b/>
          <w:sz w:val="21"/>
        </w:rPr>
        <w:t>信息层</w:t>
      </w:r>
      <w:r>
        <w:rPr>
          <w:rFonts w:ascii="宋体" w:hAnsi="宋体" w:eastAsia="宋体"/>
          <w:b w:val="0"/>
          <w:sz w:val="21"/>
        </w:rPr>
        <w:t xml:space="preserve"> FriendInfoWRH、GroupMemberWRH 是只存数据的小对象；</w:t>
      </w:r>
      <w:r>
        <w:rPr>
          <w:rFonts w:ascii="宋体" w:hAnsi="宋体" w:eastAsia="宋体"/>
          <w:b/>
          <w:sz w:val="21"/>
        </w:rPr>
        <w:t>工具层</w:t>
      </w:r>
      <w:r>
        <w:rPr>
          <w:rFonts w:ascii="宋体" w:hAnsi="宋体" w:eastAsia="宋体"/>
          <w:b w:val="0"/>
          <w:sz w:val="21"/>
        </w:rPr>
        <w:t xml:space="preserve"> ConstWRH.h、MyDateWRH、ShortTypes.h 提供枚举、日期和短类型别名。控制层只负责“什么时候调用谁”，新增一个微X服务主要改多态层，平台菜单和容器层基本不动。</w:t>
      </w:r>
    </w:p>
    <w:p w14:paraId="4B646E55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2.2 类图及说明</w:t>
      </w:r>
    </w:p>
    <w:p w14:paraId="47808F1C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系统有三族继承关系，如图 1 所示。</w:t>
      </w:r>
      <w:r>
        <w:rPr>
          <w:rFonts w:ascii="宋体" w:hAnsi="宋体" w:eastAsia="宋体"/>
          <w:b/>
          <w:sz w:val="21"/>
        </w:rPr>
        <w:t>用户信息族</w:t>
      </w:r>
      <w:r>
        <w:rPr>
          <w:rFonts w:ascii="宋体" w:hAnsi="宋体" w:eastAsia="宋体"/>
          <w:b w:val="0"/>
          <w:sz w:val="21"/>
        </w:rPr>
        <w:t>中，BaseInfoWRH 保存昵称、出生日期、申请日期和所在地，UserWRH 继承它并增加主号、微信号和已开通账号数组，负责开通、注销、登录联动和微信绑定。</w:t>
      </w:r>
    </w:p>
    <w:p w14:paraId="6C603B2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微X账号族</w:t>
      </w:r>
      <w:r>
        <w:rPr>
          <w:rFonts w:ascii="宋体" w:hAnsi="宋体" w:eastAsia="宋体"/>
          <w:b w:val="0"/>
          <w:sz w:val="21"/>
        </w:rPr>
        <w:t>中，MicroAccountWRH 保存账号属于谁、属于哪个服务、是否登录、申请时间和本服务好友容器；QQAccountWRH 与 WeiboAccountWRH 的 svcNo() 都返回平台主号，WeChatAccountWRH 返回自己的 wxNo_，并额外保存 boundQQ_。每个账号各含一个 FriendBookWRH，所以 QQ 好友和微信好友天然分开。</w:t>
      </w:r>
    </w:p>
    <w:p w14:paraId="35FC68C2">
      <w:pPr>
        <w:spacing w:before="40" w:after="20" w:line="240" w:lineRule="auto"/>
        <w:jc w:val="center"/>
      </w:pPr>
      <w:r>
        <w:drawing>
          <wp:inline distT="0" distB="0" distL="114300" distR="114300">
            <wp:extent cx="4103370" cy="3030220"/>
            <wp:effectExtent l="0" t="0" r="1143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0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F1B4"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color w:val="595959"/>
          <w:sz w:val="17"/>
        </w:rPr>
        <w:t>图 1  三类继承关系</w:t>
      </w:r>
    </w:p>
    <w:p w14:paraId="74CBC424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群族</w:t>
      </w:r>
      <w:r>
        <w:rPr>
          <w:rFonts w:ascii="宋体" w:hAnsi="宋体" w:eastAsia="宋体"/>
          <w:b w:val="0"/>
          <w:sz w:val="21"/>
        </w:rPr>
        <w:t>中，GroupWRH 保存群号、群名、所属服务和成员容器，公共流程写在基类；QQGroupWRH 允许申请、有管理员、支持临时讨论组，WeChatGroupWRH 只能邀请、没有管理员、不支持子群。从所有权看，PlatformWRH 拥有全部 UserWRH 和 GroupWRH，UserWRH 拥有自己开通的账号，账号拥有好友容器，群拥有成员容器；FriendInfoWRH 和 GroupMemberWRH 只持有 UserWRH*，不拥有用户对象。拥有堆对象的类都禁用拷贝构造和赋值，基类析构函数声明为 virtual。</w:t>
      </w:r>
    </w:p>
    <w:p w14:paraId="66BAC263">
      <w:r>
        <w:br w:type="page"/>
      </w:r>
    </w:p>
    <w:p w14:paraId="4B902C5A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2.3 数据库定义</w:t>
      </w:r>
    </w:p>
    <w:p w14:paraId="74C2AF3B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系统没有使用数据库管理系统，而是用 UTF-8 文本文件 platform_data.txt 作为轻量持久层：一行一条记录，字段用空格分隔，打开文件就能检查数据。记录类型如下表。</w:t>
      </w:r>
    </w:p>
    <w:tbl>
      <w:tblPr>
        <w:tblStyle w:val="33"/>
        <w:tblW w:w="890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680"/>
        <w:gridCol w:w="1587"/>
        <w:gridCol w:w="4252"/>
        <w:gridCol w:w="2381"/>
      </w:tblGrid>
      <w:tr w14:paraId="57737D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E2F3"/>
            <w:vAlign w:val="center"/>
          </w:tcPr>
          <w:p w14:paraId="6519330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记录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54CA15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14A4D1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04F5C8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约束</w:t>
            </w:r>
          </w:p>
        </w:tc>
      </w:tr>
      <w:tr w14:paraId="7D3252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A7416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</w:t>
            </w:r>
          </w:p>
        </w:tc>
        <w:tc>
          <w:tcPr>
            <w:tcW w:w="1587" w:type="dxa"/>
            <w:vAlign w:val="center"/>
          </w:tcPr>
          <w:p w14:paraId="6B633BB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用户资料</w:t>
            </w:r>
          </w:p>
        </w:tc>
        <w:tc>
          <w:tcPr>
            <w:tcW w:w="4252" w:type="dxa"/>
            <w:vAlign w:val="center"/>
          </w:tcPr>
          <w:p w14:paraId="48A4AAB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 昵称 出生日期 申请日期 所在地</w:t>
            </w:r>
          </w:p>
        </w:tc>
        <w:tc>
          <w:tcPr>
            <w:tcW w:w="2381" w:type="dxa"/>
            <w:vAlign w:val="center"/>
          </w:tcPr>
          <w:p w14:paraId="5623512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主号唯一；日期合法</w:t>
            </w:r>
          </w:p>
        </w:tc>
      </w:tr>
      <w:tr w14:paraId="3FBB2F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5E22E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</w:t>
            </w:r>
          </w:p>
        </w:tc>
        <w:tc>
          <w:tcPr>
            <w:tcW w:w="1587" w:type="dxa"/>
            <w:vAlign w:val="center"/>
          </w:tcPr>
          <w:p w14:paraId="729698A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开通服务</w:t>
            </w:r>
          </w:p>
        </w:tc>
        <w:tc>
          <w:tcPr>
            <w:tcW w:w="4252" w:type="dxa"/>
            <w:vAlign w:val="center"/>
          </w:tcPr>
          <w:p w14:paraId="72BF1AE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 服务 [微信号]</w:t>
            </w:r>
          </w:p>
        </w:tc>
        <w:tc>
          <w:tcPr>
            <w:tcW w:w="2381" w:type="dxa"/>
            <w:vAlign w:val="center"/>
          </w:tcPr>
          <w:p w14:paraId="59128F5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服务取 QQ/微博/微信</w:t>
            </w:r>
          </w:p>
        </w:tc>
      </w:tr>
      <w:tr w14:paraId="69F8F1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CBDE6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w="1587" w:type="dxa"/>
            <w:vAlign w:val="center"/>
          </w:tcPr>
          <w:p w14:paraId="39DC9FB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微信绑定</w:t>
            </w:r>
          </w:p>
        </w:tc>
        <w:tc>
          <w:tcPr>
            <w:tcW w:w="4252" w:type="dxa"/>
            <w:vAlign w:val="center"/>
          </w:tcPr>
          <w:p w14:paraId="1A7E4C1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 绑定QQ</w:t>
            </w:r>
          </w:p>
        </w:tc>
        <w:tc>
          <w:tcPr>
            <w:tcW w:w="2381" w:type="dxa"/>
            <w:vAlign w:val="center"/>
          </w:tcPr>
          <w:p w14:paraId="45C1854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仅已绑定时写</w:t>
            </w:r>
          </w:p>
        </w:tc>
      </w:tr>
      <w:tr w14:paraId="7AE144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A22BC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</w:t>
            </w:r>
          </w:p>
        </w:tc>
        <w:tc>
          <w:tcPr>
            <w:tcW w:w="1587" w:type="dxa"/>
            <w:vAlign w:val="center"/>
          </w:tcPr>
          <w:p w14:paraId="1ABCBFE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好友（有向）</w:t>
            </w:r>
          </w:p>
        </w:tc>
        <w:tc>
          <w:tcPr>
            <w:tcW w:w="4252" w:type="dxa"/>
            <w:vAlign w:val="center"/>
          </w:tcPr>
          <w:p w14:paraId="7DE8CC7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主号A 主号B 服务 备注</w:t>
            </w:r>
          </w:p>
        </w:tc>
        <w:tc>
          <w:tcPr>
            <w:tcW w:w="2381" w:type="dxa"/>
            <w:vAlign w:val="center"/>
          </w:tcPr>
          <w:p w14:paraId="2D49439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A→B、B→A 各一条</w:t>
            </w:r>
          </w:p>
        </w:tc>
      </w:tr>
      <w:tr w14:paraId="020376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34AF0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</w:t>
            </w:r>
          </w:p>
        </w:tc>
        <w:tc>
          <w:tcPr>
            <w:tcW w:w="1587" w:type="dxa"/>
            <w:vAlign w:val="center"/>
          </w:tcPr>
          <w:p w14:paraId="0168AC9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</w:t>
            </w:r>
          </w:p>
        </w:tc>
        <w:tc>
          <w:tcPr>
            <w:tcW w:w="4252" w:type="dxa"/>
            <w:vAlign w:val="center"/>
          </w:tcPr>
          <w:p w14:paraId="282A960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群号 群名 服务 群主主号</w:t>
            </w:r>
          </w:p>
        </w:tc>
        <w:tc>
          <w:tcPr>
            <w:tcW w:w="2381" w:type="dxa"/>
            <w:vAlign w:val="center"/>
          </w:tcPr>
          <w:p w14:paraId="5CE4ED7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群号+服务唯一</w:t>
            </w:r>
          </w:p>
        </w:tc>
      </w:tr>
      <w:tr w14:paraId="25CE44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22251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</w:t>
            </w:r>
          </w:p>
        </w:tc>
        <w:tc>
          <w:tcPr>
            <w:tcW w:w="1587" w:type="dxa"/>
            <w:vAlign w:val="center"/>
          </w:tcPr>
          <w:p w14:paraId="6053E27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群成员</w:t>
            </w:r>
          </w:p>
        </w:tc>
        <w:tc>
          <w:tcPr>
            <w:tcW w:w="4252" w:type="dxa"/>
            <w:vAlign w:val="center"/>
          </w:tcPr>
          <w:p w14:paraId="46CB156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群号 服务 成员主号 角色</w:t>
            </w:r>
          </w:p>
        </w:tc>
        <w:tc>
          <w:tcPr>
            <w:tcW w:w="2381" w:type="dxa"/>
            <w:vAlign w:val="center"/>
          </w:tcPr>
          <w:p w14:paraId="5E85BF3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 成员、1 管理员、2 群主</w:t>
            </w:r>
          </w:p>
        </w:tc>
      </w:tr>
    </w:tbl>
    <w:p w14:paraId="78418FF9">
      <w:pPr>
        <w:spacing w:before="0" w:after="20" w:line="120" w:lineRule="auto"/>
      </w:pPr>
    </w:p>
    <w:p w14:paraId="4D106251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昵称、所在地、群名用 </w:t>
      </w:r>
      <w:r>
        <w:rPr>
          <w:rFonts w:ascii="Consolas" w:hAnsi="Consolas" w:eastAsia="Consolas"/>
          <w:b w:val="0"/>
          <w:color w:val="C7254E"/>
          <w:sz w:val="18"/>
        </w:rPr>
        <w:t>&gt;&gt;</w:t>
      </w:r>
      <w:r>
        <w:rPr>
          <w:rFonts w:ascii="宋体" w:hAnsi="宋体" w:eastAsia="宋体"/>
          <w:b w:val="0"/>
          <w:sz w:val="21"/>
        </w:rPr>
        <w:t xml:space="preserve"> 读入，不能含空格；好友备注用 getline 读到行尾，可以为空或含空格；群主由 G 行恢复，K 行只保存管理员和普通成员。读文件分六趟：U→O→B→F→G→K，先建用户，再开通账号、恢复绑定、恢复好友、建群、恢复成员，保证每条引用都能找到对象。</w:t>
      </w:r>
    </w:p>
    <w:p w14:paraId="01898E0E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2.4 UI 设计</w:t>
      </w:r>
    </w:p>
    <w:p w14:paraId="07CBE009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界面为控制台数字菜单：主菜单包括一条龙演示、用户管理、好友管理、群管理、数据总览、文件读写演示和退出；所有子菜单输入 0 返回上级，主菜单输入 0 或遇到 EOF 退出。输入统一由 askInt/askStr/askLine 处理：askInt 读整数并清理非法输入，askLine 读整行以支持空备注和带空格备注。</w:t>
      </w:r>
    </w:p>
    <w:p w14:paraId="687841F4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2.5 设计模式使用</w:t>
      </w:r>
    </w:p>
    <w:p w14:paraId="0EE8D824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本设计主要使用以下模式和技术：</w:t>
      </w:r>
    </w:p>
    <w:p w14:paraId="614C2086">
      <w:pPr>
        <w:spacing w:before="0" w:after="30" w:line="283" w:lineRule="auto"/>
        <w:ind w:left="351" w:hanging="204"/>
        <w:jc w:val="both"/>
      </w:pPr>
      <w:r>
        <w:rPr>
          <w:rFonts w:ascii="宋体" w:hAnsi="宋体" w:eastAsia="宋体"/>
          <w:b/>
          <w:color w:val="1F3864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模板方法</w:t>
      </w:r>
      <w:r>
        <w:rPr>
          <w:rFonts w:ascii="宋体" w:hAnsi="宋体" w:eastAsia="宋体"/>
          <w:b w:val="0"/>
          <w:sz w:val="21"/>
        </w:rPr>
        <w:t>：GroupWRH 的 join/kick 等固定“检查—执行—提示”流程，派生类只实现规则。</w:t>
      </w:r>
    </w:p>
    <w:p w14:paraId="365F6F6A">
      <w:pPr>
        <w:spacing w:before="0" w:after="30" w:line="283" w:lineRule="auto"/>
        <w:ind w:left="351" w:hanging="204"/>
        <w:jc w:val="both"/>
      </w:pPr>
      <w:r>
        <w:rPr>
          <w:rFonts w:ascii="宋体" w:hAnsi="宋体" w:eastAsia="宋体"/>
          <w:b/>
          <w:color w:val="1F3864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策略</w:t>
      </w:r>
      <w:r>
        <w:rPr>
          <w:rFonts w:ascii="宋体" w:hAnsi="宋体" w:eastAsia="宋体"/>
          <w:b w:val="0"/>
          <w:sz w:val="21"/>
        </w:rPr>
        <w:t>：平台持有 GroupWRH*，运行时选择 QQ 群或微信群的管理策略。</w:t>
      </w:r>
    </w:p>
    <w:p w14:paraId="261EB669">
      <w:pPr>
        <w:spacing w:before="0" w:after="30" w:line="283" w:lineRule="auto"/>
        <w:ind w:left="351" w:hanging="204"/>
        <w:jc w:val="both"/>
      </w:pPr>
      <w:r>
        <w:rPr>
          <w:rFonts w:ascii="宋体" w:hAnsi="宋体" w:eastAsia="宋体"/>
          <w:b/>
          <w:color w:val="1F3864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简单工厂</w:t>
      </w:r>
      <w:r>
        <w:rPr>
          <w:rFonts w:ascii="宋体" w:hAnsi="宋体" w:eastAsia="宋体"/>
          <w:b w:val="0"/>
          <w:sz w:val="21"/>
        </w:rPr>
        <w:t>：UserWRH::openService 按 MicroType 创建账号，PlatformWRH::load 按服务创建群。</w:t>
      </w:r>
    </w:p>
    <w:p w14:paraId="4DE06452">
      <w:pPr>
        <w:spacing w:before="0" w:after="30" w:line="283" w:lineRule="auto"/>
        <w:ind w:left="351" w:hanging="204"/>
        <w:jc w:val="both"/>
      </w:pPr>
      <w:r>
        <w:rPr>
          <w:rFonts w:ascii="宋体" w:hAnsi="宋体" w:eastAsia="宋体"/>
          <w:b/>
          <w:color w:val="1F3864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组合/聚合</w:t>
      </w:r>
      <w:r>
        <w:rPr>
          <w:rFonts w:ascii="宋体" w:hAnsi="宋体" w:eastAsia="宋体"/>
          <w:b w:val="0"/>
          <w:sz w:val="21"/>
        </w:rPr>
        <w:t>：平台拥有用户和群，用户拥有账号，账号拥有好友容器，群拥有成员容器，形成清晰的所有权树。</w:t>
      </w:r>
    </w:p>
    <w:p w14:paraId="2650771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以踢人为例，基类只写公共流程，差异交给 canKick：</w:t>
      </w:r>
    </w:p>
    <w:tbl>
      <w:tblPr>
        <w:tblStyle w:val="33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8844"/>
      </w:tblGrid>
      <w:tr w14:paraId="33B90333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8844" w:type="dxa"/>
            <w:shd w:val="clear" w:color="auto" w:fill="F5F7FA"/>
          </w:tcPr>
          <w:p w14:paraId="162CA42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bool Group::kick(User* actor, User* who) {</w:t>
            </w:r>
          </w:p>
          <w:p w14:paraId="1A0A61EC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if (!actor || !who) return false;</w:t>
            </w:r>
          </w:p>
          <w:p w14:paraId="185B198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if (!members_.isMember(actor)) return false;   // 公共检查（省略提示）</w:t>
            </w:r>
          </w:p>
          <w:p w14:paraId="620951C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if (!canKick(actor, who)) return false;        // 差异交给派生类</w:t>
            </w:r>
          </w:p>
          <w:p w14:paraId="7E74F77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members_.remove(who);                          // 公共动作</w:t>
            </w:r>
          </w:p>
          <w:p w14:paraId="71770B7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return true;</w:t>
            </w:r>
          </w:p>
          <w:p w14:paraId="701A2C1C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}</w:t>
            </w:r>
          </w:p>
        </w:tc>
      </w:tr>
    </w:tbl>
    <w:p w14:paraId="6A61D11B">
      <w:pPr>
        <w:spacing w:before="0" w:after="20" w:line="120" w:lineRule="auto"/>
      </w:pPr>
    </w:p>
    <w:p w14:paraId="004449F8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QQGroupWRH::canKick 允许群主踢任何人（自己除外）、管理员踢普通成员；WeChatGroupWRH::canKick 只允许群主踢人。以后增加“微商群”，只需再派生一个类实现规则，基类流程和平台菜单都不用改。</w:t>
      </w:r>
    </w:p>
    <w:p w14:paraId="4F397F40">
      <w:r>
        <w:br w:type="page"/>
      </w:r>
    </w:p>
    <w:p w14:paraId="3B6EF679">
      <w:pPr>
        <w:pStyle w:val="3"/>
        <w:keepNext/>
        <w:pBdr>
          <w:bottom w:val="single" w:color="1F3864" w:sz="6" w:space="2"/>
        </w:pBdr>
        <w:spacing w:before="140" w:after="60"/>
        <w:jc w:val="left"/>
      </w:pPr>
      <w:r>
        <w:t>三、详细设计</w:t>
      </w:r>
    </w:p>
    <w:p w14:paraId="06D20AFC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3.1 编译环境</w:t>
      </w:r>
    </w:p>
    <w:p w14:paraId="00C9A725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Windows 11 + MinGW-w64 g++ 15.2.0，编译选项为 </w:t>
      </w:r>
      <w:r>
        <w:rPr>
          <w:rFonts w:ascii="Consolas" w:hAnsi="Consolas" w:eastAsia="Consolas"/>
          <w:b w:val="0"/>
          <w:color w:val="C7254E"/>
          <w:sz w:val="18"/>
        </w:rPr>
        <w:t>-std=c++17 -static -static-libgcc -static-libstdc++ -Wall</w:t>
      </w:r>
      <w:r>
        <w:rPr>
          <w:rFonts w:ascii="宋体" w:hAnsi="宋体" w:eastAsia="宋体"/>
          <w:b w:val="0"/>
          <w:sz w:val="21"/>
        </w:rPr>
        <w:t>。-static 系列把运行库静态链接进 exe，双击即可运行；源码和 platform_data.txt 均为 UTF-8，程序启动时调用 SetConsoleOutputCP(65001) 和 SetConsoleCP(65001)，批处理执行 chcp 65001。build_windows.bat 先编译到 sim_IMWRH.build.exe，只有 g++ 返回 0 才替换 sim_IMWRH.exe，避免编译失败留下 0 字节文件。</w:t>
      </w:r>
    </w:p>
    <w:p w14:paraId="6E8DE30F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3.2 核心流程</w:t>
      </w:r>
    </w:p>
    <w:p w14:paraId="67DD2576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程序启动后，main() 设置控制台编码并构造 PlatformWRH；构造函数调用 load()，文件存在且至少读到一个用户就恢复数据，否则调用 buildDemo() 建一套固定演示数据。run() 进入主菜单循环；选择自动演示时先重置数据，再依次执行七段演示。析构时若 autoSave_ 为 true 就调用 save() 写回文件，然后 clearAll() 逐个 delete 用户和群。菜单 6 会先 save()，再用只读实例 PlatformWRH check(file_, false) 读回并打印总览，验证持久化是否完整。</w:t>
      </w:r>
    </w:p>
    <w:p w14:paraId="70BE8F11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3.3 核心方法</w:t>
      </w:r>
    </w:p>
    <w:tbl>
      <w:tblPr>
        <w:tblStyle w:val="33"/>
        <w:tblW w:w="890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814"/>
        <w:gridCol w:w="3572"/>
        <w:gridCol w:w="3515"/>
      </w:tblGrid>
      <w:tr w14:paraId="7C0D6F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2DF6E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类</w:t>
            </w:r>
          </w:p>
        </w:tc>
        <w:tc>
          <w:tcPr>
            <w:tcW w:w="3572" w:type="dxa"/>
            <w:shd w:val="clear" w:color="auto" w:fill="D9E2F3"/>
            <w:vAlign w:val="center"/>
          </w:tcPr>
          <w:p w14:paraId="6C4919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核心方法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0BFB45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作用</w:t>
            </w:r>
          </w:p>
        </w:tc>
      </w:tr>
      <w:tr w14:paraId="1F2A99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ECD66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PlatformWRH</w:t>
            </w:r>
          </w:p>
        </w:tc>
        <w:tc>
          <w:tcPr>
            <w:tcW w:w="3572" w:type="dxa"/>
            <w:vAlign w:val="center"/>
          </w:tcPr>
          <w:p w14:paraId="411141C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load / save / clearAll</w:t>
            </w:r>
          </w:p>
        </w:tc>
        <w:tc>
          <w:tcPr>
            <w:tcW w:w="3515" w:type="dxa"/>
            <w:vAlign w:val="center"/>
          </w:tcPr>
          <w:p w14:paraId="708672B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六趟读文件、三段写文件、释放全部对象</w:t>
            </w:r>
          </w:p>
        </w:tc>
      </w:tr>
      <w:tr w14:paraId="048431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A74E76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PlatformWRH</w:t>
            </w:r>
          </w:p>
        </w:tc>
        <w:tc>
          <w:tcPr>
            <w:tcW w:w="3572" w:type="dxa"/>
            <w:vAlign w:val="center"/>
          </w:tcPr>
          <w:p w14:paraId="1021C90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run / menu* / autoDemo</w:t>
            </w:r>
          </w:p>
        </w:tc>
        <w:tc>
          <w:tcPr>
            <w:tcW w:w="3515" w:type="dxa"/>
            <w:vAlign w:val="center"/>
          </w:tcPr>
          <w:p w14:paraId="207AF13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菜单调度、固化数据和七段自动演示</w:t>
            </w:r>
          </w:p>
        </w:tc>
      </w:tr>
      <w:tr w14:paraId="73B622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890EB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UserWRH</w:t>
            </w:r>
          </w:p>
        </w:tc>
        <w:tc>
          <w:tcPr>
            <w:tcW w:w="3572" w:type="dxa"/>
            <w:vAlign w:val="center"/>
          </w:tcPr>
          <w:p w14:paraId="0487022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openService / closeService / login</w:t>
            </w:r>
          </w:p>
        </w:tc>
        <w:tc>
          <w:tcPr>
            <w:tcW w:w="3515" w:type="dxa"/>
            <w:vAlign w:val="center"/>
          </w:tcPr>
          <w:p w14:paraId="17405C7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开通注销、登录联动、微信绑定</w:t>
            </w:r>
          </w:p>
        </w:tc>
      </w:tr>
      <w:tr w14:paraId="26E5DE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9BA6C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MicroAccountWRH</w:t>
            </w:r>
          </w:p>
        </w:tc>
        <w:tc>
          <w:tcPr>
            <w:tcW w:w="3572" w:type="dxa"/>
            <w:vAlign w:val="center"/>
          </w:tcPr>
          <w:p w14:paraId="533F680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addFriend / delFriend / svcNo</w:t>
            </w:r>
          </w:p>
        </w:tc>
        <w:tc>
          <w:tcPr>
            <w:tcW w:w="3515" w:type="dxa"/>
            <w:vAlign w:val="center"/>
          </w:tcPr>
          <w:p w14:paraId="5DEA633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双向好友操作与号码策略</w:t>
            </w:r>
          </w:p>
        </w:tc>
      </w:tr>
      <w:tr w14:paraId="1AD086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E500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GroupWRH</w:t>
            </w:r>
          </w:p>
        </w:tc>
        <w:tc>
          <w:tcPr>
            <w:tcW w:w="3572" w:type="dxa"/>
            <w:vAlign w:val="center"/>
          </w:tcPr>
          <w:p w14:paraId="1AF6AB1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join / kick / setAdmin / quit</w:t>
            </w:r>
          </w:p>
        </w:tc>
        <w:tc>
          <w:tcPr>
            <w:tcW w:w="3515" w:type="dxa"/>
            <w:vAlign w:val="center"/>
          </w:tcPr>
          <w:p w14:paraId="16EFE7F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群的公共流程与权限检查</w:t>
            </w:r>
          </w:p>
        </w:tc>
      </w:tr>
      <w:tr w14:paraId="0F07EA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EA370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FriendBookWRH</w:t>
            </w:r>
          </w:p>
        </w:tc>
        <w:tc>
          <w:tcPr>
            <w:tcW w:w="3572" w:type="dxa"/>
            <w:vAlign w:val="center"/>
          </w:tcPr>
          <w:p w14:paraId="2651136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add / remove / setRemark / commonWith</w:t>
            </w:r>
          </w:p>
        </w:tc>
        <w:tc>
          <w:tcPr>
            <w:tcW w:w="3515" w:type="dxa"/>
            <w:vAlign w:val="center"/>
          </w:tcPr>
          <w:p w14:paraId="1C6B436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好友容器与共同好友</w:t>
            </w:r>
          </w:p>
        </w:tc>
      </w:tr>
    </w:tbl>
    <w:p w14:paraId="7DDBC5A7">
      <w:pPr>
        <w:spacing w:before="0" w:after="20" w:line="120" w:lineRule="auto"/>
      </w:pPr>
    </w:p>
    <w:p w14:paraId="09E94BD8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3.4 核心功能实现</w:t>
      </w:r>
    </w:p>
    <w:p w14:paraId="508DCB3C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用户与账号</w:t>
      </w:r>
      <w:r>
        <w:rPr>
          <w:rFonts w:ascii="宋体" w:hAnsi="宋体" w:eastAsia="宋体"/>
          <w:b w:val="0"/>
          <w:sz w:val="21"/>
        </w:rPr>
        <w:t>：openService 按 MicroType 创建 QQAccountWRH、WeiboAccountWRH 或 WeChatAccountWRH；微信第一次开通时若没有独立号，就用“wx+主号”生成。QQ 与微博的 svcNo() 返回 mainNo_，微信返回 wxNo_。bindWxToQQ 用 dynamic_cast 取到微信账号并写入 boundQQ_；登录任一服务时，该用户所有已开通账号一起置为登录。注销服务时，除删除账号外还要双向删除好友，并调用 cleanGroupsAfterClose 清理群成员、转让群主、删除空群。</w:t>
      </w:r>
    </w:p>
    <w:p w14:paraId="631072A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好友管理</w:t>
      </w:r>
      <w:r>
        <w:rPr>
          <w:rFonts w:ascii="宋体" w:hAnsi="宋体" w:eastAsia="宋体"/>
          <w:b w:val="0"/>
          <w:sz w:val="21"/>
        </w:rPr>
        <w:t>：每个账号内的 FriendBookWRH 用 vector 保存 FriendInfoWRH（好友指针 + 备注）。添加时先检查对方是否开通同一服务，然后在自己和对方列表各加一条；删除时两边都删；修改备注只改自己这一侧。共同好友由 commonWith 求交集；跨服务推荐由 recommendFriends 筛选“已开通目标服务、但还不是目标好友”的人，避免重复添加。</w:t>
      </w:r>
    </w:p>
    <w:p w14:paraId="77601FA8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群管理</w:t>
      </w:r>
      <w:r>
        <w:rPr>
          <w:rFonts w:ascii="宋体" w:hAnsi="宋体" w:eastAsia="宋体"/>
          <w:b w:val="0"/>
          <w:sz w:val="21"/>
        </w:rPr>
        <w:t>：GroupWRH 构造时把建群者以 ROLE_OWNER 加入成员容器，GroupMemberBookWRH 用 vector 保存成员和角色。QQ 群支持申请、管理员、临时讨论组；微信群只能邀请、仅群主踢人、不能建子群。临时讨论组从 tempNo_+1 开始编号，建成后递增并加入 groups_。模式切换用 modeTwin() 生成同号同名、成员相同的镜像群，源群数据不动。</w:t>
      </w:r>
    </w:p>
    <w:p w14:paraId="03D34BA4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持久化</w:t>
      </w:r>
      <w:r>
        <w:rPr>
          <w:rFonts w:ascii="宋体" w:hAnsi="宋体" w:eastAsia="宋体"/>
          <w:b w:val="0"/>
          <w:sz w:val="21"/>
        </w:rPr>
        <w:t>：save() 分三段写：U/O/B、F、G/K；F 行按有向边保存，A→B 和 B→A 的备注分别写出。load() 分六趟读入，读完取所有群号的最大值重置 tempNo_，避免重启后临时讨论组撞号。实际运行中自动演示后得到 8 位用户、13 个群、22 条有向好友记录，退出重启后数量不变。测试方面，编译 0 警告 0 错误，自动演示、空备注/带空格备注、注销服务、临时群号、EOF 等均通过。</w:t>
      </w:r>
    </w:p>
    <w:p w14:paraId="2A48D093">
      <w:r>
        <w:br w:type="page"/>
      </w:r>
    </w:p>
    <w:p w14:paraId="0CC46C52">
      <w:pPr>
        <w:pStyle w:val="3"/>
      </w:pPr>
      <w:r>
        <w:t>四、总结与体会</w:t>
      </w:r>
    </w:p>
    <w:p w14:paraId="273C11A2">
      <w:pPr>
        <w:pStyle w:val="4"/>
        <w:keepNext/>
        <w:pBdr>
          <w:bottom w:val="single" w:color="1F3864" w:sz="6" w:space="2"/>
        </w:pBdr>
        <w:spacing w:before="140" w:after="60"/>
        <w:jc w:val="left"/>
      </w:pPr>
      <w:r>
        <w:t>4.1 设计取舍与技术讨论</w:t>
      </w:r>
    </w:p>
    <w:p w14:paraId="29990BD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持久层</w:t>
      </w:r>
      <w:r>
        <w:rPr>
          <w:rFonts w:ascii="宋体" w:hAnsi="宋体" w:eastAsia="宋体"/>
          <w:b w:val="0"/>
          <w:sz w:val="21"/>
        </w:rPr>
        <w:t>：选择文本文件而不是数据库，是因为课设规模小、数据可以直接检查，且不依赖外部服务；代价是没有事务和索引，写到一半崩溃可能留下不完整文件。改进方向是原子写入（先写 .tmp 再 rename）、增加版本号和字段校验，或换成单文件 SQLite，用主键、外键和事务保证一致性。</w:t>
      </w:r>
    </w:p>
    <w:p w14:paraId="68504CC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多线程</w:t>
      </w:r>
      <w:r>
        <w:rPr>
          <w:rFonts w:ascii="宋体" w:hAnsi="宋体" w:eastAsia="宋体"/>
          <w:b w:val="0"/>
          <w:sz w:val="21"/>
        </w:rPr>
        <w:t>：当前主流程是单线程的，菜单、业务和文件读写在同一个线程顺序执行，自动演示里的 sleep_for 只控制节奏，不创建新线程。控制台交互本身就是顺序的，“先检查、再修改、再提示”最容易保证一致性。如果继续做题目选做的 TCP 点对点通信，可以让主线程负责界面、接收线程阻塞在 recv 上、共享数据用 mutex 保护，用 condition_variable 通知新消息，用 atomic&lt;bool&gt; 作为退出标志。</w:t>
      </w:r>
    </w:p>
    <w:p w14:paraId="0147D210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容器</w:t>
      </w:r>
      <w:r>
        <w:rPr>
          <w:rFonts w:ascii="宋体" w:hAnsi="宋体" w:eastAsia="宋体"/>
          <w:b w:val="0"/>
          <w:sz w:val="21"/>
        </w:rPr>
        <w:t>：PlatformWRH 用 vector 保存用户和群，UserWRH 用 vector 保存账号，FriendBookWRH 和 GroupMemberBookWRH 用 vector 按值保存记录；load() 用 map 按主号查找用户，把 O(n) 扫描降为 O(log n)；openedSet() 用 set 表示已开通服务并天然去重。自定义容器把 vector 包装起来，保证好友不重复、成员不重复、删除时能找到，上层不必直接操作 vector。数据量小，线性查找足够；若好友上千，可换成 unordered_map，但会失去按加入顺序打印的便利。</w:t>
      </w:r>
    </w:p>
    <w:p w14:paraId="14DDF759">
      <w:pPr>
        <w:pStyle w:val="4"/>
        <w:keepNext/>
        <w:pBdr>
          <w:bottom w:val="single" w:color="1F3864" w:sz="6" w:space="2"/>
        </w:pBdr>
        <w:spacing w:before="140" w:after="60"/>
        <w:jc w:val="left"/>
      </w:pPr>
      <w:r>
        <w:t>4.2 调试问题与解决方案</w:t>
      </w:r>
    </w:p>
    <w:p w14:paraId="0F2F7A04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好友关系丢失</w:t>
      </w:r>
      <w:r>
        <w:rPr>
          <w:rFonts w:ascii="宋体" w:hAnsi="宋体" w:eastAsia="宋体"/>
          <w:b w:val="0"/>
          <w:sz w:val="21"/>
        </w:rPr>
        <w:t>：旧版只保存主号较小的一侧，读入又是单趟，另一端还没建出来。现在保存时 A→B、B→A 各写一条，读入分六趟，先建用户和账号，再处理 F 行；如果 A 的列表里还没有 B，就同时给两边各加一条，否则只更新 A 这一侧的备注。这样无论两条 F 行谁先谁后，关系和备注都能恢复。</w:t>
      </w:r>
    </w:p>
    <w:p w14:paraId="77099321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群管理模式切换</w:t>
      </w:r>
      <w:r>
        <w:rPr>
          <w:rFonts w:ascii="宋体" w:hAnsi="宋体" w:eastAsia="宋体"/>
          <w:b w:val="0"/>
          <w:sz w:val="21"/>
        </w:rPr>
        <w:t>：C++ 对象构造后不能原地改变动态类型，QQGroupWRH 不能通过赋值变成 WeChatGroupWRH。modeTwin() 采用“镜像群”：新建同号同名、群主相同、成员相同的另一种群对象，把成员逐个搬过去（原管理员在微信群里降为普通成员），打印两边成员数一致后删除镜像群。源群成员容器没有被修改，所以“规则变了，数据没受伤”；局限是镜像群没有替换平台 groups_ 里的原群，若要永久切换，需要增加“替换群对象”的接口并同步文件。</w:t>
      </w:r>
    </w:p>
    <w:p w14:paraId="6ED84DCF">
      <w:pPr>
        <w:pStyle w:val="4"/>
        <w:keepNext/>
        <w:pBdr>
          <w:bottom w:val="single" w:color="1F3864" w:sz="6" w:space="2"/>
        </w:pBdr>
        <w:spacing w:before="140" w:after="60"/>
        <w:jc w:val="left"/>
      </w:pPr>
      <w:r>
        <w:t>4.3 收获与体会</w:t>
      </w:r>
    </w:p>
    <w:p w14:paraId="321F7B7D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这次课设让我把课堂上的抽象、封装、继承、多态真正用到了一个能跑起来的系统里。以前写题时继承和多态往往只是语法题，这次要自己判断哪些字段放基类、哪些行为做成纯虚函数、哪些类用组合、哪些只持有指针。MicroAccountWRH 把号码策略集中到四个纯虚函数，GroupWRH 把“检查—执行—提示”固定下来，这种“共性上提、差异下沉”的思路比单独背设计模式的定义更有体会。工程上也学会了用六趟加载解决引用完整性、用有向记录保存双向好友、用析构函数和禁用拷贝管理所有权、用前向声明和 include guard 拆循环依赖。</w:t>
      </w:r>
    </w:p>
    <w:p w14:paraId="561735CC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不足是界面仍是控制台、主流程单线程、文本文件没有事务、裸指针不如智能指针安全、模式切换只是镜像演示、昵称和群名不能含空格、没有正式单元测试。后续可以补 TCP 多人聊天，用多线程拆分界面/接收/发送，用 Qt 或 Web 前端替换控制台，用 SQLite 和事务保存聊天记录，用 unique_ptr、CMake 和单元测试提升工程质量。总的来说，这次课设让我从“会写 C++ 语法”往“会设计一个可维护的面向对象系统”迈了一步。</w:t>
      </w:r>
    </w:p>
    <w:sectPr>
      <w:headerReference r:id="rId7" w:type="default"/>
      <w:footerReference r:id="rId8" w:type="default"/>
      <w:pgSz w:w="11906" w:h="16838"/>
      <w:pgMar w:top="1106" w:right="1276" w:bottom="1077" w:left="1276" w:header="454" w:footer="454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73D6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63CF0">
    <w:pPr>
      <w:pStyle w:val="24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宋体" w:hAnsi="宋体" w:eastAsia="宋体"/>
        <w:b w:val="0"/>
        <w:color w:val="595959"/>
        <w:sz w:val="18"/>
      </w:rPr>
      <w:t>1</w:t>
    </w:r>
    <w:r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AF14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6D317">
    <w:pPr>
      <w:pStyle w:val="25"/>
      <w:pBdr>
        <w:bottom w:val="single" w:color="BFBFBF" w:sz="4" w:space="1"/>
      </w:pBdr>
      <w:jc w:val="center"/>
    </w:pPr>
    <w:r>
      <w:rPr>
        <w:rFonts w:ascii="宋体" w:hAnsi="宋体" w:eastAsia="宋体"/>
        <w:b w:val="0"/>
        <w:color w:val="7F7F7F"/>
        <w:sz w:val="17"/>
      </w:rPr>
      <w:t>吉林大学软件学院《面向对象程序课程设计》实验报告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5F5B18"/>
    <w:rsid w:val="6E90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93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864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864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1611</Words>
  <Characters>2128</Characters>
  <Lines>0</Lines>
  <Paragraphs>0</Paragraphs>
  <TotalTime>0</TotalTime>
  <ScaleCrop>false</ScaleCrop>
  <LinksUpToDate>false</LinksUpToDate>
  <CharactersWithSpaces>2227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你猜</cp:lastModifiedBy>
  <dcterms:modified xsi:type="dcterms:W3CDTF">2026-10-27T10:29:17Z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eyJoZGlkIjoiZDU1OGU3MjA5ODYwOTE3Nzg3MjFkZjNmZDM5ZTlhYWMiLCJ1c2VySWQiOiI1NjQ4NDYwODYifQ==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39FF9D7BB1D74D9AA7681FEF9DD8351C_12</vt:lpwstr>
  </property>
</Properties>
</file>