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0000001">
      <w:pPr>
        <w:pStyle w:val="style0"/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0000002">
      <w:pPr>
        <w:pStyle w:val="style0"/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00000003">
      <w:pPr>
        <w:pStyle w:val="style0"/>
        <w:spacing w:after="0"/>
        <w:jc w:val="center"/>
        <w:rPr>
          <w:b/>
          <w:sz w:val="28"/>
          <w:szCs w:val="28"/>
        </w:rPr>
      </w:pPr>
    </w:p>
    <w:tbl>
      <w:tblPr>
        <w:tblStyle w:val="style4101"/>
        <w:tblW w:w="9016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14:paraId="BEE60C86"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04">
            <w:pPr>
              <w:pStyle w:val="style0"/>
              <w:rPr/>
            </w:pPr>
            <w:r>
              <w:rPr/>
              <w:t>Date</w:t>
            </w:r>
          </w:p>
        </w:tc>
        <w:tc>
          <w:tcPr>
            <w:tcW w:w="0" w:type="auto"/>
            <w:tcBorders/>
          </w:tcPr>
          <w:p w14:paraId="00000005">
            <w:pPr>
              <w:pStyle w:val="style0"/>
              <w:rPr/>
            </w:pPr>
            <w:r>
              <w:rPr>
                <w:lang w:val="en-US"/>
              </w:rPr>
              <w:t>25 September 2026</w:t>
            </w:r>
          </w:p>
        </w:tc>
      </w:tr>
      <w:tr w14:paraId="96DBCA7A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06">
            <w:pPr>
              <w:pStyle w:val="style0"/>
              <w:rPr/>
            </w:pPr>
            <w:r>
              <w:rPr/>
              <w:t>Team ID</w:t>
            </w:r>
          </w:p>
        </w:tc>
        <w:tc>
          <w:tcPr>
            <w:tcW w:w="0" w:type="auto"/>
            <w:tcBorders/>
          </w:tcPr>
          <w:p w14:paraId="00000007">
            <w:pPr>
              <w:pStyle w:val="style0"/>
              <w:rPr/>
            </w:pPr>
            <w:r>
              <w:rPr>
                <w:lang w:val="en-US"/>
              </w:rPr>
              <w:t>UNM1453TECHGLADIATORS</w:t>
            </w:r>
          </w:p>
        </w:tc>
      </w:tr>
      <w:tr w14:paraId="49AA18D2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08">
            <w:pPr>
              <w:pStyle w:val="style0"/>
              <w:rPr/>
            </w:pPr>
            <w:r>
              <w:rPr/>
              <w:t>Project Name</w:t>
            </w:r>
          </w:p>
        </w:tc>
        <w:tc>
          <w:tcPr>
            <w:tcW w:w="0" w:type="auto"/>
            <w:tcBorders/>
          </w:tcPr>
          <w:p w14:paraId="00000009">
            <w:pPr>
              <w:pStyle w:val="style0"/>
              <w:rPr/>
            </w:pPr>
            <w:r>
              <w:rPr>
                <w:lang w:val="en-US"/>
              </w:rPr>
              <w:t>AI study buddy</w:t>
            </w:r>
          </w:p>
        </w:tc>
      </w:tr>
      <w:tr w14:paraId="C0924F18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0A">
            <w:pPr>
              <w:pStyle w:val="style0"/>
              <w:rPr/>
            </w:pPr>
            <w:r>
              <w:rPr/>
              <w:t>Maximum Marks</w:t>
            </w:r>
          </w:p>
        </w:tc>
        <w:tc>
          <w:tcPr>
            <w:tcW w:w="0" w:type="auto"/>
            <w:tcBorders/>
          </w:tcPr>
          <w:p w14:paraId="0000000B">
            <w:pPr>
              <w:pStyle w:val="style0"/>
              <w:rPr/>
            </w:pPr>
            <w:r>
              <w:rPr/>
              <w:t>4 Marks</w:t>
            </w:r>
          </w:p>
        </w:tc>
      </w:tr>
    </w:tbl>
    <w:p w14:paraId="0000000C">
      <w:pPr>
        <w:pStyle w:val="style0"/>
        <w:rPr>
          <w:b/>
          <w:sz w:val="24"/>
          <w:szCs w:val="24"/>
        </w:rPr>
      </w:pPr>
    </w:p>
    <w:p w14:paraId="B305F4F1">
      <w:pPr>
        <w:spacing w:after="200" w:lineRule="auto" w:line="276"/>
        <w:jc w:val="left"/>
        <w:rPr/>
      </w:pPr>
      <w:r>
        <w:rPr>
          <w:rFonts w:ascii="Aptos" w:cs="宋体" w:eastAsia="ＭＳ 明朝" w:hAnsi="Aptos" w:hint="default"/>
          <w:b/>
          <w:bCs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Team</w:t>
      </w:r>
      <w:r>
        <w:rPr>
          <w:rFonts w:ascii="Aptos" w:cs="宋体" w:eastAsia="ＭＳ 明朝" w:hAnsi="Aptos" w:hint="default"/>
          <w:b/>
          <w:bCs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/>
          <w:bCs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Details</w:t>
      </w:r>
    </w:p>
    <w:tbl>
      <w:tblPr>
        <w:jc w:val="center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1"/>
        <w:gridCol w:w="4736"/>
      </w:tblGrid>
      <w:tr>
        <w:trPr>
          <w:cantSplit w:val="false"/>
          <w:tblHeader w:val="false"/>
          <w:jc w:val="center"/>
        </w:trPr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nil" w:color="auto" w:fill="eaf4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E7A566C6">
            <w:pPr>
              <w:spacing w:after="200" w:lineRule="auto" w:line="276"/>
              <w:jc w:val="left"/>
              <w:rPr/>
            </w:pPr>
            <w:r>
              <w:rPr>
                <w:rFonts w:ascii="Aptos" w:cs="宋体" w:eastAsia="ＭＳ 明朝" w:hAnsi="Aptos" w:hint="default"/>
                <w:b/>
                <w:bCs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Team</w:t>
            </w:r>
            <w:r>
              <w:rPr>
                <w:rFonts w:ascii="Aptos" w:cs="宋体" w:eastAsia="ＭＳ 明朝" w:hAnsi="Aptos" w:hint="default"/>
                <w:b/>
                <w:bCs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/>
                <w:bCs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Leader</w:t>
            </w:r>
          </w:p>
        </w:tc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8CB43986">
            <w:pPr>
              <w:spacing w:after="200" w:lineRule="auto" w:line="276"/>
              <w:jc w:val="left"/>
              <w:rPr/>
            </w:pPr>
            <w:r>
              <w:rPr>
                <w:lang w:val="en-US"/>
              </w:rPr>
              <w:t>Althaf Mohamed.R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nil" w:color="auto" w:fill="eaf4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F7A001FD">
            <w:pPr>
              <w:spacing w:after="200" w:lineRule="auto" w:line="276"/>
              <w:jc w:val="left"/>
              <w:rPr/>
            </w:pPr>
            <w:r>
              <w:rPr>
                <w:rFonts w:ascii="Aptos" w:cs="宋体" w:eastAsia="ＭＳ 明朝" w:hAnsi="Aptos" w:hint="default"/>
                <w:b/>
                <w:bCs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Team</w:t>
            </w:r>
            <w:r>
              <w:rPr>
                <w:rFonts w:ascii="Aptos" w:cs="宋体" w:eastAsia="ＭＳ 明朝" w:hAnsi="Aptos" w:hint="default"/>
                <w:b/>
                <w:bCs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/>
                <w:bCs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Members</w:t>
            </w:r>
          </w:p>
        </w:tc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DDCD0C83">
            <w:pPr>
              <w:spacing w:after="200" w:lineRule="auto" w:line="276"/>
              <w:jc w:val="left"/>
              <w:rPr/>
            </w:pPr>
            <w:r>
              <w:rPr>
                <w:lang w:val="en-US"/>
              </w:rPr>
              <w:t>Niranjan.B,santhosh.R,venkat prasad.R,yukesh.S</w:t>
            </w:r>
          </w:p>
        </w:tc>
      </w:tr>
    </w:tbl>
    <w:p w14:paraId="60EF37A3">
      <w:pPr>
        <w:spacing w:after="200" w:lineRule="auto" w:line="276"/>
        <w:jc w:val="left"/>
        <w:rPr/>
      </w:pPr>
      <w:r>
        <w:rPr>
          <w:rFonts w:ascii="Aptos" w:cs="宋体" w:eastAsia="ＭＳ 明朝" w:hAnsi="Aptos" w:hint="default"/>
          <w:b/>
          <w:bCs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Empathy</w:t>
      </w:r>
      <w:r>
        <w:rPr>
          <w:rFonts w:ascii="Aptos" w:cs="宋体" w:eastAsia="ＭＳ 明朝" w:hAnsi="Aptos" w:hint="default"/>
          <w:b/>
          <w:bCs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/>
          <w:bCs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Map</w:t>
      </w:r>
      <w:r>
        <w:rPr>
          <w:rFonts w:ascii="Aptos" w:cs="宋体" w:eastAsia="ＭＳ 明朝" w:hAnsi="Aptos" w:hint="default"/>
          <w:b/>
          <w:bCs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/>
          <w:bCs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Canvas</w:t>
      </w:r>
    </w:p>
    <w:p w14:paraId="ADABF5B1">
      <w:pPr>
        <w:spacing w:after="200" w:lineRule="auto" w:line="276"/>
        <w:jc w:val="left"/>
        <w:rPr/>
      </w:pP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empathy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map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captures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thoughts,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feelings,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observations,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actions,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pains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and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gains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of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primary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user.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For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AI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Study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Buddy,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primary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persona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is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a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college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student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preparing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for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exams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with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limited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time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and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multiple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subjects.</w:t>
      </w:r>
    </w:p>
    <w:tbl>
      <w:tblPr>
        <w:jc w:val="center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2"/>
        <w:gridCol w:w="3106"/>
        <w:gridCol w:w="2909"/>
      </w:tblGrid>
      <w:tr>
        <w:trPr>
          <w:cantSplit w:val="false"/>
          <w:tblHeader w:val="false"/>
          <w:jc w:val="center"/>
        </w:trPr>
        <w:tc>
          <w:tcPr>
            <w:tcW w:w="3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nil" w:color="auto" w:fill="f4f8f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07D62B">
            <w:pPr>
              <w:spacing w:after="200" w:lineRule="auto" w:line="276"/>
              <w:jc w:val="left"/>
              <w:rPr/>
            </w:pP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THINK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&amp;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FEEL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Wants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to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understand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concepts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clearly;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worries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about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missing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important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topics;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wants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confidence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before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exams;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prefers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quick,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personalized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help.</w:t>
            </w:r>
          </w:p>
        </w:tc>
        <w:tc>
          <w:tcPr>
            <w:tcW w:w="3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8E6D8DA5">
            <w:pPr>
              <w:spacing w:after="200" w:lineRule="auto" w:line="276"/>
              <w:jc w:val="left"/>
              <w:rPr/>
            </w:pPr>
          </w:p>
        </w:tc>
        <w:tc>
          <w:tcPr>
            <w:tcW w:w="3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nil" w:color="auto" w:fill="f4f8f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81E8F657">
            <w:pPr>
              <w:spacing w:after="200" w:lineRule="auto" w:line="276"/>
              <w:jc w:val="left"/>
              <w:rPr/>
            </w:pP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SEE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Lecture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notes,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PDFs,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videos,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websites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and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multiple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apps;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large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portions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of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syllabus;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deadlines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and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exam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schedules.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3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nil" w:color="auto" w:fill="f4f8f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F6D9651B">
            <w:pPr>
              <w:spacing w:after="200" w:lineRule="auto" w:line="276"/>
              <w:jc w:val="left"/>
              <w:rPr/>
            </w:pP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HEAR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Advice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from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teachers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and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friends;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reminders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about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exams;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different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study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strategies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and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recommendations.</w:t>
            </w:r>
          </w:p>
        </w:tc>
        <w:tc>
          <w:tcPr>
            <w:tcW w:w="3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nil" w:color="auto" w:fill="eaf4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82DCDAC8">
            <w:pPr>
              <w:spacing w:after="200" w:lineRule="auto" w:line="276"/>
              <w:jc w:val="left"/>
              <w:rPr/>
            </w:pPr>
            <w:r>
              <w:rPr>
                <w:rFonts w:ascii="Aptos" w:cs="宋体" w:eastAsia="ＭＳ 明朝" w:hAnsi="Aptos" w:hint="default"/>
                <w:b/>
                <w:bCs/>
                <w:i w:val="false"/>
                <w:iCs w:val="false"/>
                <w:color w:val="auto"/>
                <w:sz w:val="20"/>
                <w:szCs w:val="22"/>
                <w:highlight w:val="none"/>
                <w:vertAlign w:val="baseline"/>
                <w:em w:val="none"/>
                <w:lang w:val="en-US" w:eastAsia="en-US"/>
              </w:rPr>
              <w:t>PRIMARY</w:t>
            </w:r>
            <w:r>
              <w:rPr>
                <w:rFonts w:ascii="Aptos" w:cs="宋体" w:eastAsia="ＭＳ 明朝" w:hAnsi="Aptos" w:hint="default"/>
                <w:b/>
                <w:bCs/>
                <w:i w:val="false"/>
                <w:iCs w:val="false"/>
                <w:color w:val="auto"/>
                <w:sz w:val="20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/>
                <w:bCs/>
                <w:i w:val="false"/>
                <w:iCs w:val="false"/>
                <w:color w:val="auto"/>
                <w:sz w:val="20"/>
                <w:szCs w:val="22"/>
                <w:highlight w:val="none"/>
                <w:vertAlign w:val="baseline"/>
                <w:em w:val="none"/>
                <w:lang w:val="en-US" w:eastAsia="en-US"/>
              </w:rPr>
              <w:t>USER</w:t>
            </w:r>
            <w:r>
              <w:rPr>
                <w:rFonts w:ascii="Aptos" w:cs="宋体" w:eastAsia="ＭＳ 明朝" w:hAnsi="Aptos" w:hint="default"/>
                <w:b/>
                <w:bCs/>
                <w:i w:val="false"/>
                <w:iCs w:val="false"/>
                <w:color w:val="auto"/>
                <w:sz w:val="20"/>
                <w:szCs w:val="22"/>
                <w:highlight w:val="none"/>
                <w:vertAlign w:val="baseline"/>
                <w:em w:val="none"/>
                <w:lang w:val="en-US" w:eastAsia="en-US"/>
              </w:rPr>
              <w:t>COLLEGE</w:t>
            </w:r>
            <w:r>
              <w:rPr>
                <w:rFonts w:ascii="Aptos" w:cs="宋体" w:eastAsia="ＭＳ 明朝" w:hAnsi="Aptos" w:hint="default"/>
                <w:b/>
                <w:bCs/>
                <w:i w:val="false"/>
                <w:iCs w:val="false"/>
                <w:color w:val="auto"/>
                <w:sz w:val="20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/>
                <w:bCs/>
                <w:i w:val="false"/>
                <w:iCs w:val="false"/>
                <w:color w:val="auto"/>
                <w:sz w:val="20"/>
                <w:szCs w:val="22"/>
                <w:highlight w:val="none"/>
                <w:vertAlign w:val="baseline"/>
                <w:em w:val="none"/>
                <w:lang w:val="en-US" w:eastAsia="en-US"/>
              </w:rPr>
              <w:t>STUDENT</w:t>
            </w:r>
            <w:r>
              <w:rPr>
                <w:rFonts w:ascii="Aptos" w:cs="宋体" w:eastAsia="ＭＳ 明朝" w:hAnsi="Aptos" w:hint="default"/>
                <w:b/>
                <w:bCs/>
                <w:i w:val="false"/>
                <w:iCs w:val="false"/>
                <w:color w:val="auto"/>
                <w:sz w:val="20"/>
                <w:szCs w:val="22"/>
                <w:highlight w:val="none"/>
                <w:vertAlign w:val="baseline"/>
                <w:em w:val="none"/>
                <w:lang w:val="en-US" w:eastAsia="en-US"/>
              </w:rPr>
              <w:t>Preparing</w:t>
            </w:r>
            <w:r>
              <w:rPr>
                <w:rFonts w:ascii="Aptos" w:cs="宋体" w:eastAsia="ＭＳ 明朝" w:hAnsi="Aptos" w:hint="default"/>
                <w:b/>
                <w:bCs/>
                <w:i w:val="false"/>
                <w:iCs w:val="false"/>
                <w:color w:val="auto"/>
                <w:sz w:val="20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/>
                <w:bCs/>
                <w:i w:val="false"/>
                <w:iCs w:val="false"/>
                <w:color w:val="auto"/>
                <w:sz w:val="20"/>
                <w:szCs w:val="22"/>
                <w:highlight w:val="none"/>
                <w:vertAlign w:val="baseline"/>
                <w:em w:val="none"/>
                <w:lang w:val="en-US" w:eastAsia="en-US"/>
              </w:rPr>
              <w:t>for</w:t>
            </w:r>
            <w:r>
              <w:rPr>
                <w:rFonts w:ascii="Aptos" w:cs="宋体" w:eastAsia="ＭＳ 明朝" w:hAnsi="Aptos" w:hint="default"/>
                <w:b/>
                <w:bCs/>
                <w:i w:val="false"/>
                <w:iCs w:val="false"/>
                <w:color w:val="auto"/>
                <w:sz w:val="20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/>
                <w:bCs/>
                <w:i w:val="false"/>
                <w:iCs w:val="false"/>
                <w:color w:val="auto"/>
                <w:sz w:val="20"/>
                <w:szCs w:val="22"/>
                <w:highlight w:val="none"/>
                <w:vertAlign w:val="baseline"/>
                <w:em w:val="none"/>
                <w:lang w:val="en-US" w:eastAsia="en-US"/>
              </w:rPr>
              <w:t>exams</w:t>
            </w:r>
          </w:p>
        </w:tc>
        <w:tc>
          <w:tcPr>
            <w:tcW w:w="3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nil" w:color="auto" w:fill="f4f8f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29943F">
            <w:pPr>
              <w:spacing w:after="200" w:lineRule="auto" w:line="276"/>
              <w:jc w:val="left"/>
              <w:rPr/>
            </w:pP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SAY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&amp;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DO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Searches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for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explanations;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highlights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notes;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makes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last-minute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revision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lists;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attempts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practice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questions;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asks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doubts.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3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nil" w:color="auto" w:fill="f4f8f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0C8BE1">
            <w:pPr>
              <w:spacing w:after="200" w:lineRule="auto" w:line="276"/>
              <w:jc w:val="left"/>
              <w:rPr/>
            </w:pP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PAINS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Too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much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material;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scattered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resources;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limited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time;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difficulty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prioritizing;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manual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quiz/flashcard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creation;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exam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stress.</w:t>
            </w:r>
          </w:p>
        </w:tc>
        <w:tc>
          <w:tcPr>
            <w:tcW w:w="3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9D0CB3A7">
            <w:pPr>
              <w:spacing w:after="200" w:lineRule="auto" w:line="276"/>
              <w:jc w:val="left"/>
              <w:rPr/>
            </w:pPr>
          </w:p>
        </w:tc>
        <w:tc>
          <w:tcPr>
            <w:tcW w:w="3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nil" w:color="auto" w:fill="f4f8f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E2873228">
            <w:pPr>
              <w:spacing w:after="200" w:lineRule="auto" w:line="276"/>
              <w:jc w:val="left"/>
              <w:rPr/>
            </w:pP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GAINS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Clear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summaries;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personalized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plan;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instant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explanations;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useful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practice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questions;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organized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materials;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visible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7"/>
                <w:szCs w:val="22"/>
                <w:highlight w:val="none"/>
                <w:vertAlign w:val="baseline"/>
                <w:em w:val="none"/>
                <w:lang w:val="en-US" w:eastAsia="en-US"/>
              </w:rPr>
              <w:t>progress.</w:t>
            </w:r>
          </w:p>
        </w:tc>
      </w:tr>
    </w:tbl>
    <w:p w14:paraId="648461FF">
      <w:pPr>
        <w:spacing w:after="200" w:lineRule="auto" w:line="276"/>
        <w:jc w:val="left"/>
        <w:rPr/>
      </w:pPr>
      <w:r>
        <w:rPr>
          <w:rFonts w:ascii="Aptos" w:cs="宋体" w:eastAsia="ＭＳ 明朝" w:hAnsi="Aptos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br w:type="page"/>
      </w:r>
    </w:p>
    <w:p w14:paraId="CB485927">
      <w:pPr>
        <w:spacing w:after="200" w:lineRule="auto" w:line="276"/>
        <w:jc w:val="left"/>
        <w:rPr/>
      </w:pPr>
      <w:r>
        <w:rPr>
          <w:rFonts w:ascii="Aptos" w:cs="宋体" w:eastAsia="ＭＳ 明朝" w:hAnsi="Aptos" w:hint="default"/>
          <w:b/>
          <w:bCs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Empathy</w:t>
      </w:r>
      <w:r>
        <w:rPr>
          <w:rFonts w:ascii="Aptos" w:cs="宋体" w:eastAsia="ＭＳ 明朝" w:hAnsi="Aptos" w:hint="default"/>
          <w:b/>
          <w:bCs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/>
          <w:bCs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Map</w:t>
      </w:r>
      <w:r>
        <w:rPr>
          <w:rFonts w:ascii="Aptos" w:cs="宋体" w:eastAsia="ＭＳ 明朝" w:hAnsi="Aptos" w:hint="default"/>
          <w:b/>
          <w:bCs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/>
          <w:bCs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–</w:t>
      </w:r>
      <w:r>
        <w:rPr>
          <w:rFonts w:ascii="Aptos" w:cs="宋体" w:eastAsia="ＭＳ 明朝" w:hAnsi="Aptos" w:hint="default"/>
          <w:b/>
          <w:bCs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/>
          <w:bCs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Detailed</w:t>
      </w:r>
      <w:r>
        <w:rPr>
          <w:rFonts w:ascii="Aptos" w:cs="宋体" w:eastAsia="ＭＳ 明朝" w:hAnsi="Aptos" w:hint="default"/>
          <w:b/>
          <w:bCs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/>
          <w:bCs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User</w:t>
      </w:r>
      <w:r>
        <w:rPr>
          <w:rFonts w:ascii="Aptos" w:cs="宋体" w:eastAsia="ＭＳ 明朝" w:hAnsi="Aptos" w:hint="default"/>
          <w:b/>
          <w:bCs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/>
          <w:bCs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Insights</w:t>
      </w:r>
    </w:p>
    <w:tbl>
      <w:tblPr>
        <w:jc w:val="center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87"/>
        <w:gridCol w:w="4540"/>
      </w:tblGrid>
      <w:tr>
        <w:trPr>
          <w:cantSplit w:val="false"/>
          <w:tblHeader w:val="false"/>
          <w:jc w:val="center"/>
        </w:trPr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nil" w:color="auto" w:fill="d9ee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4D4EAE">
            <w:pPr>
              <w:spacing w:after="200" w:lineRule="auto" w:line="276"/>
              <w:jc w:val="left"/>
              <w:rPr/>
            </w:pPr>
            <w:r>
              <w:rPr>
                <w:rFonts w:ascii="Aptos" w:cs="宋体" w:eastAsia="ＭＳ 明朝" w:hAnsi="Aptos" w:hint="default"/>
                <w:b/>
                <w:bCs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Empathy</w:t>
            </w:r>
            <w:r>
              <w:rPr>
                <w:rFonts w:ascii="Aptos" w:cs="宋体" w:eastAsia="ＭＳ 明朝" w:hAnsi="Aptos" w:hint="default"/>
                <w:b/>
                <w:bCs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/>
                <w:bCs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area</w:t>
            </w:r>
          </w:p>
        </w:tc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nil" w:color="auto" w:fill="d9ee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9EB113">
            <w:pPr>
              <w:spacing w:after="200" w:lineRule="auto" w:line="276"/>
              <w:jc w:val="left"/>
              <w:rPr/>
            </w:pPr>
            <w:r>
              <w:rPr>
                <w:rFonts w:ascii="Aptos" w:cs="宋体" w:eastAsia="ＭＳ 明朝" w:hAnsi="Aptos" w:hint="default"/>
                <w:b/>
                <w:bCs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AI</w:t>
            </w:r>
            <w:r>
              <w:rPr>
                <w:rFonts w:ascii="Aptos" w:cs="宋体" w:eastAsia="ＭＳ 明朝" w:hAnsi="Aptos" w:hint="default"/>
                <w:b/>
                <w:bCs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/>
                <w:bCs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Study</w:t>
            </w:r>
            <w:r>
              <w:rPr>
                <w:rFonts w:ascii="Aptos" w:cs="宋体" w:eastAsia="ＭＳ 明朝" w:hAnsi="Aptos" w:hint="default"/>
                <w:b/>
                <w:bCs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/>
                <w:bCs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Buddy</w:t>
            </w:r>
            <w:r>
              <w:rPr>
                <w:rFonts w:ascii="Aptos" w:cs="宋体" w:eastAsia="ＭＳ 明朝" w:hAnsi="Aptos" w:hint="default"/>
                <w:b/>
                <w:bCs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/>
                <w:bCs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user</w:t>
            </w:r>
            <w:r>
              <w:rPr>
                <w:rFonts w:ascii="Aptos" w:cs="宋体" w:eastAsia="ＭＳ 明朝" w:hAnsi="Aptos" w:hint="default"/>
                <w:b/>
                <w:bCs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/>
                <w:bCs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insight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F4A474">
            <w:pPr>
              <w:spacing w:after="200" w:lineRule="auto" w:line="276"/>
              <w:jc w:val="left"/>
              <w:rPr/>
            </w:pPr>
            <w:r>
              <w:rPr>
                <w:rFonts w:ascii="Aptos" w:cs="宋体" w:eastAsia="ＭＳ 明朝" w:hAnsi="Aptos" w:hint="default"/>
                <w:b/>
                <w:bCs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Think</w:t>
            </w:r>
            <w:r>
              <w:rPr>
                <w:rFonts w:ascii="Aptos" w:cs="宋体" w:eastAsia="ＭＳ 明朝" w:hAnsi="Aptos" w:hint="default"/>
                <w:b/>
                <w:bCs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/>
                <w:bCs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&amp;</w:t>
            </w:r>
            <w:r>
              <w:rPr>
                <w:rFonts w:ascii="Aptos" w:cs="宋体" w:eastAsia="ＭＳ 明朝" w:hAnsi="Aptos" w:hint="default"/>
                <w:b/>
                <w:bCs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/>
                <w:bCs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Feel</w:t>
            </w:r>
          </w:p>
        </w:tc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5FF82F">
            <w:pPr>
              <w:spacing w:after="200" w:lineRule="auto" w:line="276"/>
              <w:jc w:val="left"/>
              <w:rPr/>
            </w:pP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The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student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wants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to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study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efficiently,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understand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rather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than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memorize,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and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feel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prepared.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They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may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worry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that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they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are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spending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too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much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time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on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low-priority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topics.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E22A4B">
            <w:pPr>
              <w:spacing w:after="200" w:lineRule="auto" w:line="276"/>
              <w:jc w:val="left"/>
              <w:rPr/>
            </w:pPr>
            <w:r>
              <w:rPr>
                <w:rFonts w:ascii="Aptos" w:cs="宋体" w:eastAsia="ＭＳ 明朝" w:hAnsi="Aptos" w:hint="default"/>
                <w:b/>
                <w:bCs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See</w:t>
            </w:r>
          </w:p>
        </w:tc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7B4897">
            <w:pPr>
              <w:spacing w:after="200" w:lineRule="auto" w:line="276"/>
              <w:jc w:val="left"/>
              <w:rPr/>
            </w:pP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They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see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long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PDFs,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class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notes,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syllabus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lists,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online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resources,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assignment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deadlines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and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exam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dates.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Information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is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often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spread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across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several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places.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801FE9">
            <w:pPr>
              <w:spacing w:after="200" w:lineRule="auto" w:line="276"/>
              <w:jc w:val="left"/>
              <w:rPr/>
            </w:pPr>
            <w:r>
              <w:rPr>
                <w:rFonts w:ascii="Aptos" w:cs="宋体" w:eastAsia="ＭＳ 明朝" w:hAnsi="Aptos" w:hint="default"/>
                <w:b/>
                <w:bCs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Hear</w:t>
            </w:r>
          </w:p>
        </w:tc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435DDA">
            <w:pPr>
              <w:spacing w:after="200" w:lineRule="auto" w:line="276"/>
              <w:jc w:val="left"/>
              <w:rPr/>
            </w:pP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They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hear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teachers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emphasizing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important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topics,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friends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discussing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preparation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methods,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and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reminders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about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approaching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exams.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E8F4A2">
            <w:pPr>
              <w:spacing w:after="200" w:lineRule="auto" w:line="276"/>
              <w:jc w:val="left"/>
              <w:rPr/>
            </w:pPr>
            <w:r>
              <w:rPr>
                <w:rFonts w:ascii="Aptos" w:cs="宋体" w:eastAsia="ＭＳ 明朝" w:hAnsi="Aptos" w:hint="default"/>
                <w:b/>
                <w:bCs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Say</w:t>
            </w:r>
            <w:r>
              <w:rPr>
                <w:rFonts w:ascii="Aptos" w:cs="宋体" w:eastAsia="ＭＳ 明朝" w:hAnsi="Aptos" w:hint="default"/>
                <w:b/>
                <w:bCs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/>
                <w:bCs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&amp;</w:t>
            </w:r>
            <w:r>
              <w:rPr>
                <w:rFonts w:ascii="Aptos" w:cs="宋体" w:eastAsia="ＭＳ 明朝" w:hAnsi="Aptos" w:hint="default"/>
                <w:b/>
                <w:bCs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/>
                <w:bCs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Do</w:t>
            </w:r>
          </w:p>
        </w:tc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D6D4133F">
            <w:pPr>
              <w:spacing w:after="200" w:lineRule="auto" w:line="276"/>
              <w:jc w:val="left"/>
              <w:rPr/>
            </w:pP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They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search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for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explanations,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make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notes,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create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to-do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lists,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watch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learning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videos,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practice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questions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and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revise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repeatedly.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18F021">
            <w:pPr>
              <w:spacing w:after="200" w:lineRule="auto" w:line="276"/>
              <w:jc w:val="left"/>
              <w:rPr/>
            </w:pPr>
            <w:r>
              <w:rPr>
                <w:rFonts w:ascii="Aptos" w:cs="宋体" w:eastAsia="ＭＳ 明朝" w:hAnsi="Aptos" w:hint="default"/>
                <w:b/>
                <w:bCs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Pain</w:t>
            </w:r>
            <w:r>
              <w:rPr>
                <w:rFonts w:ascii="Aptos" w:cs="宋体" w:eastAsia="ＭＳ 明朝" w:hAnsi="Aptos" w:hint="default"/>
                <w:b/>
                <w:bCs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/>
                <w:bCs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points</w:t>
            </w:r>
          </w:p>
        </w:tc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29D698">
            <w:pPr>
              <w:spacing w:after="200" w:lineRule="auto" w:line="276"/>
              <w:jc w:val="left"/>
              <w:rPr/>
            </w:pP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Time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pressure,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information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overload,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difficulty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deciding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priorities,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repetitive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manual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preparation,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and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uncertainty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about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progress.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D1A291">
            <w:pPr>
              <w:spacing w:after="200" w:lineRule="auto" w:line="276"/>
              <w:jc w:val="left"/>
              <w:rPr/>
            </w:pPr>
            <w:r>
              <w:rPr>
                <w:rFonts w:ascii="Aptos" w:cs="宋体" w:eastAsia="ＭＳ 明朝" w:hAnsi="Aptos" w:hint="default"/>
                <w:b/>
                <w:bCs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Desired</w:t>
            </w:r>
            <w:r>
              <w:rPr>
                <w:rFonts w:ascii="Aptos" w:cs="宋体" w:eastAsia="ＭＳ 明朝" w:hAnsi="Aptos" w:hint="default"/>
                <w:b/>
                <w:bCs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/>
                <w:bCs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gains</w:t>
            </w:r>
          </w:p>
        </w:tc>
        <w:tc>
          <w:tcPr>
            <w:tcW w:w="5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A91A92BE">
            <w:pPr>
              <w:spacing w:after="200" w:lineRule="auto" w:line="276"/>
              <w:jc w:val="left"/>
              <w:rPr/>
            </w:pP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One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organized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study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space,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quick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summaries,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useful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practice,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personalized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planning,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instant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clarification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and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a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clear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sense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of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ptos" w:cs="宋体" w:eastAsia="ＭＳ 明朝" w:hAnsi="Aptos" w:hint="default"/>
                <w:b w:val="false"/>
                <w:bCs w:val="false"/>
                <w:i w:val="false"/>
                <w:iCs w:val="false"/>
                <w:color w:val="auto"/>
                <w:sz w:val="18"/>
                <w:szCs w:val="22"/>
                <w:highlight w:val="none"/>
                <w:vertAlign w:val="baseline"/>
                <w:em w:val="none"/>
                <w:lang w:val="en-US" w:eastAsia="en-US"/>
              </w:rPr>
              <w:t>progress.</w:t>
            </w:r>
          </w:p>
        </w:tc>
      </w:tr>
    </w:tbl>
    <w:p w14:paraId="0000000D">
      <w:pPr>
        <w:pStyle w:val="style0"/>
        <w:rPr>
          <w:sz w:val="24"/>
          <w:szCs w:val="24"/>
        </w:rPr>
      </w:pPr>
      <w:r>
        <w:rPr>
          <w:rFonts w:ascii="Aptos" w:cs="宋体" w:eastAsia="ＭＳ 明朝" w:hAnsi="Aptos" w:hint="default"/>
          <w:b/>
          <w:bCs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Key</w:t>
      </w:r>
      <w:r>
        <w:rPr>
          <w:rFonts w:ascii="Aptos" w:cs="宋体" w:eastAsia="ＭＳ 明朝" w:hAnsi="Aptos" w:hint="default"/>
          <w:b/>
          <w:bCs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/>
          <w:bCs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Need</w:t>
      </w:r>
      <w:r>
        <w:rPr>
          <w:rFonts w:ascii="Aptos" w:cs="宋体" w:eastAsia="ＭＳ 明朝" w:hAnsi="Aptos" w:hint="default"/>
          <w:b/>
          <w:bCs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/>
          <w:bCs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Identified:</w:t>
      </w:r>
      <w:r>
        <w:rPr>
          <w:rFonts w:ascii="Aptos" w:cs="宋体" w:eastAsia="ＭＳ 明朝" w:hAnsi="Aptos" w:hint="default"/>
          <w:b/>
          <w:bCs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Students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need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a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focused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learning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companion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that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reduces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effort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required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to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organize,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understand,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practice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and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plan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their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ptos" w:cs="宋体" w:eastAsia="ＭＳ 明朝" w:hAnsi="Aptos" w:hint="default"/>
          <w:b w:val="false"/>
          <w:bCs w:val="false"/>
          <w:i w:val="false"/>
          <w:iCs w:val="false"/>
          <w:color w:val="auto"/>
          <w:sz w:val="20"/>
          <w:szCs w:val="22"/>
          <w:highlight w:val="none"/>
          <w:vertAlign w:val="baseline"/>
          <w:em w:val="none"/>
          <w:lang w:val="en-US" w:eastAsia="en-US"/>
        </w:rPr>
        <w:t>studies.</w:t>
      </w:r>
    </w:p>
    <w:p w14:paraId="121E9C41">
      <w:pPr>
        <w:pStyle w:val="style0"/>
        <w:rPr>
          <w:sz w:val="24"/>
          <w:szCs w:val="24"/>
        </w:rPr>
      </w:pPr>
    </w:p>
    <w:p w14:paraId="F7D9ED53">
      <w:pPr>
        <w:pStyle w:val="style0"/>
        <w:rPr>
          <w:sz w:val="24"/>
          <w:szCs w:val="24"/>
        </w:rPr>
      </w:pPr>
    </w:p>
    <w:p w14:paraId="93F5C8EA">
      <w:pPr>
        <w:pStyle w:val="style0"/>
        <w:rPr>
          <w:sz w:val="24"/>
          <w:szCs w:val="24"/>
        </w:rPr>
      </w:pPr>
    </w:p>
    <w:p w14:paraId="B1F1804B">
      <w:pPr>
        <w:pStyle w:val="style0"/>
        <w:rPr>
          <w:sz w:val="24"/>
          <w:szCs w:val="24"/>
        </w:rPr>
      </w:pPr>
    </w:p>
    <w:p w14:paraId="DE9E399D">
      <w:pPr>
        <w:pStyle w:val="style0"/>
        <w:rPr>
          <w:sz w:val="24"/>
          <w:szCs w:val="24"/>
        </w:rPr>
      </w:pPr>
    </w:p>
    <w:sectPr>
      <w:pgSz w:w="11906" w:h="16838" w:orient="portrait"/>
      <w:pgMar w:top="851" w:right="1440" w:bottom="1440" w:left="144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1010101"/>
    <w:charset w:val="7a"/>
    <w:family w:val="auto"/>
    <w:pitch w:val="default"/>
    <w:sig w:usb0="00000003" w:usb1="080E0000" w:usb2="00000000" w:usb3="00000000" w:csb0="00040001" w:csb1="00000000"/>
  </w:font>
  <w:font w:name="ＭＳ 明朝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1">
    <w:name w:val="heading 1"/>
    <w:basedOn w:val="style0"/>
    <w:next w:val="style0"/>
    <w:pPr>
      <w:keepNext/>
      <w:keepLines/>
      <w:pageBreakBefore w:val="false"/>
      <w:spacing w:before="480" w:after="120"/>
    </w:pPr>
    <w:rPr>
      <w:b/>
      <w:sz w:val="48"/>
      <w:szCs w:val="48"/>
    </w:rPr>
  </w:style>
  <w:style w:type="paragraph" w:styleId="style2">
    <w:name w:val="heading 2"/>
    <w:basedOn w:val="style0"/>
    <w:next w:val="style0"/>
    <w:pPr>
      <w:keepNext/>
      <w:keepLines/>
      <w:pageBreakBefore w:val="false"/>
      <w:spacing w:before="360" w:after="80"/>
    </w:pPr>
    <w:rPr>
      <w:b/>
      <w:sz w:val="36"/>
      <w:szCs w:val="36"/>
    </w:rPr>
  </w:style>
  <w:style w:type="paragraph" w:styleId="style3">
    <w:name w:val="heading 3"/>
    <w:basedOn w:val="style0"/>
    <w:next w:val="style0"/>
    <w:pPr>
      <w:keepNext/>
      <w:keepLines/>
      <w:pageBreakBefore w:val="false"/>
      <w:spacing w:before="280" w:after="80"/>
    </w:pPr>
    <w:rPr>
      <w:b/>
      <w:sz w:val="28"/>
      <w:szCs w:val="28"/>
    </w:rPr>
  </w:style>
  <w:style w:type="paragraph" w:styleId="style4">
    <w:name w:val="heading 4"/>
    <w:basedOn w:val="style0"/>
    <w:next w:val="style0"/>
    <w:pPr>
      <w:keepNext/>
      <w:keepLines/>
      <w:pageBreakBefore w:val="false"/>
      <w:spacing w:before="240" w:after="40"/>
    </w:pPr>
    <w:rPr>
      <w:b/>
      <w:sz w:val="24"/>
      <w:szCs w:val="24"/>
    </w:rPr>
  </w:style>
  <w:style w:type="paragraph" w:styleId="style5">
    <w:name w:val="heading 5"/>
    <w:basedOn w:val="style0"/>
    <w:next w:val="style0"/>
    <w:pPr>
      <w:keepNext/>
      <w:keepLines/>
      <w:pageBreakBefore w:val="false"/>
      <w:spacing w:before="220" w:after="40"/>
    </w:pPr>
    <w:rPr>
      <w:b/>
      <w:sz w:val="22"/>
      <w:szCs w:val="22"/>
    </w:rPr>
  </w:style>
  <w:style w:type="paragraph" w:styleId="style6">
    <w:name w:val="heading 6"/>
    <w:basedOn w:val="style0"/>
    <w:next w:val="style0"/>
    <w:pPr>
      <w:keepNext/>
      <w:keepLines/>
      <w:pageBreakBefore w:val="false"/>
      <w:spacing w:before="200" w:after="40"/>
    </w:pPr>
    <w:rPr>
      <w:b/>
      <w:sz w:val="20"/>
      <w:szCs w:val="20"/>
    </w:rPr>
  </w:style>
  <w:style w:type="paragraph" w:styleId="style62">
    <w:name w:val="Title"/>
    <w:basedOn w:val="style0"/>
    <w:next w:val="style0"/>
    <w:pPr>
      <w:keepNext/>
      <w:keepLines/>
      <w:pageBreakBefore w:val="false"/>
      <w:spacing w:before="480" w:after="120"/>
    </w:pPr>
    <w:rPr>
      <w:b/>
      <w:sz w:val="72"/>
      <w:szCs w:val="72"/>
    </w:rPr>
  </w:style>
  <w:style w:type="character" w:default="1" w:styleId="style65">
    <w:name w:val="Default Paragraph Font"/>
    <w:next w:val="style65"/>
    <w:uiPriority w:val="1"/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099">
    <w:name w:val="Unresolved Mention"/>
    <w:basedOn w:val="style65"/>
    <w:next w:val="style4099"/>
    <w:uiPriority w:val="99"/>
    <w:rPr>
      <w:color w:val="605e5c"/>
      <w:shd w:val="clear" w:color="auto" w:fill="e1dfdd"/>
    </w:rPr>
  </w:style>
  <w:style w:type="paragraph" w:customStyle="1" w:styleId="style4100">
    <w:name w:val="Default"/>
    <w:next w:val="style4100"/>
    <w:pPr>
      <w:autoSpaceDE w:val="false"/>
      <w:autoSpaceDN w:val="false"/>
      <w:adjustRightInd w:val="false"/>
      <w:spacing w:after="0" w:lineRule="auto" w:line="240"/>
    </w:pPr>
    <w:rPr>
      <w:rFonts w:ascii="IBM Plex Sans" w:cs="IBM Plex Sans" w:hAnsi="IBM Plex Sans"/>
      <w:color w:val="000000"/>
      <w:sz w:val="24"/>
      <w:szCs w:val="24"/>
    </w:rPr>
  </w:style>
  <w:style w:type="paragraph" w:styleId="style74">
    <w:name w:val="Subtitle"/>
    <w:basedOn w:val="style0"/>
    <w:next w:val="style0"/>
    <w:pPr>
      <w:keepNext/>
      <w:keepLines/>
      <w:pageBreakBefore w:val="false"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  <w:style w:type="table" w:customStyle="1" w:styleId="style4101">
    <w:basedOn w:val="style105"/>
    <w:next w:val="style4101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32">
    <w:name w:val="footer"/>
    <w:basedOn w:val="style0"/>
    <w:next w:val="style4094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Aptos" w:cs="Aptos" w:eastAsia="宋体" w:hAnsi="Aptos"/>
      <w:sz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326</Words>
  <Characters>2118</Characters>
  <Application>WPS Office</Application>
  <Paragraphs>66</Paragraphs>
  <CharactersWithSpaces>2404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2022-09-18T16:51:00Z</dcterms:created>
  <dc:creator>Amarender Katkam</dc:creator>
  <lastModifiedBy>RMX3943</lastModifiedBy>
  <dcterms:modified xsi:type="dcterms:W3CDTF">2026-09-30T13:42:47Z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b9d19c65054140648d2b9999b5a218fc_23</vt:lpwstr>
  </property>
</Properties>
</file>