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1A3A6B"/>
          <w:sz w:val="60"/>
          <w:szCs w:val="60"/>
        </w:rPr>
        <w:t xml:space="preserve">Research Plan</w:t>
      </w:r>
    </w:p>
    <w:p>
      <w:pPr>
        <w:spacing w:after="120" w:before="0"/>
        <w:jc w:val="center"/>
      </w:pPr>
      <w:r>
        <w:rPr>
          <w:rFonts w:ascii="Arial" w:cs="Arial" w:eastAsia="Arial" w:hAnsi="Arial"/>
          <w:color w:val="2E5FA3"/>
          <w:sz w:val="28"/>
          <w:szCs w:val="28"/>
        </w:rPr>
        <w:t xml:space="preserve">Minecraft Home Server — Joy Economy Group Project</w:t>
      </w:r>
    </w:p>
    <w:p>
      <w:pPr>
        <w:spacing w:after="600" w:before="0"/>
        <w:jc w:val="center"/>
      </w:pPr>
      <w:r>
        <w:rPr>
          <w:rFonts w:ascii="Arial" w:cs="Arial" w:eastAsia="Arial" w:hAnsi="Arial"/>
          <w:i/>
          <w:iCs/>
          <w:color w:val="888888"/>
          <w:sz w:val="22"/>
          <w:szCs w:val="22"/>
        </w:rPr>
        <w:t xml:space="preserve">Joyconomy · Secondary Research Findings · Primary Research Plan · Presentation Outline</w:t>
      </w:r>
    </w:p>
    <w:p>
      <w:pPr>
        <w:pBdr>
          <w:top w:val="single" w:color="CCCCCC" w:sz="4"/>
        </w:pBdr>
        <w:spacing w:after="200" w:before="0"/>
        <w:jc w:val="center"/>
      </w:pPr>
      <w:r>
        <w:rPr>
          <w:rFonts w:ascii="Arial" w:cs="Arial" w:eastAsia="Arial" w:hAnsi="Arial"/>
          <w:color w:val="AAAAAA"/>
          <w:sz w:val="20"/>
          <w:szCs w:val="20"/>
        </w:rPr>
        <w:t xml:space="preserve">2026</w:t>
      </w:r>
    </w:p>
    <w:p>
      <w:r>
        <w:br w:type="page"/>
      </w:r>
    </w:p>
    <w:p>
      <w:pPr>
        <w:pStyle w:val="Heading1"/>
        <w:pBdr>
          <w:bottom w:val="single" w:color="2E5FA3" w:sz="6" w:space="4"/>
        </w:pBdr>
        <w:spacing w:after="160" w:before="400"/>
      </w:pPr>
      <w:r>
        <w:rPr>
          <w:rFonts w:ascii="Arial" w:cs="Arial" w:eastAsia="Arial" w:hAnsi="Arial"/>
          <w:b/>
          <w:bCs/>
          <w:color w:val="1A3A6B"/>
          <w:sz w:val="32"/>
          <w:szCs w:val="32"/>
        </w:rPr>
        <w:t xml:space="preserve">Research Objectives</w:t>
      </w:r>
    </w:p>
    <w:p>
      <w:pPr>
        <w:pStyle w:val="ListParagraph"/>
        <w:numPr>
          <w:ilvl w:val="0"/>
          <w:numId w:val="2"/>
        </w:numPr>
        <w:spacing w:after="60" w:before="40"/>
      </w:pPr>
      <w:r>
        <w:rPr>
          <w:rFonts w:ascii="Arial" w:cs="Arial" w:eastAsia="Arial" w:hAnsi="Arial"/>
          <w:color w:val="222222"/>
          <w:sz w:val="22"/>
          <w:szCs w:val="22"/>
        </w:rPr>
        <w:t xml:space="preserve">To learn about the Joy Economy trend — its characteristics, drivers, and trend-adopting businesses.</w:t>
      </w:r>
    </w:p>
    <w:p>
      <w:pPr>
        <w:pStyle w:val="ListParagraph"/>
        <w:numPr>
          <w:ilvl w:val="0"/>
          <w:numId w:val="2"/>
        </w:numPr>
        <w:spacing w:after="60" w:before="40"/>
      </w:pPr>
      <w:r>
        <w:rPr>
          <w:rFonts w:ascii="Arial" w:cs="Arial" w:eastAsia="Arial" w:hAnsi="Arial"/>
          <w:color w:val="222222"/>
          <w:sz w:val="22"/>
          <w:szCs w:val="22"/>
        </w:rPr>
        <w:t xml:space="preserve">To understand the target customer's motivation, lifestyle, and problems in their life.</w:t>
      </w:r>
    </w:p>
    <w:p>
      <w:pPr>
        <w:pStyle w:val="ListParagraph"/>
        <w:numPr>
          <w:ilvl w:val="0"/>
          <w:numId w:val="2"/>
        </w:numPr>
        <w:spacing w:after="60" w:before="40"/>
      </w:pPr>
      <w:r>
        <w:rPr>
          <w:rFonts w:ascii="Arial" w:cs="Arial" w:eastAsia="Arial" w:hAnsi="Arial"/>
          <w:color w:val="222222"/>
          <w:sz w:val="22"/>
          <w:szCs w:val="22"/>
        </w:rPr>
        <w:t xml:space="preserve">To propose a business opportunity (product or service) that aligns with this trend, fulfils their joy-finding, and solves the problems driving their joy-seeking behaviours.</w:t>
      </w:r>
    </w:p>
    <w:p>
      <w:pPr>
        <w:spacing w:after="100" w:before="0"/>
      </w:pPr>
    </w:p>
    <w:p>
      <w:r>
        <w:br w:type="page"/>
      </w:r>
    </w:p>
    <w:p>
      <w:pPr>
        <w:pStyle w:val="Heading1"/>
        <w:pBdr>
          <w:bottom w:val="single" w:color="2E5FA3" w:sz="6" w:space="4"/>
        </w:pBdr>
        <w:spacing w:after="160" w:before="400"/>
      </w:pPr>
      <w:r>
        <w:rPr>
          <w:rFonts w:ascii="Arial" w:cs="Arial" w:eastAsia="Arial" w:hAnsi="Arial"/>
          <w:b/>
          <w:bCs/>
          <w:color w:val="1A3A6B"/>
          <w:sz w:val="32"/>
          <w:szCs w:val="32"/>
        </w:rPr>
        <w:t xml:space="preserve">Secondary Research Findings</w:t>
      </w:r>
    </w:p>
    <w:p>
      <w:pPr>
        <w:pStyle w:val="Heading2"/>
        <w:spacing w:after="100" w:before="280"/>
      </w:pPr>
      <w:r>
        <w:rPr>
          <w:rFonts w:ascii="Arial" w:cs="Arial" w:eastAsia="Arial" w:hAnsi="Arial"/>
          <w:b/>
          <w:bCs/>
          <w:color w:val="2E5FA3"/>
          <w:sz w:val="26"/>
          <w:szCs w:val="26"/>
        </w:rPr>
        <w:t xml:space="preserve">Why Does the Joy Economy Trend Arise?</w:t>
      </w:r>
    </w:p>
    <w:p>
      <w:pPr>
        <w:spacing w:after="120" w:before="60"/>
      </w:pPr>
      <w:r>
        <w:rPr>
          <w:rFonts w:ascii="Arial" w:cs="Arial" w:eastAsia="Arial" w:hAnsi="Arial"/>
          <w:color w:val="222222"/>
          <w:sz w:val="22"/>
          <w:szCs w:val="22"/>
        </w:rPr>
        <w:t xml:space="preserve">The Joy Economy did not appear in a vacuum — it is a reaction. </w:t>
      </w:r>
      <w:r>
        <w:rPr>
          <w:rFonts w:ascii="Arial" w:cs="Arial" w:eastAsia="Arial" w:hAnsi="Arial"/>
          <w:i/>
          <w:iCs/>
          <w:color w:val="555555"/>
          <w:sz w:val="19"/>
          <w:szCs w:val="19"/>
        </w:rPr>
        <w:t xml:space="preserve">(Gopinath, 2025) </w:t>
      </w:r>
      <w:r>
        <w:rPr>
          <w:rFonts w:ascii="Arial" w:cs="Arial" w:eastAsia="Arial" w:hAnsi="Arial"/>
          <w:color w:val="222222"/>
          <w:sz w:val="22"/>
          <w:szCs w:val="22"/>
        </w:rPr>
        <w:t xml:space="preserve">For decades, the dominant aspiration was efficiency. Productivity tools made us faster; platforms made us reachable; algorithms made us available always. But by 2024–2025, a different aspiration emerged: serenity — not silence or escape, but steadiness, emotional clarity, and recovery.</w:t>
      </w:r>
      <w:r>
        <w:rPr>
          <w:rFonts w:ascii="Arial" w:cs="Arial" w:eastAsia="Arial" w:hAnsi="Arial"/>
          <w:color w:val="222222"/>
          <w:sz w:val="22"/>
          <w:szCs w:val="22"/>
        </w:rPr>
        <w:t xml:space="preserve"> In other words, hustle culture peaked and burned people out, and the pendulum is swinging back toward emotional comfort and play as legitimate life priorities.</w:t>
      </w:r>
    </w:p>
    <w:p>
      <w:pPr>
        <w:spacing w:after="100" w:before="0"/>
      </w:pPr>
    </w:p>
    <w:p>
      <w:pPr>
        <w:spacing w:after="120" w:before="60"/>
      </w:pPr>
      <w:r>
        <w:rPr>
          <w:rFonts w:ascii="Arial" w:cs="Arial" w:eastAsia="Arial" w:hAnsi="Arial"/>
          <w:color w:val="222222"/>
          <w:sz w:val="22"/>
          <w:szCs w:val="22"/>
        </w:rPr>
        <w:t xml:space="preserve">Several forces are driving this simultaneously:</w:t>
      </w:r>
    </w:p>
    <w:p>
      <w:pPr>
        <w:spacing w:after="100" w:before="0"/>
      </w:pPr>
    </w:p>
    <w:p>
      <w:pPr>
        <w:pStyle w:val="Heading3"/>
        <w:spacing w:after="80" w:before="200"/>
      </w:pPr>
      <w:r>
        <w:rPr>
          <w:rFonts w:ascii="Arial" w:cs="Arial" w:eastAsia="Arial" w:hAnsi="Arial"/>
          <w:b/>
          <w:bCs/>
          <w:color w:val="333333"/>
          <w:sz w:val="22"/>
          <w:szCs w:val="22"/>
        </w:rPr>
        <w:t xml:space="preserve">Economic anxiety driving 'small joy' spending</w:t>
      </w:r>
    </w:p>
    <w:p>
      <w:pPr>
        <w:spacing w:after="120" w:before="60"/>
      </w:pPr>
      <w:r>
        <w:rPr>
          <w:rFonts w:ascii="Arial" w:cs="Arial" w:eastAsia="Arial" w:hAnsi="Arial"/>
          <w:i/>
          <w:iCs/>
          <w:color w:val="555555"/>
          <w:sz w:val="19"/>
          <w:szCs w:val="19"/>
        </w:rPr>
        <w:t xml:space="preserve">(Editorial Ge, 2026) </w:t>
      </w:r>
      <w:r>
        <w:rPr>
          <w:rFonts w:ascii="Arial" w:cs="Arial" w:eastAsia="Arial" w:hAnsi="Arial"/>
          <w:color w:val="222222"/>
          <w:sz w:val="22"/>
          <w:szCs w:val="22"/>
        </w:rPr>
        <w:t xml:space="preserve">Global economic fluctuations and an overarching sense of instability have conditioned consumers to stop waiting for tomorrow. They are claiming their happiness right now. This is the exact mindset driving the 'little treat' culture that has taken over social commerce.</w:t>
      </w:r>
    </w:p>
    <w:p>
      <w:pPr>
        <w:pBdr>
          <w:left w:val="single" w:color="2E5FA3" w:sz="12" w:space="8"/>
        </w:pBdr>
        <w:spacing w:after="100" w:before="100"/>
        <w:ind w:left="400"/>
      </w:pPr>
      <w:r>
        <w:rPr>
          <w:rFonts w:ascii="Arial" w:cs="Arial" w:eastAsia="Arial" w:hAnsi="Arial"/>
          <w:b/>
          <w:bCs/>
          <w:i w:val="false"/>
          <w:iCs w:val="false"/>
          <w:color w:val="444444"/>
          <w:sz w:val="20"/>
          <w:szCs w:val="20"/>
        </w:rPr>
        <w:t xml:space="preserve">Source note: </w:t>
      </w:r>
      <w:r>
        <w:rPr>
          <w:rFonts w:ascii="Arial" w:cs="Arial" w:eastAsia="Arial" w:hAnsi="Arial"/>
          <w:i/>
          <w:iCs/>
          <w:color w:val="444444"/>
          <w:sz w:val="20"/>
          <w:szCs w:val="20"/>
        </w:rPr>
        <w:t xml:space="preserve">Editorial Ge is a consumer trend publication. This finding reflects the broader 'treat yourself' spending shift observed across global social commerce data, where consumers make frequent small purchases for immediate emotional reward rather than saving toward large future goals.</w:t>
      </w:r>
    </w:p>
    <w:p>
      <w:pPr>
        <w:spacing w:after="100" w:before="0"/>
      </w:pPr>
    </w:p>
    <w:p>
      <w:pPr>
        <w:pStyle w:val="Heading3"/>
        <w:spacing w:after="80" w:before="200"/>
      </w:pPr>
      <w:r>
        <w:rPr>
          <w:rFonts w:ascii="Arial" w:cs="Arial" w:eastAsia="Arial" w:hAnsi="Arial"/>
          <w:b/>
          <w:bCs/>
          <w:color w:val="333333"/>
          <w:sz w:val="22"/>
          <w:szCs w:val="22"/>
        </w:rPr>
        <w:t xml:space="preserve">Joy is now the #1 spending driver</w:t>
      </w:r>
    </w:p>
    <w:p>
      <w:pPr>
        <w:spacing w:after="120" w:before="60"/>
      </w:pPr>
      <w:r>
        <w:rPr>
          <w:rFonts w:ascii="Arial" w:cs="Arial" w:eastAsia="Arial" w:hAnsi="Arial"/>
          <w:i/>
          <w:iCs/>
          <w:color w:val="555555"/>
          <w:sz w:val="19"/>
          <w:szCs w:val="19"/>
        </w:rPr>
        <w:t xml:space="preserve">(Intuit, 2026) </w:t>
      </w:r>
      <w:r>
        <w:rPr>
          <w:rFonts w:ascii="Arial" w:cs="Arial" w:eastAsia="Arial" w:hAnsi="Arial"/>
          <w:color w:val="222222"/>
          <w:sz w:val="22"/>
          <w:szCs w:val="22"/>
        </w:rPr>
        <w:t xml:space="preserve">Joy has emerged as the leading driver behind consumer spending at 38%, outranking convenience, confidence, and even security. 41% say they feel justified in spending on things that make them happy.</w:t>
      </w:r>
    </w:p>
    <w:p>
      <w:pPr>
        <w:pBdr>
          <w:left w:val="single" w:color="2E5FA3" w:sz="12" w:space="8"/>
        </w:pBdr>
        <w:spacing w:after="100" w:before="100"/>
        <w:ind w:left="400"/>
      </w:pPr>
      <w:r>
        <w:rPr>
          <w:rFonts w:ascii="Arial" w:cs="Arial" w:eastAsia="Arial" w:hAnsi="Arial"/>
          <w:b/>
          <w:bCs/>
          <w:i w:val="false"/>
          <w:iCs w:val="false"/>
          <w:color w:val="444444"/>
          <w:sz w:val="20"/>
          <w:szCs w:val="20"/>
        </w:rPr>
        <w:t xml:space="preserve">Source note: </w:t>
      </w:r>
      <w:r>
        <w:rPr>
          <w:rFonts w:ascii="Arial" w:cs="Arial" w:eastAsia="Arial" w:hAnsi="Arial"/>
          <w:i/>
          <w:iCs/>
          <w:color w:val="444444"/>
          <w:sz w:val="20"/>
          <w:szCs w:val="20"/>
        </w:rPr>
        <w:t xml:space="preserve">Intuit (the company behind QuickBooks and TurboTax) surveys tens of thousands of consumers annually about their financial motivations and spending justifications. The 38% figure means that when consumers were asked their primary reason for a discretionary purchase, joy was the most common answer — more than practical need, safety, or peer influence.</w:t>
      </w:r>
    </w:p>
    <w:p>
      <w:pPr>
        <w:spacing w:after="100" w:before="0"/>
      </w:pPr>
    </w:p>
    <w:p>
      <w:pPr>
        <w:pStyle w:val="Heading3"/>
        <w:spacing w:after="80" w:before="200"/>
      </w:pPr>
      <w:r>
        <w:rPr>
          <w:rFonts w:ascii="Arial" w:cs="Arial" w:eastAsia="Arial" w:hAnsi="Arial"/>
          <w:b/>
          <w:bCs/>
          <w:color w:val="333333"/>
          <w:sz w:val="22"/>
          <w:szCs w:val="22"/>
        </w:rPr>
        <w:t xml:space="preserve">Emotional ROI replaces functional ROI</w:t>
      </w:r>
    </w:p>
    <w:p>
      <w:pPr>
        <w:spacing w:after="120" w:before="60"/>
      </w:pPr>
      <w:r>
        <w:rPr>
          <w:rFonts w:ascii="Arial" w:cs="Arial" w:eastAsia="Arial" w:hAnsi="Arial"/>
          <w:i/>
          <w:iCs/>
          <w:color w:val="555555"/>
          <w:sz w:val="19"/>
          <w:szCs w:val="19"/>
        </w:rPr>
        <w:t xml:space="preserve">(Gopinath, 2025, citing McKinsey) </w:t>
      </w:r>
      <w:r>
        <w:rPr>
          <w:rFonts w:ascii="Arial" w:cs="Arial" w:eastAsia="Arial" w:hAnsi="Arial"/>
          <w:color w:val="222222"/>
          <w:sz w:val="22"/>
          <w:szCs w:val="22"/>
        </w:rPr>
        <w:t xml:space="preserve">60% of consumers now say they evaluate products on their 'emotional after-feel.' People no longer just ask 'what does this do?' — they ask 'how will I feel after using this?'</w:t>
      </w:r>
    </w:p>
    <w:p>
      <w:pPr>
        <w:pBdr>
          <w:left w:val="single" w:color="2E5FA3" w:sz="12" w:space="8"/>
        </w:pBdr>
        <w:spacing w:after="100" w:before="100"/>
        <w:ind w:left="400"/>
      </w:pPr>
      <w:r>
        <w:rPr>
          <w:rFonts w:ascii="Arial" w:cs="Arial" w:eastAsia="Arial" w:hAnsi="Arial"/>
          <w:b/>
          <w:bCs/>
          <w:i w:val="false"/>
          <w:iCs w:val="false"/>
          <w:color w:val="444444"/>
          <w:sz w:val="20"/>
          <w:szCs w:val="20"/>
        </w:rPr>
        <w:t xml:space="preserve">Source note: </w:t>
      </w:r>
      <w:r>
        <w:rPr>
          <w:rFonts w:ascii="Arial" w:cs="Arial" w:eastAsia="Arial" w:hAnsi="Arial"/>
          <w:i/>
          <w:iCs/>
          <w:color w:val="444444"/>
          <w:sz w:val="20"/>
          <w:szCs w:val="20"/>
        </w:rPr>
        <w:t xml:space="preserve">McKinsey &amp; Company is a global management consulting firm whose consumer research is widely cited in academic and business contexts. 'Emotional after-feel' refers to the lasting emotional state a product leaves the consumer in, not the immediate transaction experience. This is significant because it means product design and brand story matter as much as function.</w:t>
      </w:r>
    </w:p>
    <w:p>
      <w:pPr>
        <w:spacing w:after="100" w:before="0"/>
      </w:pPr>
    </w:p>
    <w:p>
      <w:pPr>
        <w:pStyle w:val="Heading3"/>
        <w:spacing w:after="80" w:before="200"/>
      </w:pPr>
      <w:r>
        <w:rPr>
          <w:rFonts w:ascii="Arial" w:cs="Arial" w:eastAsia="Arial" w:hAnsi="Arial"/>
          <w:b/>
          <w:bCs/>
          <w:color w:val="333333"/>
          <w:sz w:val="22"/>
          <w:szCs w:val="22"/>
        </w:rPr>
        <w:t xml:space="preserve">Nostalgia as a comfort mechanism</w:t>
      </w:r>
    </w:p>
    <w:p>
      <w:pPr>
        <w:spacing w:after="120" w:before="60"/>
      </w:pPr>
      <w:r>
        <w:rPr>
          <w:rFonts w:ascii="Arial" w:cs="Arial" w:eastAsia="Arial" w:hAnsi="Arial"/>
          <w:i/>
          <w:iCs/>
          <w:color w:val="555555"/>
          <w:sz w:val="19"/>
          <w:szCs w:val="19"/>
        </w:rPr>
        <w:t xml:space="preserve">(Retail TouchPoints, 2026) </w:t>
      </w:r>
      <w:r>
        <w:rPr>
          <w:rFonts w:ascii="Arial" w:cs="Arial" w:eastAsia="Arial" w:hAnsi="Arial"/>
          <w:color w:val="222222"/>
          <w:sz w:val="22"/>
          <w:szCs w:val="22"/>
        </w:rPr>
        <w:t xml:space="preserve">Consumers are prioritising comfort as their primary emotional need, engaging in safe havens, finding relief in everyday rituals and using nostalgia to feel like themselves again. They are looking for grounded optimism in the present, with escapism as their emotional fuel.</w:t>
      </w:r>
    </w:p>
    <w:p>
      <w:pPr>
        <w:pBdr>
          <w:left w:val="single" w:color="2E5FA3" w:sz="12" w:space="8"/>
        </w:pBdr>
        <w:spacing w:after="100" w:before="100"/>
        <w:ind w:left="400"/>
      </w:pPr>
      <w:r>
        <w:rPr>
          <w:rFonts w:ascii="Arial" w:cs="Arial" w:eastAsia="Arial" w:hAnsi="Arial"/>
          <w:b/>
          <w:bCs/>
          <w:i w:val="false"/>
          <w:iCs w:val="false"/>
          <w:color w:val="444444"/>
          <w:sz w:val="20"/>
          <w:szCs w:val="20"/>
        </w:rPr>
        <w:t xml:space="preserve">Source note: </w:t>
      </w:r>
      <w:r>
        <w:rPr>
          <w:rFonts w:ascii="Arial" w:cs="Arial" w:eastAsia="Arial" w:hAnsi="Arial"/>
          <w:i/>
          <w:iCs/>
          <w:color w:val="444444"/>
          <w:sz w:val="20"/>
          <w:szCs w:val="20"/>
        </w:rPr>
        <w:t xml:space="preserve">Retail TouchPoints is a trade publication tracking consumer behaviour trends for retailers. This finding means consumers are actively seeking products that reconnect them with familiar, comfortable memories — which is precisely the emotional mechanism the Minecraft dirt block enclosure is designed to trigger.</w:t>
      </w:r>
    </w:p>
    <w:p>
      <w:pPr>
        <w:spacing w:after="100" w:before="0"/>
      </w:pPr>
    </w:p>
    <w:p>
      <w:pPr>
        <w:pStyle w:val="Heading3"/>
        <w:spacing w:after="80" w:before="200"/>
      </w:pPr>
      <w:r>
        <w:rPr>
          <w:rFonts w:ascii="Arial" w:cs="Arial" w:eastAsia="Arial" w:hAnsi="Arial"/>
          <w:b/>
          <w:bCs/>
          <w:color w:val="333333"/>
          <w:sz w:val="22"/>
          <w:szCs w:val="22"/>
        </w:rPr>
        <w:t xml:space="preserve">Generational shift in values — not just a recession effect</w:t>
      </w:r>
    </w:p>
    <w:p>
      <w:pPr>
        <w:spacing w:after="120" w:before="60"/>
      </w:pPr>
      <w:r>
        <w:rPr>
          <w:rFonts w:ascii="Arial" w:cs="Arial" w:eastAsia="Arial" w:hAnsi="Arial"/>
          <w:i/>
          <w:iCs/>
          <w:color w:val="555555"/>
          <w:sz w:val="19"/>
          <w:szCs w:val="19"/>
        </w:rPr>
        <w:t xml:space="preserve">(The Bamboo Works, 2026) </w:t>
      </w:r>
      <w:r>
        <w:rPr>
          <w:rFonts w:ascii="Arial" w:cs="Arial" w:eastAsia="Arial" w:hAnsi="Arial"/>
          <w:color w:val="222222"/>
          <w:sz w:val="22"/>
          <w:szCs w:val="22"/>
        </w:rPr>
        <w:t xml:space="preserve">This is a more fundamental, long-term shift in consumer behaviour driven by generational replacement. The younger generation is demanding experiences and emotional contentment, a desire they will likely retain as they age.</w:t>
      </w:r>
    </w:p>
    <w:p>
      <w:pPr>
        <w:pBdr>
          <w:left w:val="single" w:color="2E5FA3" w:sz="12" w:space="8"/>
        </w:pBdr>
        <w:spacing w:after="100" w:before="100"/>
        <w:ind w:left="400"/>
      </w:pPr>
      <w:r>
        <w:rPr>
          <w:rFonts w:ascii="Arial" w:cs="Arial" w:eastAsia="Arial" w:hAnsi="Arial"/>
          <w:b/>
          <w:bCs/>
          <w:i w:val="false"/>
          <w:iCs w:val="false"/>
          <w:color w:val="444444"/>
          <w:sz w:val="20"/>
          <w:szCs w:val="20"/>
        </w:rPr>
        <w:t xml:space="preserve">Source note: </w:t>
      </w:r>
      <w:r>
        <w:rPr>
          <w:rFonts w:ascii="Arial" w:cs="Arial" w:eastAsia="Arial" w:hAnsi="Arial"/>
          <w:i/>
          <w:iCs/>
          <w:color w:val="444444"/>
          <w:sz w:val="20"/>
          <w:szCs w:val="20"/>
        </w:rPr>
        <w:t xml:space="preserve">The Bamboo Works covers economic and consumer trends across Asia. The relevance here is that the joy economy is not a temporary recession coping mechanism — it is a structural generational shift, which means the market opportunity is durable rather than cyclical.</w:t>
      </w:r>
    </w:p>
    <w:p>
      <w:pPr>
        <w:spacing w:after="100" w:before="0"/>
      </w:pPr>
    </w:p>
    <w:p>
      <w:r>
        <w:br w:type="page"/>
      </w:r>
    </w:p>
    <w:p>
      <w:pPr>
        <w:pStyle w:val="Heading2"/>
        <w:spacing w:after="100" w:before="280"/>
      </w:pPr>
      <w:r>
        <w:rPr>
          <w:rFonts w:ascii="Arial" w:cs="Arial" w:eastAsia="Arial" w:hAnsi="Arial"/>
          <w:b/>
          <w:bCs/>
          <w:color w:val="2E5FA3"/>
          <w:sz w:val="26"/>
          <w:szCs w:val="26"/>
        </w:rPr>
        <w:t xml:space="preserve">Customer Characteristics and Segments</w:t>
      </w:r>
    </w:p>
    <w:p>
      <w:pPr>
        <w:spacing w:after="120" w:before="60"/>
      </w:pPr>
      <w:r>
        <w:rPr>
          <w:rFonts w:ascii="Arial" w:cs="Arial" w:eastAsia="Arial" w:hAnsi="Arial"/>
          <w:color w:val="222222"/>
          <w:sz w:val="22"/>
          <w:szCs w:val="22"/>
        </w:rPr>
        <w:t xml:space="preserve">There are three distinct segments within the Joy Economy that the Minecraft Home Server product can serve. The product sits at the intersection of gaming, nostalgia, and the ownership sub-trend.</w:t>
      </w:r>
    </w:p>
    <w:p>
      <w:pPr>
        <w:spacing w:after="100" w:before="0"/>
      </w:pPr>
    </w:p>
    <w:p>
      <w:pPr>
        <w:pStyle w:val="Heading3"/>
        <w:spacing w:after="80" w:before="200"/>
      </w:pPr>
      <w:r>
        <w:rPr>
          <w:rFonts w:ascii="Arial" w:cs="Arial" w:eastAsia="Arial" w:hAnsi="Arial"/>
          <w:b/>
          <w:bCs/>
          <w:color w:val="333333"/>
          <w:sz w:val="22"/>
          <w:szCs w:val="22"/>
        </w:rPr>
        <w:t xml:space="preserve">Segment 1 (Primary): Nostalgic Millennials (ages 26–36, working adults)</w:t>
      </w:r>
    </w:p>
    <w:p>
      <w:pPr>
        <w:spacing w:after="120" w:before="60"/>
      </w:pPr>
      <w:r>
        <w:rPr>
          <w:rFonts w:ascii="Arial" w:cs="Arial" w:eastAsia="Arial" w:hAnsi="Arial"/>
          <w:color w:val="222222"/>
          <w:sz w:val="22"/>
          <w:szCs w:val="22"/>
        </w:rPr>
        <w:t xml:space="preserve">These are people who grew up playing Minecraft Java Edition in its golden era (2009–2014), when they were roughly 13–21 years old, and now have disposable income but limited free time. </w:t>
      </w:r>
      <w:r>
        <w:rPr>
          <w:rFonts w:ascii="Arial" w:cs="Arial" w:eastAsia="Arial" w:hAnsi="Arial"/>
          <w:i/>
          <w:iCs/>
          <w:color w:val="555555"/>
          <w:sz w:val="19"/>
          <w:szCs w:val="19"/>
        </w:rPr>
        <w:t xml:space="preserve">(McKinsey &amp; Company, 2025) </w:t>
      </w:r>
      <w:r>
        <w:rPr>
          <w:rFonts w:ascii="Arial" w:cs="Arial" w:eastAsia="Arial" w:hAnsi="Arial"/>
          <w:color w:val="222222"/>
          <w:sz w:val="22"/>
          <w:szCs w:val="22"/>
        </w:rPr>
        <w:t xml:space="preserve">Gen Z and Millennials view money differently from prior generations: they care about financial security, but are willing to splurge considerably more than generations before them — investing in experiences and microexperiences that bring immediate joy.</w:t>
      </w:r>
      <w:r>
        <w:rPr>
          <w:rFonts w:ascii="Arial" w:cs="Arial" w:eastAsia="Arial" w:hAnsi="Arial"/>
          <w:color w:val="222222"/>
          <w:sz w:val="22"/>
          <w:szCs w:val="22"/>
        </w:rPr>
        <w:t xml:space="preserve"> For this segment, buying a home Minecraft server is not really a gaming purchase — it is a nostalgia purchase with the skin of a tech product.</w:t>
      </w:r>
    </w:p>
    <w:p>
      <w:pPr>
        <w:pBdr>
          <w:left w:val="single" w:color="2E5FA3" w:sz="12" w:space="8"/>
        </w:pBdr>
        <w:spacing w:after="100" w:before="100"/>
        <w:ind w:left="400"/>
      </w:pPr>
      <w:r>
        <w:rPr>
          <w:rFonts w:ascii="Arial" w:cs="Arial" w:eastAsia="Arial" w:hAnsi="Arial"/>
          <w:b/>
          <w:bCs/>
          <w:i w:val="false"/>
          <w:iCs w:val="false"/>
          <w:color w:val="444444"/>
          <w:sz w:val="20"/>
          <w:szCs w:val="20"/>
        </w:rPr>
        <w:t xml:space="preserve">Source note: </w:t>
      </w:r>
      <w:r>
        <w:rPr>
          <w:rFonts w:ascii="Arial" w:cs="Arial" w:eastAsia="Arial" w:hAnsi="Arial"/>
          <w:i/>
          <w:iCs/>
          <w:color w:val="444444"/>
          <w:sz w:val="20"/>
          <w:szCs w:val="20"/>
        </w:rPr>
        <w:t xml:space="preserve">McKinsey's State of the Consumer 2025 surveyed over 15,000 consumers across income brackets. 'Microexperiences' refers to small, affordable purchases (like a specialty coffee or a game subscription) that deliver high emotional value per baht spent — relevant because the home server's one-time purchase can be mentally framed this way.</w:t>
      </w:r>
    </w:p>
    <w:p>
      <w:pPr>
        <w:spacing w:after="100" w:before="0"/>
      </w:pPr>
    </w:p>
    <w:p>
      <w:pPr>
        <w:pStyle w:val="Heading3"/>
        <w:spacing w:after="80" w:before="200"/>
      </w:pPr>
      <w:r>
        <w:rPr>
          <w:rFonts w:ascii="Arial" w:cs="Arial" w:eastAsia="Arial" w:hAnsi="Arial"/>
          <w:b/>
          <w:bCs/>
          <w:color w:val="333333"/>
          <w:sz w:val="22"/>
          <w:szCs w:val="22"/>
        </w:rPr>
        <w:t xml:space="preserve">Segment 2 (Secondary): Older Gen Z Minecraft PE players (ages 19–25)</w:t>
      </w:r>
    </w:p>
    <w:p>
      <w:pPr>
        <w:spacing w:after="120" w:before="60"/>
      </w:pPr>
      <w:r>
        <w:rPr>
          <w:rFonts w:ascii="Arial" w:cs="Arial" w:eastAsia="Arial" w:hAnsi="Arial"/>
          <w:color w:val="222222"/>
          <w:sz w:val="22"/>
          <w:szCs w:val="22"/>
        </w:rPr>
        <w:t xml:space="preserve">Minecraft Pocket Edition (PE) launched in 2011 and peaked between 2013–2016, when Gen Z born 1997–2001 were aged 12–19. This cohort has genuine, deep Minecraft nostalgia — they are not unfamiliar with the game. However, as the brief advises, university-age Gen Z present challenges as a primary segment: lower disposable income, higher price sensitivity, and less urgency around the 'ownership' value proposition that anchors the product's positioning. They are included here as a secondary segment — particularly relevant for viral marketing and social listening — rather than the primary purchasing target.</w:t>
      </w:r>
    </w:p>
    <w:p>
      <w:pPr>
        <w:spacing w:after="100" w:before="0"/>
      </w:pPr>
    </w:p>
    <w:p>
      <w:pPr>
        <w:pStyle w:val="Heading3"/>
        <w:spacing w:after="80" w:before="200"/>
      </w:pPr>
      <w:r>
        <w:rPr>
          <w:rFonts w:ascii="Arial" w:cs="Arial" w:eastAsia="Arial" w:hAnsi="Arial"/>
          <w:b/>
          <w:bCs/>
          <w:color w:val="333333"/>
          <w:sz w:val="22"/>
          <w:szCs w:val="22"/>
        </w:rPr>
        <w:t xml:space="preserve">Segment 3: 'Kidult' Gamers and Hobbyists</w:t>
      </w:r>
    </w:p>
    <w:p>
      <w:pPr>
        <w:spacing w:after="120" w:before="60"/>
      </w:pPr>
      <w:r>
        <w:rPr>
          <w:rFonts w:ascii="Arial" w:cs="Arial" w:eastAsia="Arial" w:hAnsi="Arial"/>
          <w:i/>
          <w:iCs/>
          <w:color w:val="555555"/>
          <w:sz w:val="19"/>
          <w:szCs w:val="19"/>
        </w:rPr>
        <w:t xml:space="preserve">(Euromonitor International, 2025) </w:t>
      </w:r>
      <w:r>
        <w:rPr>
          <w:rFonts w:ascii="Arial" w:cs="Arial" w:eastAsia="Arial" w:hAnsi="Arial"/>
          <w:color w:val="222222"/>
          <w:sz w:val="22"/>
          <w:szCs w:val="22"/>
        </w:rPr>
        <w:t xml:space="preserve">Adults are increasingly driving demand for toys and games, especially collectibles and nostalgia-driven products. This trend reflects a shift in perception where play is no longer just for children, but for 'kidults.' Traditional toys and video games remain resilient despite global economic uncertainties, due to their affordability and emotional value, and consumers prioritise these categories as accessible forms of escapism.</w:t>
      </w:r>
      <w:r>
        <w:rPr>
          <w:rFonts w:ascii="Arial" w:cs="Arial" w:eastAsia="Arial" w:hAnsi="Arial"/>
          <w:color w:val="222222"/>
          <w:sz w:val="22"/>
          <w:szCs w:val="22"/>
        </w:rPr>
        <w:t xml:space="preserve"> In Southeast Asia this is particularly strong — blind box collectibles and gaming accessories are dominant joy economy categories in the region.</w:t>
      </w:r>
    </w:p>
    <w:p>
      <w:pPr>
        <w:pBdr>
          <w:left w:val="single" w:color="2E5FA3" w:sz="12" w:space="8"/>
        </w:pBdr>
        <w:spacing w:after="100" w:before="100"/>
        <w:ind w:left="400"/>
      </w:pPr>
      <w:r>
        <w:rPr>
          <w:rFonts w:ascii="Arial" w:cs="Arial" w:eastAsia="Arial" w:hAnsi="Arial"/>
          <w:b/>
          <w:bCs/>
          <w:i w:val="false"/>
          <w:iCs w:val="false"/>
          <w:color w:val="444444"/>
          <w:sz w:val="20"/>
          <w:szCs w:val="20"/>
        </w:rPr>
        <w:t xml:space="preserve">Source note: </w:t>
      </w:r>
      <w:r>
        <w:rPr>
          <w:rFonts w:ascii="Arial" w:cs="Arial" w:eastAsia="Arial" w:hAnsi="Arial"/>
          <w:i/>
          <w:iCs/>
          <w:color w:val="444444"/>
          <w:sz w:val="20"/>
          <w:szCs w:val="20"/>
        </w:rPr>
        <w:t xml:space="preserve">Euromonitor International is a global market research firm. The 'kidult' trend (kid + adult) has been tracked across Asia-Pacific retail data, where adults purchasing toys, figures, and games for themselves — not as gifts — is one of the fastest-growing retail sub-segments. Pop Mart's success in Thailand is the clearest local example.</w:t>
      </w:r>
    </w:p>
    <w:p>
      <w:pPr>
        <w:spacing w:after="100" w:before="0"/>
      </w:pPr>
    </w:p>
    <w:p>
      <w:pPr>
        <w:pStyle w:val="Heading3"/>
        <w:spacing w:after="80" w:before="200"/>
      </w:pPr>
      <w:r>
        <w:rPr>
          <w:rFonts w:ascii="Arial" w:cs="Arial" w:eastAsia="Arial" w:hAnsi="Arial"/>
          <w:b/>
          <w:bCs/>
          <w:color w:val="333333"/>
          <w:sz w:val="22"/>
          <w:szCs w:val="22"/>
        </w:rPr>
        <w:t xml:space="preserve">Segment 4: Privacy-conscious / ownership-motivated players (ages 22–35)</w:t>
      </w:r>
    </w:p>
    <w:p>
      <w:pPr>
        <w:spacing w:after="120" w:before="60"/>
      </w:pPr>
      <w:r>
        <w:rPr>
          <w:rFonts w:ascii="Arial" w:cs="Arial" w:eastAsia="Arial" w:hAnsi="Arial"/>
          <w:color w:val="222222"/>
          <w:sz w:val="22"/>
          <w:szCs w:val="22"/>
        </w:rPr>
        <w:t xml:space="preserve">This segment is not primarily motivated by nostalgia but by growing distrust of cloud services and subscription models. They want to own their data and their game worlds. </w:t>
      </w:r>
      <w:r>
        <w:rPr>
          <w:rFonts w:ascii="Arial" w:cs="Arial" w:eastAsia="Arial" w:hAnsi="Arial"/>
          <w:i/>
          <w:iCs/>
          <w:color w:val="555555"/>
          <w:sz w:val="19"/>
          <w:szCs w:val="19"/>
        </w:rPr>
        <w:t xml:space="preserve">(VML, 2026) </w:t>
      </w:r>
      <w:r>
        <w:rPr>
          <w:rFonts w:ascii="Arial" w:cs="Arial" w:eastAsia="Arial" w:hAnsi="Arial"/>
          <w:color w:val="222222"/>
          <w:sz w:val="22"/>
          <w:szCs w:val="22"/>
        </w:rPr>
        <w:t xml:space="preserve">Gen Z expects a seat at the table — they want to co-design products, feel a sense of ownership, and in a world of economic uncertainty, focus on what they can control.</w:t>
      </w:r>
      <w:r>
        <w:rPr>
          <w:rFonts w:ascii="Arial" w:cs="Arial" w:eastAsia="Arial" w:hAnsi="Arial"/>
          <w:color w:val="222222"/>
          <w:sz w:val="22"/>
          <w:szCs w:val="22"/>
        </w:rPr>
        <w:t xml:space="preserve"> The product's 'user-owned' philosophy speaks directly to this group.</w:t>
      </w:r>
    </w:p>
    <w:p>
      <w:pPr>
        <w:pBdr>
          <w:left w:val="single" w:color="2E5FA3" w:sz="12" w:space="8"/>
        </w:pBdr>
        <w:spacing w:after="100" w:before="100"/>
        <w:ind w:left="400"/>
      </w:pPr>
      <w:r>
        <w:rPr>
          <w:rFonts w:ascii="Arial" w:cs="Arial" w:eastAsia="Arial" w:hAnsi="Arial"/>
          <w:b/>
          <w:bCs/>
          <w:i w:val="false"/>
          <w:iCs w:val="false"/>
          <w:color w:val="444444"/>
          <w:sz w:val="20"/>
          <w:szCs w:val="20"/>
        </w:rPr>
        <w:t xml:space="preserve">Source note: </w:t>
      </w:r>
      <w:r>
        <w:rPr>
          <w:rFonts w:ascii="Arial" w:cs="Arial" w:eastAsia="Arial" w:hAnsi="Arial"/>
          <w:i/>
          <w:iCs/>
          <w:color w:val="444444"/>
          <w:sz w:val="20"/>
          <w:szCs w:val="20"/>
        </w:rPr>
        <w:t xml:space="preserve">VML (formerly Wunderman Thompson) is a global marketing intelligence firm. Their Future 100 report tracks emerging consumer values annually. The ownership motivation here is distinct from nostalgia: this consumer dislikes paying a monthly fee for access to something that disappears when they stop paying — a direct criticism of services like Minecraft Realms.</w:t>
      </w:r>
    </w:p>
    <w:p>
      <w:pPr>
        <w:spacing w:after="100" w:before="0"/>
      </w:pPr>
    </w:p>
    <w:p>
      <w:r>
        <w:br w:type="page"/>
      </w:r>
    </w:p>
    <w:p>
      <w:pPr>
        <w:pStyle w:val="Heading2"/>
        <w:spacing w:after="100" w:before="280"/>
      </w:pPr>
      <w:r>
        <w:rPr>
          <w:rFonts w:ascii="Arial" w:cs="Arial" w:eastAsia="Arial" w:hAnsi="Arial"/>
          <w:b/>
          <w:bCs/>
          <w:color w:val="2E5FA3"/>
          <w:sz w:val="26"/>
          <w:szCs w:val="26"/>
        </w:rPr>
        <w:t xml:space="preserve">Thailand-Specific Context</w:t>
      </w:r>
    </w:p>
    <w:p>
      <w:pPr>
        <w:spacing w:after="120" w:before="60"/>
      </w:pPr>
      <w:r>
        <w:rPr>
          <w:rFonts w:ascii="Arial" w:cs="Arial" w:eastAsia="Arial" w:hAnsi="Arial"/>
          <w:i/>
          <w:iCs/>
          <w:color w:val="555555"/>
          <w:sz w:val="19"/>
          <w:szCs w:val="19"/>
        </w:rPr>
        <w:t xml:space="preserve">(Antom Knowledge, 2026) </w:t>
      </w:r>
      <w:r>
        <w:rPr>
          <w:rFonts w:ascii="Arial" w:cs="Arial" w:eastAsia="Arial" w:hAnsi="Arial"/>
          <w:color w:val="222222"/>
          <w:sz w:val="22"/>
          <w:szCs w:val="22"/>
        </w:rPr>
        <w:t xml:space="preserve">Thailand is Southeast Asia's second-largest gaming market. Market revenue is projected to reach USD 2.37 billion by 2025, with a CAGR of 6.81% over the following four years. Thai players show a strong willingness to pay: 49% are paying users, and average spend per player stands at USD 393 — the highest in Southeast Asia.</w:t>
      </w:r>
    </w:p>
    <w:p>
      <w:pPr>
        <w:pBdr>
          <w:left w:val="single" w:color="2E5FA3" w:sz="12" w:space="8"/>
        </w:pBdr>
        <w:spacing w:after="100" w:before="100"/>
        <w:ind w:left="400"/>
      </w:pPr>
      <w:r>
        <w:rPr>
          <w:rFonts w:ascii="Arial" w:cs="Arial" w:eastAsia="Arial" w:hAnsi="Arial"/>
          <w:b/>
          <w:bCs/>
          <w:i w:val="false"/>
          <w:iCs w:val="false"/>
          <w:color w:val="444444"/>
          <w:sz w:val="20"/>
          <w:szCs w:val="20"/>
        </w:rPr>
        <w:t xml:space="preserve">Source note: </w:t>
      </w:r>
      <w:r>
        <w:rPr>
          <w:rFonts w:ascii="Arial" w:cs="Arial" w:eastAsia="Arial" w:hAnsi="Arial"/>
          <w:i/>
          <w:iCs/>
          <w:color w:val="444444"/>
          <w:sz w:val="20"/>
          <w:szCs w:val="20"/>
        </w:rPr>
        <w:t xml:space="preserve">CAGR (Compound Annual Growth Rate) means the market is growing at roughly 6.81% per year on average over a sustained period — a healthy, stable growth rate, not a one-time spike. The USD 393 average annual spend per player means Thai gamers outspend players in Vietnam, Indonesia, and the Philippines — they are willing to pay for quality gaming products, which supports a premium price point for this product.</w:t>
      </w:r>
    </w:p>
    <w:p>
      <w:pPr>
        <w:spacing w:after="100" w:before="0"/>
      </w:pPr>
    </w:p>
    <w:p>
      <w:pPr>
        <w:pStyle w:val="Heading2"/>
        <w:spacing w:after="100" w:before="280"/>
      </w:pPr>
      <w:r>
        <w:rPr>
          <w:rFonts w:ascii="Arial" w:cs="Arial" w:eastAsia="Arial" w:hAnsi="Arial"/>
          <w:b/>
          <w:bCs/>
          <w:color w:val="2E5FA3"/>
          <w:sz w:val="26"/>
          <w:szCs w:val="26"/>
        </w:rPr>
        <w:t xml:space="preserve">Existing Products/Services Related to the Joy Economy in Gaming</w:t>
      </w:r>
    </w:p>
    <w:p>
      <w:pPr>
        <w:spacing w:after="120" w:before="60"/>
      </w:pPr>
      <w:r>
        <w:rPr>
          <w:rFonts w:ascii="Arial" w:cs="Arial" w:eastAsia="Arial" w:hAnsi="Arial"/>
          <w:color w:val="222222"/>
          <w:sz w:val="22"/>
          <w:szCs w:val="22"/>
        </w:rPr>
        <w:t xml:space="preserve">Globally, the products most aligned with this concept's positioning are:</w:t>
      </w:r>
    </w:p>
    <w:p>
      <w:pPr>
        <w:spacing w:after="100" w:before="0"/>
      </w:pPr>
    </w:p>
    <w:p>
      <w:pPr>
        <w:pStyle w:val="ListParagraph"/>
        <w:numPr>
          <w:ilvl w:val="0"/>
          <w:numId w:val="2"/>
        </w:numPr>
        <w:spacing w:after="60" w:before="40"/>
      </w:pPr>
      <w:r>
        <w:rPr>
          <w:rFonts w:ascii="Arial" w:cs="Arial" w:eastAsia="Arial" w:hAnsi="Arial"/>
          <w:b/>
          <w:bCs/>
          <w:i w:val="false"/>
          <w:iCs w:val="false"/>
          <w:color w:val="222222"/>
          <w:sz w:val="22"/>
          <w:szCs w:val="22"/>
        </w:rPr>
        <w:t xml:space="preserve">Minecraft Realms </w:t>
      </w:r>
      <w:r>
        <w:rPr>
          <w:rFonts w:ascii="Arial" w:cs="Arial" w:eastAsia="Arial" w:hAnsi="Arial"/>
          <w:color w:val="222222"/>
          <w:sz w:val="22"/>
          <w:szCs w:val="22"/>
        </w:rPr>
        <w:t xml:space="preserve">— Mojang's cloud-hosted server subscription (~฿280/month). The gap the product exploits: Realms is rented, not owned. Data lives on Mojang's servers. If you cancel, it disappears. The Minecraft Home Server inverts this entirely.</w:t>
      </w:r>
    </w:p>
    <w:p>
      <w:pPr>
        <w:pStyle w:val="ListParagraph"/>
        <w:numPr>
          <w:ilvl w:val="0"/>
          <w:numId w:val="2"/>
        </w:numPr>
        <w:spacing w:after="60" w:before="40"/>
      </w:pPr>
      <w:r>
        <w:rPr>
          <w:rFonts w:ascii="Arial" w:cs="Arial" w:eastAsia="Arial" w:hAnsi="Arial"/>
          <w:b/>
          <w:bCs/>
          <w:i w:val="false"/>
          <w:iCs w:val="false"/>
          <w:color w:val="222222"/>
          <w:sz w:val="22"/>
          <w:szCs w:val="22"/>
        </w:rPr>
        <w:t xml:space="preserve">Raspberry Pi + self-hosted servers </w:t>
      </w:r>
      <w:r>
        <w:rPr>
          <w:rFonts w:ascii="Arial" w:cs="Arial" w:eastAsia="Arial" w:hAnsi="Arial"/>
          <w:color w:val="222222"/>
          <w:sz w:val="22"/>
          <w:szCs w:val="22"/>
        </w:rPr>
        <w:t xml:space="preserve">— exists but requires significant technical skill. The product's value is that it removes this barrier completely.</w:t>
      </w:r>
    </w:p>
    <w:p>
      <w:pPr>
        <w:pStyle w:val="ListParagraph"/>
        <w:numPr>
          <w:ilvl w:val="0"/>
          <w:numId w:val="2"/>
        </w:numPr>
        <w:spacing w:after="60" w:before="40"/>
      </w:pPr>
      <w:r>
        <w:rPr>
          <w:rFonts w:ascii="Arial" w:cs="Arial" w:eastAsia="Arial" w:hAnsi="Arial"/>
          <w:b/>
          <w:bCs/>
          <w:i w:val="false"/>
          <w:iCs w:val="false"/>
          <w:color w:val="222222"/>
          <w:sz w:val="22"/>
          <w:szCs w:val="22"/>
        </w:rPr>
        <w:t xml:space="preserve">Retro gaming handhelds (Anbernic, Retroid Pocket) </w:t>
      </w:r>
      <w:r>
        <w:rPr>
          <w:rFonts w:ascii="Arial" w:cs="Arial" w:eastAsia="Arial" w:hAnsi="Arial"/>
          <w:color w:val="222222"/>
          <w:sz w:val="22"/>
          <w:szCs w:val="22"/>
        </w:rPr>
        <w:t xml:space="preserve">— a clear analogue in the joy economy. </w:t>
      </w:r>
      <w:r>
        <w:rPr>
          <w:rFonts w:ascii="Arial" w:cs="Arial" w:eastAsia="Arial" w:hAnsi="Arial"/>
          <w:i/>
          <w:iCs/>
          <w:color w:val="555555"/>
          <w:sz w:val="19"/>
          <w:szCs w:val="19"/>
        </w:rPr>
        <w:t xml:space="preserve">(Accio, 2026) </w:t>
      </w:r>
      <w:r>
        <w:rPr>
          <w:rFonts w:ascii="Arial" w:cs="Arial" w:eastAsia="Arial" w:hAnsi="Arial"/>
          <w:color w:val="222222"/>
          <w:sz w:val="22"/>
          <w:szCs w:val="22"/>
        </w:rPr>
        <w:t xml:space="preserve">The retro video games market is projected to reach USD 1.157 billion by 2031 with a CAGR exceeding 15%, driven by nostalgia among Millennials and Gen X and improvements in affordable hardware.</w:t>
      </w:r>
      <w:r>
        <w:rPr>
          <w:rFonts w:ascii="Arial" w:cs="Arial" w:eastAsia="Arial" w:hAnsi="Arial"/>
          <w:color w:val="222222"/>
          <w:sz w:val="22"/>
          <w:szCs w:val="22"/>
        </w:rPr>
        <w:t xml:space="preserve"> These products sell the same emotional proposition: own your gaming experience, feel control over it.</w:t>
      </w:r>
    </w:p>
    <w:p>
      <w:pPr>
        <w:pBdr>
          <w:left w:val="single" w:color="2E5FA3" w:sz="12" w:space="8"/>
        </w:pBdr>
        <w:spacing w:after="100" w:before="100"/>
        <w:ind w:left="400"/>
      </w:pPr>
      <w:r>
        <w:rPr>
          <w:rFonts w:ascii="Arial" w:cs="Arial" w:eastAsia="Arial" w:hAnsi="Arial"/>
          <w:b/>
          <w:bCs/>
          <w:i w:val="false"/>
          <w:iCs w:val="false"/>
          <w:color w:val="444444"/>
          <w:sz w:val="20"/>
          <w:szCs w:val="20"/>
        </w:rPr>
        <w:t xml:space="preserve">Source note: </w:t>
      </w:r>
      <w:r>
        <w:rPr>
          <w:rFonts w:ascii="Arial" w:cs="Arial" w:eastAsia="Arial" w:hAnsi="Arial"/>
          <w:i/>
          <w:iCs/>
          <w:color w:val="444444"/>
          <w:sz w:val="20"/>
          <w:szCs w:val="20"/>
        </w:rPr>
        <w:t xml:space="preserve">The retro hardware market is the closest existing product category to the Minecraft Home Server. Both are physical objects that deliver a digital-era gaming experience through ownership rather than subscription. The 15%+ CAGR signals accelerating demand, not a fading trend.</w:t>
      </w:r>
    </w:p>
    <w:p>
      <w:pPr>
        <w:pStyle w:val="ListParagraph"/>
        <w:numPr>
          <w:ilvl w:val="0"/>
          <w:numId w:val="2"/>
        </w:numPr>
        <w:spacing w:after="60" w:before="40"/>
      </w:pPr>
      <w:r>
        <w:rPr>
          <w:rFonts w:ascii="Arial" w:cs="Arial" w:eastAsia="Arial" w:hAnsi="Arial"/>
          <w:b/>
          <w:bCs/>
          <w:i w:val="false"/>
          <w:iCs w:val="false"/>
          <w:color w:val="222222"/>
          <w:sz w:val="22"/>
          <w:szCs w:val="22"/>
        </w:rPr>
        <w:t xml:space="preserve">Pop Mart / blind box collectibles </w:t>
      </w:r>
      <w:r>
        <w:rPr>
          <w:rFonts w:ascii="Arial" w:cs="Arial" w:eastAsia="Arial" w:hAnsi="Arial"/>
          <w:color w:val="222222"/>
          <w:sz w:val="22"/>
          <w:szCs w:val="22"/>
        </w:rPr>
        <w:t xml:space="preserve">— not gaming, but the most successful joy economy product in Thailand right now. The lesson: the physical object's emotional and aesthetic design carries enormous weight beyond function. The dirt block enclosure is doing exactly this.</w:t>
      </w:r>
    </w:p>
    <w:p>
      <w:pPr>
        <w:spacing w:after="100" w:before="0"/>
      </w:pPr>
    </w:p>
    <w:p>
      <w:r>
        <w:br w:type="page"/>
      </w:r>
    </w:p>
    <w:p>
      <w:pPr>
        <w:pStyle w:val="Heading1"/>
        <w:pBdr>
          <w:bottom w:val="single" w:color="2E5FA3" w:sz="6" w:space="4"/>
        </w:pBdr>
        <w:spacing w:after="160" w:before="400"/>
      </w:pPr>
      <w:r>
        <w:rPr>
          <w:rFonts w:ascii="Arial" w:cs="Arial" w:eastAsia="Arial" w:hAnsi="Arial"/>
          <w:b/>
          <w:bCs/>
          <w:color w:val="1A3A6B"/>
          <w:sz w:val="32"/>
          <w:szCs w:val="32"/>
        </w:rPr>
        <w:t xml:space="preserve">Primary Research</w:t>
      </w:r>
    </w:p>
    <w:p>
      <w:pPr>
        <w:pStyle w:val="Heading2"/>
        <w:spacing w:after="100" w:before="280"/>
      </w:pPr>
      <w:r>
        <w:rPr>
          <w:rFonts w:ascii="Arial" w:cs="Arial" w:eastAsia="Arial" w:hAnsi="Arial"/>
          <w:b/>
          <w:bCs/>
          <w:color w:val="2E5FA3"/>
          <w:sz w:val="26"/>
          <w:szCs w:val="26"/>
        </w:rPr>
        <w:t xml:space="preserve">Target Segment</w:t>
      </w:r>
    </w:p>
    <w:p>
      <w:pPr>
        <w:spacing w:after="120" w:before="60"/>
      </w:pPr>
      <w:r>
        <w:rPr>
          <w:rFonts w:ascii="Arial" w:cs="Arial" w:eastAsia="Arial" w:hAnsi="Arial"/>
          <w:color w:val="222222"/>
          <w:sz w:val="22"/>
          <w:szCs w:val="22"/>
        </w:rPr>
        <w:t xml:space="preserve">Primary target: working Millennials aged 26–34, particularly those who played Minecraft Java Edition in their teens and now have disposable income but limited free time. This group has the nostalgia driver, can afford the product, and has a concrete pain point — playing with friends across distances without subscription fees or cloud dependency.</w:t>
      </w:r>
    </w:p>
    <w:p>
      <w:pPr>
        <w:spacing w:after="100" w:before="0"/>
      </w:pPr>
    </w:p>
    <w:p>
      <w:pPr>
        <w:spacing w:after="120" w:before="60"/>
      </w:pPr>
      <w:r>
        <w:rPr>
          <w:rFonts w:ascii="Arial" w:cs="Arial" w:eastAsia="Arial" w:hAnsi="Arial"/>
          <w:color w:val="222222"/>
          <w:sz w:val="22"/>
          <w:szCs w:val="22"/>
        </w:rPr>
        <w:t xml:space="preserve">Secondary target: parents aged 30–42 seeking a safe, private Minecraft environment for their children. This is a protection-driven motivation rather than nostalgia, but maps to the same product.</w:t>
      </w:r>
    </w:p>
    <w:p>
      <w:pPr>
        <w:spacing w:after="100" w:before="0"/>
      </w:pPr>
    </w:p>
    <w:p>
      <w:pPr>
        <w:spacing w:after="120" w:before="60"/>
      </w:pPr>
      <w:r>
        <w:rPr>
          <w:rFonts w:ascii="Arial" w:cs="Arial" w:eastAsia="Arial" w:hAnsi="Arial"/>
          <w:color w:val="222222"/>
          <w:sz w:val="22"/>
          <w:szCs w:val="22"/>
        </w:rPr>
        <w:t xml:space="preserve">Gen Z (ages 19–25) is acknowledged as a valid secondary nostalgia segment (particularly Minecraft PE players) but is not the primary interview target, primarily due to lower purchasing power and lower alignment with the ownership value proposition.</w:t>
      </w:r>
    </w:p>
    <w:p>
      <w:pPr>
        <w:spacing w:after="100" w:before="0"/>
      </w:pPr>
    </w:p>
    <w:p>
      <w:pPr>
        <w:pStyle w:val="Heading2"/>
        <w:spacing w:after="100" w:before="280"/>
      </w:pPr>
      <w:r>
        <w:rPr>
          <w:rFonts w:ascii="Arial" w:cs="Arial" w:eastAsia="Arial" w:hAnsi="Arial"/>
          <w:b/>
          <w:bCs/>
          <w:color w:val="2E5FA3"/>
          <w:sz w:val="26"/>
          <w:szCs w:val="26"/>
        </w:rPr>
        <w:t xml:space="preserve">How/Where to Find and Recruit Them</w:t>
      </w:r>
    </w:p>
    <w:p>
      <w:pPr>
        <w:pStyle w:val="ListParagraph"/>
        <w:numPr>
          <w:ilvl w:val="0"/>
          <w:numId w:val="2"/>
        </w:numPr>
        <w:spacing w:after="60" w:before="40"/>
      </w:pPr>
      <w:r>
        <w:rPr>
          <w:rFonts w:ascii="Arial" w:cs="Arial" w:eastAsia="Arial" w:hAnsi="Arial"/>
          <w:color w:val="222222"/>
          <w:sz w:val="22"/>
          <w:szCs w:val="22"/>
        </w:rPr>
        <w:t xml:space="preserve">Reddit communities (r/Minecraft, r/selfhosted), Facebook gaming groups in Thailand, Discord servers for Thai Minecraft players. Offer a small incentive (gift card or in-game currency) for a 30-minute interview.</w:t>
      </w:r>
    </w:p>
    <w:p>
      <w:pPr>
        <w:pStyle w:val="ListParagraph"/>
        <w:numPr>
          <w:ilvl w:val="0"/>
          <w:numId w:val="2"/>
        </w:numPr>
        <w:spacing w:after="60" w:before="40"/>
      </w:pPr>
      <w:r>
        <w:rPr>
          <w:rFonts w:ascii="Arial" w:cs="Arial" w:eastAsia="Arial" w:hAnsi="Arial"/>
          <w:color w:val="222222"/>
          <w:sz w:val="22"/>
          <w:szCs w:val="22"/>
        </w:rPr>
        <w:t xml:space="preserve">For the parent segment: parenting Facebook groups in Bangkok, school parent networks, parents in co-working spaces.</w:t>
      </w:r>
    </w:p>
    <w:p>
      <w:pPr>
        <w:spacing w:after="100" w:before="0"/>
      </w:pPr>
    </w:p>
    <w:p>
      <w:pPr>
        <w:pStyle w:val="Heading2"/>
        <w:spacing w:after="100" w:before="280"/>
      </w:pPr>
      <w:r>
        <w:rPr>
          <w:rFonts w:ascii="Arial" w:cs="Arial" w:eastAsia="Arial" w:hAnsi="Arial"/>
          <w:b/>
          <w:bCs/>
          <w:color w:val="2E5FA3"/>
          <w:sz w:val="26"/>
          <w:szCs w:val="26"/>
        </w:rPr>
        <w:t xml:space="preserve">Interview Guideline</w:t>
      </w:r>
    </w:p>
    <w:p>
      <w:pPr>
        <w:spacing w:after="120" w:before="60"/>
      </w:pPr>
      <w:r>
        <w:rPr>
          <w:rFonts w:ascii="Arial" w:cs="Arial" w:eastAsia="Arial" w:hAnsi="Arial"/>
          <w:color w:val="222222"/>
          <w:sz w:val="22"/>
          <w:szCs w:val="22"/>
        </w:rPr>
        <w:t xml:space="preserve">Structured to uncover joy economy motivations specifically, not just product feedback:</w:t>
      </w:r>
    </w:p>
    <w:p>
      <w:pPr>
        <w:spacing w:after="100" w:before="0"/>
      </w:pPr>
    </w:p>
    <w:p>
      <w:pPr>
        <w:pStyle w:val="Heading3"/>
        <w:spacing w:after="80" w:before="200"/>
      </w:pPr>
      <w:r>
        <w:rPr>
          <w:rFonts w:ascii="Arial" w:cs="Arial" w:eastAsia="Arial" w:hAnsi="Arial"/>
          <w:b/>
          <w:bCs/>
          <w:color w:val="333333"/>
          <w:sz w:val="22"/>
          <w:szCs w:val="22"/>
        </w:rPr>
        <w:t xml:space="preserve">On emotional relationship with gaming</w:t>
      </w:r>
    </w:p>
    <w:p>
      <w:pPr>
        <w:pStyle w:val="ListParagraph"/>
        <w:numPr>
          <w:ilvl w:val="0"/>
          <w:numId w:val="2"/>
        </w:numPr>
        <w:spacing w:after="60" w:before="40"/>
      </w:pPr>
      <w:r>
        <w:rPr>
          <w:rFonts w:ascii="Arial" w:cs="Arial" w:eastAsia="Arial" w:hAnsi="Arial"/>
          <w:color w:val="222222"/>
          <w:sz w:val="22"/>
          <w:szCs w:val="22"/>
        </w:rPr>
        <w:t xml:space="preserve">When was the last time you played Minecraft (or a game like it)? What made you stop, or what keeps you coming back?</w:t>
      </w:r>
    </w:p>
    <w:p>
      <w:pPr>
        <w:pStyle w:val="ListParagraph"/>
        <w:numPr>
          <w:ilvl w:val="0"/>
          <w:numId w:val="2"/>
        </w:numPr>
        <w:spacing w:after="60" w:before="40"/>
      </w:pPr>
      <w:r>
        <w:rPr>
          <w:rFonts w:ascii="Arial" w:cs="Arial" w:eastAsia="Arial" w:hAnsi="Arial"/>
          <w:color w:val="222222"/>
          <w:sz w:val="22"/>
          <w:szCs w:val="22"/>
        </w:rPr>
        <w:t xml:space="preserve">When you play games today, what feeling are you looking for — what does a good gaming session give you that other activities don't?</w:t>
      </w:r>
    </w:p>
    <w:p>
      <w:pPr>
        <w:pStyle w:val="ListParagraph"/>
        <w:numPr>
          <w:ilvl w:val="0"/>
          <w:numId w:val="2"/>
        </w:numPr>
        <w:spacing w:after="60" w:before="40"/>
      </w:pPr>
      <w:r>
        <w:rPr>
          <w:rFonts w:ascii="Arial" w:cs="Arial" w:eastAsia="Arial" w:hAnsi="Arial"/>
          <w:color w:val="222222"/>
          <w:sz w:val="22"/>
          <w:szCs w:val="22"/>
        </w:rPr>
        <w:t xml:space="preserve">Have you ever felt nostalgia while gaming? Can you describe what triggered it and how it felt?</w:t>
      </w:r>
    </w:p>
    <w:p>
      <w:pPr>
        <w:spacing w:after="100" w:before="0"/>
      </w:pPr>
    </w:p>
    <w:p>
      <w:pPr>
        <w:pStyle w:val="Heading3"/>
        <w:spacing w:after="80" w:before="200"/>
      </w:pPr>
      <w:r>
        <w:rPr>
          <w:rFonts w:ascii="Arial" w:cs="Arial" w:eastAsia="Arial" w:hAnsi="Arial"/>
          <w:b/>
          <w:bCs/>
          <w:color w:val="333333"/>
          <w:sz w:val="22"/>
          <w:szCs w:val="22"/>
        </w:rPr>
        <w:t xml:space="preserve">On ownership and trust</w:t>
      </w:r>
    </w:p>
    <w:p>
      <w:pPr>
        <w:pStyle w:val="ListParagraph"/>
        <w:numPr>
          <w:ilvl w:val="0"/>
          <w:numId w:val="2"/>
        </w:numPr>
        <w:spacing w:after="60" w:before="40"/>
      </w:pPr>
      <w:r>
        <w:rPr>
          <w:rFonts w:ascii="Arial" w:cs="Arial" w:eastAsia="Arial" w:hAnsi="Arial"/>
          <w:color w:val="222222"/>
          <w:sz w:val="22"/>
          <w:szCs w:val="22"/>
        </w:rPr>
        <w:t xml:space="preserve">Do you currently use any game subscription services (like Minecraft Realms)? How do you feel about your worlds being on someone else's server?</w:t>
      </w:r>
    </w:p>
    <w:p>
      <w:pPr>
        <w:pStyle w:val="ListParagraph"/>
        <w:numPr>
          <w:ilvl w:val="0"/>
          <w:numId w:val="2"/>
        </w:numPr>
        <w:spacing w:after="60" w:before="40"/>
      </w:pPr>
      <w:r>
        <w:rPr>
          <w:rFonts w:ascii="Arial" w:cs="Arial" w:eastAsia="Arial" w:hAnsi="Arial"/>
          <w:color w:val="222222"/>
          <w:sz w:val="22"/>
          <w:szCs w:val="22"/>
        </w:rPr>
        <w:t xml:space="preserve">If you spent months building something and the service shut down, how would that affect you? Has that happened?</w:t>
      </w:r>
    </w:p>
    <w:p>
      <w:pPr>
        <w:pStyle w:val="ListParagraph"/>
        <w:numPr>
          <w:ilvl w:val="0"/>
          <w:numId w:val="2"/>
        </w:numPr>
        <w:spacing w:after="60" w:before="40"/>
      </w:pPr>
      <w:r>
        <w:rPr>
          <w:rFonts w:ascii="Arial" w:cs="Arial" w:eastAsia="Arial" w:hAnsi="Arial"/>
          <w:color w:val="222222"/>
          <w:sz w:val="22"/>
          <w:szCs w:val="22"/>
        </w:rPr>
        <w:t xml:space="preserve">How do you feel about owning physical objects versus paying for access to digital things?</w:t>
      </w:r>
    </w:p>
    <w:p>
      <w:pPr>
        <w:spacing w:after="100" w:before="0"/>
      </w:pPr>
    </w:p>
    <w:p>
      <w:pPr>
        <w:pStyle w:val="Heading3"/>
        <w:spacing w:after="80" w:before="200"/>
      </w:pPr>
      <w:r>
        <w:rPr>
          <w:rFonts w:ascii="Arial" w:cs="Arial" w:eastAsia="Arial" w:hAnsi="Arial"/>
          <w:b/>
          <w:bCs/>
          <w:color w:val="333333"/>
          <w:sz w:val="22"/>
          <w:szCs w:val="22"/>
        </w:rPr>
        <w:t xml:space="preserve">On practical pain points</w:t>
      </w:r>
    </w:p>
    <w:p>
      <w:pPr>
        <w:pStyle w:val="ListParagraph"/>
        <w:numPr>
          <w:ilvl w:val="0"/>
          <w:numId w:val="2"/>
        </w:numPr>
        <w:spacing w:after="60" w:before="40"/>
      </w:pPr>
      <w:r>
        <w:rPr>
          <w:rFonts w:ascii="Arial" w:cs="Arial" w:eastAsia="Arial" w:hAnsi="Arial"/>
          <w:color w:val="222222"/>
          <w:sz w:val="22"/>
          <w:szCs w:val="22"/>
        </w:rPr>
        <w:t xml:space="preserve">Do you play online games with friends who are not in the same location? What makes that easy or difficult?</w:t>
      </w:r>
    </w:p>
    <w:p>
      <w:pPr>
        <w:pStyle w:val="ListParagraph"/>
        <w:numPr>
          <w:ilvl w:val="0"/>
          <w:numId w:val="2"/>
        </w:numPr>
        <w:spacing w:after="60" w:before="40"/>
      </w:pPr>
      <w:r>
        <w:rPr>
          <w:rFonts w:ascii="Arial" w:cs="Arial" w:eastAsia="Arial" w:hAnsi="Arial"/>
          <w:color w:val="222222"/>
          <w:sz w:val="22"/>
          <w:szCs w:val="22"/>
        </w:rPr>
        <w:t xml:space="preserve">Have you ever wanted to host your own server but found it too complicated? What specifically felt like a barrier?</w:t>
      </w:r>
    </w:p>
    <w:p>
      <w:pPr>
        <w:pStyle w:val="ListParagraph"/>
        <w:numPr>
          <w:ilvl w:val="0"/>
          <w:numId w:val="2"/>
        </w:numPr>
        <w:spacing w:after="60" w:before="40"/>
      </w:pPr>
      <w:r>
        <w:rPr>
          <w:rFonts w:ascii="Arial" w:cs="Arial" w:eastAsia="Arial" w:hAnsi="Arial"/>
          <w:color w:val="222222"/>
          <w:sz w:val="22"/>
          <w:szCs w:val="22"/>
        </w:rPr>
        <w:t xml:space="preserve">If a home server came fully set up in a box — plug in, connect phone, done — would that change your interest in self-hosting?</w:t>
      </w:r>
    </w:p>
    <w:p>
      <w:pPr>
        <w:spacing w:after="100" w:before="0"/>
      </w:pPr>
    </w:p>
    <w:p>
      <w:pPr>
        <w:pStyle w:val="Heading3"/>
        <w:spacing w:after="80" w:before="200"/>
      </w:pPr>
      <w:r>
        <w:rPr>
          <w:rFonts w:ascii="Arial" w:cs="Arial" w:eastAsia="Arial" w:hAnsi="Arial"/>
          <w:b/>
          <w:bCs/>
          <w:color w:val="333333"/>
          <w:sz w:val="22"/>
          <w:szCs w:val="22"/>
        </w:rPr>
        <w:t xml:space="preserve">On the product concept (save for end)</w:t>
      </w:r>
    </w:p>
    <w:p>
      <w:pPr>
        <w:pStyle w:val="ListParagraph"/>
        <w:numPr>
          <w:ilvl w:val="0"/>
          <w:numId w:val="2"/>
        </w:numPr>
        <w:spacing w:after="60" w:before="40"/>
      </w:pPr>
      <w:r>
        <w:rPr>
          <w:rFonts w:ascii="Arial" w:cs="Arial" w:eastAsia="Arial" w:hAnsi="Arial"/>
          <w:color w:val="222222"/>
          <w:sz w:val="22"/>
          <w:szCs w:val="22"/>
        </w:rPr>
        <w:t xml:space="preserve">If I described a product as 'your Minecraft world, living on a small device at your home, that you can play from anywhere in the world on any browser' — what would be your first reaction? What concerns or questions would you have?</w:t>
      </w:r>
    </w:p>
    <w:p>
      <w:pPr>
        <w:pStyle w:val="ListParagraph"/>
        <w:numPr>
          <w:ilvl w:val="0"/>
          <w:numId w:val="2"/>
        </w:numPr>
        <w:spacing w:after="60" w:before="40"/>
      </w:pPr>
      <w:r>
        <w:rPr>
          <w:rFonts w:ascii="Arial" w:cs="Arial" w:eastAsia="Arial" w:hAnsi="Arial"/>
          <w:color w:val="222222"/>
          <w:sz w:val="22"/>
          <w:szCs w:val="22"/>
        </w:rPr>
        <w:t xml:space="preserve">The product comes in a case that looks like a Minecraft dirt block. Does that aesthetic add to the appeal, or feel childish?</w:t>
      </w:r>
    </w:p>
    <w:p>
      <w:pPr>
        <w:pStyle w:val="ListParagraph"/>
        <w:numPr>
          <w:ilvl w:val="0"/>
          <w:numId w:val="2"/>
        </w:numPr>
        <w:spacing w:after="60" w:before="40"/>
      </w:pPr>
      <w:r>
        <w:rPr>
          <w:rFonts w:ascii="Arial" w:cs="Arial" w:eastAsia="Arial" w:hAnsi="Arial"/>
          <w:color w:val="222222"/>
          <w:sz w:val="22"/>
          <w:szCs w:val="22"/>
        </w:rPr>
        <w:t xml:space="preserve">The product is priced as a one-time purchase around ฿2,500–5,500. How does that feel relative to a monthly subscription?</w:t>
      </w:r>
    </w:p>
    <w:p>
      <w:pPr>
        <w:spacing w:after="100" w:before="0"/>
      </w:pPr>
    </w:p>
    <w:p>
      <w:r>
        <w:br w:type="page"/>
      </w:r>
    </w:p>
    <w:p>
      <w:pPr>
        <w:pStyle w:val="Heading2"/>
        <w:spacing w:after="100" w:before="280"/>
      </w:pPr>
      <w:r>
        <w:rPr>
          <w:rFonts w:ascii="Arial" w:cs="Arial" w:eastAsia="Arial" w:hAnsi="Arial"/>
          <w:b/>
          <w:bCs/>
          <w:color w:val="2E5FA3"/>
          <w:sz w:val="26"/>
          <w:szCs w:val="26"/>
        </w:rPr>
        <w:t xml:space="preserve">Observing Existing Platforms — Social Listening</w:t>
      </w:r>
    </w:p>
    <w:p>
      <w:pPr>
        <w:spacing w:after="120" w:before="60"/>
      </w:pPr>
      <w:r>
        <w:rPr>
          <w:rFonts w:ascii="Arial" w:cs="Arial" w:eastAsia="Arial" w:hAnsi="Arial"/>
          <w:color w:val="222222"/>
          <w:sz w:val="22"/>
          <w:szCs w:val="22"/>
        </w:rPr>
        <w:t xml:space="preserve">Search these platforms for organic consumer signals relevant to the product:</w:t>
      </w:r>
    </w:p>
    <w:p>
      <w:pPr>
        <w:spacing w:after="100" w:before="0"/>
      </w:pPr>
    </w:p>
    <w:p>
      <w:pPr>
        <w:pStyle w:val="ListParagraph"/>
        <w:numPr>
          <w:ilvl w:val="0"/>
          <w:numId w:val="2"/>
        </w:numPr>
        <w:spacing w:after="60" w:before="40"/>
      </w:pPr>
      <w:r>
        <w:rPr>
          <w:rFonts w:ascii="Arial" w:cs="Arial" w:eastAsia="Arial" w:hAnsi="Arial"/>
          <w:b/>
          <w:bCs/>
          <w:i w:val="false"/>
          <w:iCs w:val="false"/>
          <w:color w:val="222222"/>
          <w:sz w:val="22"/>
          <w:szCs w:val="22"/>
        </w:rPr>
        <w:t xml:space="preserve">Twitter/X and Reddit: </w:t>
      </w:r>
      <w:r>
        <w:rPr>
          <w:rFonts w:ascii="Arial" w:cs="Arial" w:eastAsia="Arial" w:hAnsi="Arial"/>
          <w:color w:val="222222"/>
          <w:sz w:val="22"/>
          <w:szCs w:val="22"/>
        </w:rPr>
        <w:t xml:space="preserve">Search 'Minecraft Realms cancelled,' 'lost my Minecraft world,' 'self host Minecraft server tutorial.' Frustration posts around losing worlds when subscriptions lapse are rich unmet-need expressions to quote directly in the presentation.</w:t>
      </w:r>
    </w:p>
    <w:p>
      <w:pPr>
        <w:pStyle w:val="ListParagraph"/>
        <w:numPr>
          <w:ilvl w:val="0"/>
          <w:numId w:val="2"/>
        </w:numPr>
        <w:spacing w:after="60" w:before="40"/>
      </w:pPr>
      <w:r>
        <w:rPr>
          <w:rFonts w:ascii="Arial" w:cs="Arial" w:eastAsia="Arial" w:hAnsi="Arial"/>
          <w:b/>
          <w:bCs/>
          <w:i w:val="false"/>
          <w:iCs w:val="false"/>
          <w:color w:val="222222"/>
          <w:sz w:val="22"/>
          <w:szCs w:val="22"/>
        </w:rPr>
        <w:t xml:space="preserve">YouTube comments: </w:t>
      </w:r>
      <w:r>
        <w:rPr>
          <w:rFonts w:ascii="Arial" w:cs="Arial" w:eastAsia="Arial" w:hAnsi="Arial"/>
          <w:color w:val="222222"/>
          <w:sz w:val="22"/>
          <w:szCs w:val="22"/>
        </w:rPr>
        <w:t xml:space="preserve">On any 'how to set up a Minecraft server' tutorial, comments are full of people saying it was too complicated. These are future customers.</w:t>
      </w:r>
    </w:p>
    <w:p>
      <w:pPr>
        <w:pStyle w:val="ListParagraph"/>
        <w:numPr>
          <w:ilvl w:val="0"/>
          <w:numId w:val="2"/>
        </w:numPr>
        <w:spacing w:after="60" w:before="40"/>
      </w:pPr>
      <w:r>
        <w:rPr>
          <w:rFonts w:ascii="Arial" w:cs="Arial" w:eastAsia="Arial" w:hAnsi="Arial"/>
          <w:b/>
          <w:bCs/>
          <w:i w:val="false"/>
          <w:iCs w:val="false"/>
          <w:color w:val="222222"/>
          <w:sz w:val="22"/>
          <w:szCs w:val="22"/>
        </w:rPr>
        <w:t xml:space="preserve">Pantip / Facebook Thailand: </w:t>
      </w:r>
      <w:r>
        <w:rPr>
          <w:rFonts w:ascii="Arial" w:cs="Arial" w:eastAsia="Arial" w:hAnsi="Arial"/>
          <w:color w:val="222222"/>
          <w:sz w:val="22"/>
          <w:szCs w:val="22"/>
        </w:rPr>
        <w:t xml:space="preserve">Search 'เล่น Minecraft กับเพื่อน' (playing Minecraft with friends) — posts about the difficulty of coordinating multiplayer illustrate the core problem to solve.</w:t>
      </w:r>
    </w:p>
    <w:p>
      <w:pPr>
        <w:pStyle w:val="ListParagraph"/>
        <w:numPr>
          <w:ilvl w:val="0"/>
          <w:numId w:val="2"/>
        </w:numPr>
        <w:spacing w:after="60" w:before="40"/>
      </w:pPr>
      <w:r>
        <w:rPr>
          <w:rFonts w:ascii="Arial" w:cs="Arial" w:eastAsia="Arial" w:hAnsi="Arial"/>
          <w:b/>
          <w:bCs/>
          <w:i w:val="false"/>
          <w:iCs w:val="false"/>
          <w:color w:val="222222"/>
          <w:sz w:val="22"/>
          <w:szCs w:val="22"/>
        </w:rPr>
        <w:t xml:space="preserve">TikTok: </w:t>
      </w:r>
      <w:r>
        <w:rPr>
          <w:rFonts w:ascii="Arial" w:cs="Arial" w:eastAsia="Arial" w:hAnsi="Arial"/>
          <w:color w:val="222222"/>
          <w:sz w:val="22"/>
          <w:szCs w:val="22"/>
        </w:rPr>
        <w:t xml:space="preserve">Search 'Minecraft nostalgia' — engagement numbers help quantify the emotional resonance of the nostalgia angle for the presentation.</w:t>
      </w:r>
    </w:p>
    <w:p>
      <w:pPr>
        <w:spacing w:after="100" w:before="0"/>
      </w:pPr>
    </w:p>
    <w:p>
      <w:r>
        <w:br w:type="page"/>
      </w:r>
    </w:p>
    <w:p>
      <w:pPr>
        <w:pStyle w:val="Heading1"/>
        <w:pBdr>
          <w:bottom w:val="single" w:color="2E5FA3" w:sz="6" w:space="4"/>
        </w:pBdr>
        <w:spacing w:after="160" w:before="400"/>
      </w:pPr>
      <w:r>
        <w:rPr>
          <w:rFonts w:ascii="Arial" w:cs="Arial" w:eastAsia="Arial" w:hAnsi="Arial"/>
          <w:b/>
          <w:bCs/>
          <w:color w:val="1A3A6B"/>
          <w:sz w:val="32"/>
          <w:szCs w:val="32"/>
        </w:rPr>
        <w:t xml:space="preserve">15-Minute Presentation Outline (Week 12)</w:t>
      </w:r>
    </w:p>
    <w:p>
      <w:pPr>
        <w:spacing w:after="120" w:before="60"/>
      </w:pPr>
      <w:r>
        <w:rPr>
          <w:rFonts w:ascii="Arial" w:cs="Arial" w:eastAsia="Arial" w:hAnsi="Arial"/>
          <w:color w:val="222222"/>
          <w:sz w:val="22"/>
          <w:szCs w:val="22"/>
        </w:rPr>
        <w:t xml:space="preserve">Objective: To develop a sound marketing plan to introduce the Minecraft Home Server to the market.</w:t>
      </w:r>
    </w:p>
    <w:p>
      <w:pPr>
        <w:spacing w:after="100" w:before="0"/>
      </w:pPr>
    </w:p>
    <w:p>
      <w:pPr>
        <w:pStyle w:val="Heading2"/>
        <w:spacing w:after="100" w:before="280"/>
      </w:pPr>
      <w:r>
        <w:rPr>
          <w:rFonts w:ascii="Arial" w:cs="Arial" w:eastAsia="Arial" w:hAnsi="Arial"/>
          <w:b/>
          <w:bCs/>
          <w:color w:val="2E5FA3"/>
          <w:sz w:val="26"/>
          <w:szCs w:val="26"/>
        </w:rPr>
        <w:t xml:space="preserve">1. Target Customer Characteristics</w:t>
      </w:r>
    </w:p>
    <w:p>
      <w:pPr>
        <w:spacing w:after="100" w:before="0"/>
      </w:pPr>
    </w:p>
    <w:p>
      <w:pPr>
        <w:pStyle w:val="Heading3"/>
        <w:spacing w:after="80" w:before="200"/>
      </w:pPr>
      <w:r>
        <w:rPr>
          <w:rFonts w:ascii="Arial" w:cs="Arial" w:eastAsia="Arial" w:hAnsi="Arial"/>
          <w:b/>
          <w:bCs/>
          <w:color w:val="333333"/>
          <w:sz w:val="22"/>
          <w:szCs w:val="22"/>
        </w:rPr>
        <w:t xml:space="preserve">Demographic</w:t>
      </w:r>
    </w:p>
    <w:p>
      <w:pPr>
        <w:pStyle w:val="ListParagraph"/>
        <w:numPr>
          <w:ilvl w:val="0"/>
          <w:numId w:val="2"/>
        </w:numPr>
        <w:spacing w:after="60" w:before="40"/>
      </w:pPr>
      <w:r>
        <w:rPr>
          <w:rFonts w:ascii="Arial" w:cs="Arial" w:eastAsia="Arial" w:hAnsi="Arial"/>
          <w:b/>
          <w:bCs/>
          <w:i w:val="false"/>
          <w:iCs w:val="false"/>
          <w:color w:val="222222"/>
          <w:sz w:val="22"/>
          <w:szCs w:val="22"/>
        </w:rPr>
        <w:t xml:space="preserve">Primary: </w:t>
      </w:r>
      <w:r>
        <w:rPr>
          <w:rFonts w:ascii="Arial" w:cs="Arial" w:eastAsia="Arial" w:hAnsi="Arial"/>
          <w:color w:val="222222"/>
          <w:sz w:val="22"/>
          <w:szCs w:val="22"/>
        </w:rPr>
        <w:t xml:space="preserve">Males and females aged 26–34, working professionals, middle income (฿30,000–80,000/month), Bangkok and major Thai cities.</w:t>
      </w:r>
    </w:p>
    <w:p>
      <w:pPr>
        <w:pStyle w:val="ListParagraph"/>
        <w:numPr>
          <w:ilvl w:val="0"/>
          <w:numId w:val="2"/>
        </w:numPr>
        <w:spacing w:after="60" w:before="40"/>
      </w:pPr>
      <w:r>
        <w:rPr>
          <w:rFonts w:ascii="Arial" w:cs="Arial" w:eastAsia="Arial" w:hAnsi="Arial"/>
          <w:b/>
          <w:bCs/>
          <w:i w:val="false"/>
          <w:iCs w:val="false"/>
          <w:color w:val="222222"/>
          <w:sz w:val="22"/>
          <w:szCs w:val="22"/>
        </w:rPr>
        <w:t xml:space="preserve">Secondary: </w:t>
      </w:r>
      <w:r>
        <w:rPr>
          <w:rFonts w:ascii="Arial" w:cs="Arial" w:eastAsia="Arial" w:hAnsi="Arial"/>
          <w:color w:val="222222"/>
          <w:sz w:val="22"/>
          <w:szCs w:val="22"/>
        </w:rPr>
        <w:t xml:space="preserve">Parents aged 30–42, dual-income households. Older Gen Z (19–25) as a tertiary nostalgia and viral segment.</w:t>
      </w:r>
    </w:p>
    <w:p>
      <w:pPr>
        <w:spacing w:after="100" w:before="0"/>
      </w:pPr>
    </w:p>
    <w:p>
      <w:pPr>
        <w:pStyle w:val="Heading3"/>
        <w:spacing w:after="80" w:before="200"/>
      </w:pPr>
      <w:r>
        <w:rPr>
          <w:rFonts w:ascii="Arial" w:cs="Arial" w:eastAsia="Arial" w:hAnsi="Arial"/>
          <w:b/>
          <w:bCs/>
          <w:color w:val="333333"/>
          <w:sz w:val="22"/>
          <w:szCs w:val="22"/>
        </w:rPr>
        <w:t xml:space="preserve">Psychographic</w:t>
      </w:r>
    </w:p>
    <w:p>
      <w:pPr>
        <w:spacing w:after="120" w:before="60"/>
      </w:pPr>
      <w:r>
        <w:rPr>
          <w:rFonts w:ascii="Arial" w:cs="Arial" w:eastAsia="Arial" w:hAnsi="Arial"/>
          <w:color w:val="222222"/>
          <w:sz w:val="22"/>
          <w:szCs w:val="22"/>
        </w:rPr>
        <w:t xml:space="preserve">Nostalgic about their teens, fatigued by subscription culture, value ownership and control, comfortable with technology but unwilling to spend hours configuring it, see gaming as legitimate self-care and social bonding. </w:t>
      </w:r>
      <w:r>
        <w:rPr>
          <w:rFonts w:ascii="Arial" w:cs="Arial" w:eastAsia="Arial" w:hAnsi="Arial"/>
          <w:i/>
          <w:iCs/>
          <w:color w:val="555555"/>
          <w:sz w:val="19"/>
          <w:szCs w:val="19"/>
        </w:rPr>
        <w:t xml:space="preserve">(Intuit, 2026) </w:t>
      </w:r>
      <w:r>
        <w:rPr>
          <w:rFonts w:ascii="Arial" w:cs="Arial" w:eastAsia="Arial" w:hAnsi="Arial"/>
          <w:color w:val="222222"/>
          <w:sz w:val="22"/>
          <w:szCs w:val="22"/>
        </w:rPr>
        <w:t xml:space="preserve">58% of consumers who prioritise spending on personal joy find creative ways to justify the cost — meaning this segment will rationalise and budget for this kind of purchase.</w:t>
      </w:r>
    </w:p>
    <w:p>
      <w:pPr>
        <w:spacing w:after="100" w:before="0"/>
      </w:pPr>
    </w:p>
    <w:p>
      <w:pPr>
        <w:pStyle w:val="Heading3"/>
        <w:spacing w:after="80" w:before="200"/>
      </w:pPr>
      <w:r>
        <w:rPr>
          <w:rFonts w:ascii="Arial" w:cs="Arial" w:eastAsia="Arial" w:hAnsi="Arial"/>
          <w:b/>
          <w:bCs/>
          <w:color w:val="333333"/>
          <w:sz w:val="22"/>
          <w:szCs w:val="22"/>
        </w:rPr>
        <w:t xml:space="preserve">Behavioural</w:t>
      </w:r>
    </w:p>
    <w:p>
      <w:pPr>
        <w:pStyle w:val="ListParagraph"/>
        <w:numPr>
          <w:ilvl w:val="0"/>
          <w:numId w:val="2"/>
        </w:numPr>
        <w:spacing w:after="60" w:before="40"/>
      </w:pPr>
      <w:r>
        <w:rPr>
          <w:rFonts w:ascii="Arial" w:cs="Arial" w:eastAsia="Arial" w:hAnsi="Arial"/>
          <w:color w:val="222222"/>
          <w:sz w:val="22"/>
          <w:szCs w:val="22"/>
        </w:rPr>
        <w:t xml:space="preserve">Already spend on gaming peripherals or accessories.</w:t>
      </w:r>
    </w:p>
    <w:p>
      <w:pPr>
        <w:pStyle w:val="ListParagraph"/>
        <w:numPr>
          <w:ilvl w:val="0"/>
          <w:numId w:val="2"/>
        </w:numPr>
        <w:spacing w:after="60" w:before="40"/>
      </w:pPr>
      <w:r>
        <w:rPr>
          <w:rFonts w:ascii="Arial" w:cs="Arial" w:eastAsia="Arial" w:hAnsi="Arial"/>
          <w:color w:val="222222"/>
          <w:sz w:val="22"/>
          <w:szCs w:val="22"/>
        </w:rPr>
        <w:t xml:space="preserve">Have lapsed Minecraft accounts or still play occasionally.</w:t>
      </w:r>
    </w:p>
    <w:p>
      <w:pPr>
        <w:pStyle w:val="ListParagraph"/>
        <w:numPr>
          <w:ilvl w:val="0"/>
          <w:numId w:val="2"/>
        </w:numPr>
        <w:spacing w:after="60" w:before="40"/>
      </w:pPr>
      <w:r>
        <w:rPr>
          <w:rFonts w:ascii="Arial" w:cs="Arial" w:eastAsia="Arial" w:hAnsi="Arial"/>
          <w:color w:val="222222"/>
          <w:sz w:val="22"/>
          <w:szCs w:val="22"/>
        </w:rPr>
        <w:t xml:space="preserve">Game with friends across distances.</w:t>
      </w:r>
    </w:p>
    <w:p>
      <w:pPr>
        <w:pStyle w:val="ListParagraph"/>
        <w:numPr>
          <w:ilvl w:val="0"/>
          <w:numId w:val="2"/>
        </w:numPr>
        <w:spacing w:after="60" w:before="40"/>
      </w:pPr>
      <w:r>
        <w:rPr>
          <w:rFonts w:ascii="Arial" w:cs="Arial" w:eastAsia="Arial" w:hAnsi="Arial"/>
          <w:color w:val="222222"/>
          <w:sz w:val="22"/>
          <w:szCs w:val="22"/>
        </w:rPr>
        <w:t xml:space="preserve">Feel dissatisfied that their digital progress is not truly 'theirs.'</w:t>
      </w:r>
    </w:p>
    <w:p>
      <w:pPr>
        <w:spacing w:after="100" w:before="0"/>
      </w:pPr>
    </w:p>
    <w:p>
      <w:pPr>
        <w:pStyle w:val="Heading3"/>
        <w:spacing w:after="80" w:before="200"/>
      </w:pPr>
      <w:r>
        <w:rPr>
          <w:rFonts w:ascii="Arial" w:cs="Arial" w:eastAsia="Arial" w:hAnsi="Arial"/>
          <w:b/>
          <w:bCs/>
          <w:color w:val="333333"/>
          <w:sz w:val="22"/>
          <w:szCs w:val="22"/>
        </w:rPr>
        <w:t xml:space="preserve">Pain Points and Unmet Needs</w:t>
      </w:r>
    </w:p>
    <w:p>
      <w:pPr>
        <w:pStyle w:val="ListParagraph"/>
        <w:numPr>
          <w:ilvl w:val="0"/>
          <w:numId w:val="2"/>
        </w:numPr>
        <w:spacing w:after="60" w:before="40"/>
      </w:pPr>
      <w:r>
        <w:rPr>
          <w:rFonts w:ascii="Arial" w:cs="Arial" w:eastAsia="Arial" w:hAnsi="Arial"/>
          <w:color w:val="222222"/>
          <w:sz w:val="22"/>
          <w:szCs w:val="22"/>
        </w:rPr>
        <w:t xml:space="preserve">Losing game worlds when subscriptions lapse.</w:t>
      </w:r>
    </w:p>
    <w:p>
      <w:pPr>
        <w:pStyle w:val="ListParagraph"/>
        <w:numPr>
          <w:ilvl w:val="0"/>
          <w:numId w:val="2"/>
        </w:numPr>
        <w:spacing w:after="60" w:before="40"/>
      </w:pPr>
      <w:r>
        <w:rPr>
          <w:rFonts w:ascii="Arial" w:cs="Arial" w:eastAsia="Arial" w:hAnsi="Arial"/>
          <w:color w:val="222222"/>
          <w:sz w:val="22"/>
          <w:szCs w:val="22"/>
        </w:rPr>
        <w:t xml:space="preserve">Cannot easily play with friends in different cities.</w:t>
      </w:r>
    </w:p>
    <w:p>
      <w:pPr>
        <w:pStyle w:val="ListParagraph"/>
        <w:numPr>
          <w:ilvl w:val="0"/>
          <w:numId w:val="2"/>
        </w:numPr>
        <w:spacing w:after="60" w:before="40"/>
      </w:pPr>
      <w:r>
        <w:rPr>
          <w:rFonts w:ascii="Arial" w:cs="Arial" w:eastAsia="Arial" w:hAnsi="Arial"/>
          <w:color w:val="222222"/>
          <w:sz w:val="22"/>
          <w:szCs w:val="22"/>
        </w:rPr>
        <w:t xml:space="preserve">Public servers with strangers feel unsafe, especially for families.</w:t>
      </w:r>
    </w:p>
    <w:p>
      <w:pPr>
        <w:pStyle w:val="ListParagraph"/>
        <w:numPr>
          <w:ilvl w:val="0"/>
          <w:numId w:val="2"/>
        </w:numPr>
        <w:spacing w:after="60" w:before="40"/>
      </w:pPr>
      <w:r>
        <w:rPr>
          <w:rFonts w:ascii="Arial" w:cs="Arial" w:eastAsia="Arial" w:hAnsi="Arial"/>
          <w:color w:val="222222"/>
          <w:sz w:val="22"/>
          <w:szCs w:val="22"/>
        </w:rPr>
        <w:t xml:space="preserve">Existing self-hosting requires too much technical knowledge.</w:t>
      </w:r>
    </w:p>
    <w:p>
      <w:pPr>
        <w:spacing w:after="100" w:before="0"/>
      </w:pPr>
    </w:p>
    <w:p>
      <w:r>
        <w:br w:type="page"/>
      </w:r>
    </w:p>
    <w:p>
      <w:pPr>
        <w:pStyle w:val="Heading2"/>
        <w:spacing w:after="100" w:before="280"/>
      </w:pPr>
      <w:r>
        <w:rPr>
          <w:rFonts w:ascii="Arial" w:cs="Arial" w:eastAsia="Arial" w:hAnsi="Arial"/>
          <w:b/>
          <w:bCs/>
          <w:color w:val="2E5FA3"/>
          <w:sz w:val="26"/>
          <w:szCs w:val="26"/>
        </w:rPr>
        <w:t xml:space="preserve">2. Product Details</w:t>
      </w:r>
    </w:p>
    <w:p>
      <w:pPr>
        <w:spacing w:after="100" w:before="0"/>
      </w:pPr>
    </w:p>
    <w:p>
      <w:pPr>
        <w:pStyle w:val="Heading3"/>
        <w:spacing w:after="80" w:before="200"/>
      </w:pPr>
      <w:r>
        <w:rPr>
          <w:rFonts w:ascii="Arial" w:cs="Arial" w:eastAsia="Arial" w:hAnsi="Arial"/>
          <w:b/>
          <w:bCs/>
          <w:color w:val="333333"/>
          <w:sz w:val="22"/>
          <w:szCs w:val="22"/>
        </w:rPr>
        <w:t xml:space="preserve">Product/Service Characteristics</w:t>
      </w:r>
    </w:p>
    <w:p>
      <w:pPr>
        <w:pStyle w:val="ListParagraph"/>
        <w:numPr>
          <w:ilvl w:val="0"/>
          <w:numId w:val="2"/>
        </w:numPr>
        <w:spacing w:after="60" w:before="40"/>
      </w:pPr>
      <w:r>
        <w:rPr>
          <w:rFonts w:ascii="Arial" w:cs="Arial" w:eastAsia="Arial" w:hAnsi="Arial"/>
          <w:color w:val="222222"/>
          <w:sz w:val="22"/>
          <w:szCs w:val="22"/>
        </w:rPr>
        <w:t xml:space="preserve">A plug-and-play home Minecraft server in a physical dirt block enclosure.</w:t>
      </w:r>
    </w:p>
    <w:p>
      <w:pPr>
        <w:pStyle w:val="ListParagraph"/>
        <w:numPr>
          <w:ilvl w:val="0"/>
          <w:numId w:val="2"/>
        </w:numPr>
        <w:spacing w:after="60" w:before="40"/>
      </w:pPr>
      <w:r>
        <w:rPr>
          <w:rFonts w:ascii="Arial" w:cs="Arial" w:eastAsia="Arial" w:hAnsi="Arial"/>
          <w:color w:val="222222"/>
          <w:sz w:val="22"/>
          <w:szCs w:val="22"/>
        </w:rPr>
        <w:t xml:space="preserve">Fully configured via a mobile app (iOS/Android/browser) in under 10 minutes, using Bluetooth LE for the initial setup handshake.</w:t>
      </w:r>
    </w:p>
    <w:p>
      <w:pPr>
        <w:pStyle w:val="ListParagraph"/>
        <w:numPr>
          <w:ilvl w:val="0"/>
          <w:numId w:val="2"/>
        </w:numPr>
        <w:spacing w:after="60" w:before="40"/>
      </w:pPr>
      <w:r>
        <w:rPr>
          <w:rFonts w:ascii="Arial" w:cs="Arial" w:eastAsia="Arial" w:hAnsi="Arial"/>
          <w:color w:val="222222"/>
          <w:sz w:val="22"/>
          <w:szCs w:val="22"/>
        </w:rPr>
        <w:t xml:space="preserve">Accessible from anywhere in the world via any browser (Eaglercraft integration) through a relay tunnel — no technical configuration required by default.</w:t>
      </w:r>
    </w:p>
    <w:p>
      <w:pPr>
        <w:pStyle w:val="ListParagraph"/>
        <w:numPr>
          <w:ilvl w:val="0"/>
          <w:numId w:val="2"/>
        </w:numPr>
        <w:spacing w:after="60" w:before="40"/>
      </w:pPr>
      <w:r>
        <w:rPr>
          <w:rFonts w:ascii="Arial" w:cs="Arial" w:eastAsia="Arial" w:hAnsi="Arial"/>
          <w:color w:val="222222"/>
          <w:sz w:val="22"/>
          <w:szCs w:val="22"/>
        </w:rPr>
        <w:t xml:space="preserve">Advanced users can switch to Port Forward mode (direct connection, no relay) from the dashboard.</w:t>
      </w:r>
    </w:p>
    <w:p>
      <w:pPr>
        <w:pStyle w:val="ListParagraph"/>
        <w:numPr>
          <w:ilvl w:val="0"/>
          <w:numId w:val="2"/>
        </w:numPr>
        <w:spacing w:after="60" w:before="40"/>
      </w:pPr>
      <w:r>
        <w:rPr>
          <w:rFonts w:ascii="Arial" w:cs="Arial" w:eastAsia="Arial" w:hAnsi="Arial"/>
          <w:color w:val="222222"/>
          <w:sz w:val="22"/>
          <w:szCs w:val="22"/>
        </w:rPr>
        <w:t xml:space="preserve">Comes with or without a Minecraft account (Bundle and Server-only editions).</w:t>
      </w:r>
    </w:p>
    <w:p>
      <w:pPr>
        <w:pStyle w:val="ListParagraph"/>
        <w:numPr>
          <w:ilvl w:val="0"/>
          <w:numId w:val="2"/>
        </w:numPr>
        <w:spacing w:after="60" w:before="40"/>
      </w:pPr>
      <w:r>
        <w:rPr>
          <w:rFonts w:ascii="Arial" w:cs="Arial" w:eastAsia="Arial" w:hAnsi="Arial"/>
          <w:color w:val="222222"/>
          <w:sz w:val="22"/>
          <w:szCs w:val="22"/>
        </w:rPr>
        <w:t xml:space="preserve">Server dashboard accessible at the server's relay URL (e.g. steves-world.mc-home.net/admin) from anywhere.</w:t>
      </w:r>
    </w:p>
    <w:p>
      <w:pPr>
        <w:spacing w:after="100" w:before="0"/>
      </w:pPr>
    </w:p>
    <w:p>
      <w:pPr>
        <w:pBdr>
          <w:left w:val="single" w:color="2E5FA3" w:sz="12" w:space="8"/>
        </w:pBdr>
        <w:spacing w:after="100" w:before="100"/>
        <w:ind w:left="400"/>
      </w:pPr>
      <w:r>
        <w:rPr>
          <w:rFonts w:ascii="Arial" w:cs="Arial" w:eastAsia="Arial" w:hAnsi="Arial"/>
          <w:b/>
          <w:bCs/>
          <w:i w:val="false"/>
          <w:iCs w:val="false"/>
          <w:color w:val="444444"/>
          <w:sz w:val="20"/>
          <w:szCs w:val="20"/>
        </w:rPr>
        <w:t xml:space="preserve">Product form note: </w:t>
      </w:r>
      <w:r>
        <w:rPr>
          <w:rFonts w:ascii="Arial" w:cs="Arial" w:eastAsia="Arial" w:hAnsi="Arial"/>
          <w:i/>
          <w:iCs/>
          <w:color w:val="444444"/>
          <w:sz w:val="20"/>
          <w:szCs w:val="20"/>
        </w:rPr>
        <w:t xml:space="preserve">The server hardware is not limited to a plain decorative block. The internals (a small ARM board, power circuit, and LED) are compact enough to fit inside other Minecraft-themed enclosures — a Creeper head, a TNT block, a torch lamp, or a glowstone lamp that actually emits soft light. A lamp variant in particular adds functional home décor value, making the purchase easier to justify to a partner or parent ('it's a lamp') while carrying the same nostalgic identity.</w:t>
      </w:r>
    </w:p>
    <w:p>
      <w:pPr>
        <w:spacing w:after="100" w:before="0"/>
      </w:pPr>
    </w:p>
    <w:p>
      <w:pPr>
        <w:pStyle w:val="Heading3"/>
        <w:spacing w:after="80" w:before="200"/>
      </w:pPr>
      <w:r>
        <w:rPr>
          <w:rFonts w:ascii="Arial" w:cs="Arial" w:eastAsia="Arial" w:hAnsi="Arial"/>
          <w:b/>
          <w:bCs/>
          <w:color w:val="333333"/>
          <w:sz w:val="22"/>
          <w:szCs w:val="22"/>
        </w:rPr>
        <w:t xml:space="preserve">Brand Positioning</w:t>
      </w:r>
    </w:p>
    <w:p>
      <w:pPr>
        <w:spacing w:after="120" w:before="60"/>
      </w:pPr>
      <w:r>
        <w:rPr>
          <w:rFonts w:ascii="Arial" w:cs="Arial" w:eastAsia="Arial" w:hAnsi="Arial"/>
          <w:color w:val="222222"/>
          <w:sz w:val="22"/>
          <w:szCs w:val="22"/>
        </w:rPr>
        <w:t xml:space="preserve">'Your world, truly yours.' Positioned against Minecraft Realms as liberation from the rental model, and against DIY self-hosting as accessibility for non-technical users.</w:t>
      </w:r>
    </w:p>
    <w:p>
      <w:pPr>
        <w:spacing w:after="100" w:before="0"/>
      </w:pPr>
    </w:p>
    <w:p>
      <w:pPr>
        <w:pStyle w:val="Heading3"/>
        <w:spacing w:after="80" w:before="200"/>
      </w:pPr>
      <w:r>
        <w:rPr>
          <w:rFonts w:ascii="Arial" w:cs="Arial" w:eastAsia="Arial" w:hAnsi="Arial"/>
          <w:b/>
          <w:bCs/>
          <w:color w:val="333333"/>
          <w:sz w:val="22"/>
          <w:szCs w:val="22"/>
        </w:rPr>
        <w:t xml:space="preserve">Brand Name and Meaning</w:t>
      </w:r>
    </w:p>
    <w:p>
      <w:pPr>
        <w:pStyle w:val="ListParagraph"/>
        <w:numPr>
          <w:ilvl w:val="0"/>
          <w:numId w:val="2"/>
        </w:numPr>
        <w:spacing w:after="60" w:before="40"/>
      </w:pPr>
      <w:r>
        <w:rPr>
          <w:rFonts w:ascii="Arial" w:cs="Arial" w:eastAsia="Arial" w:hAnsi="Arial"/>
          <w:b/>
          <w:bCs/>
          <w:i w:val="false"/>
          <w:iCs w:val="false"/>
          <w:color w:val="222222"/>
          <w:sz w:val="22"/>
          <w:szCs w:val="22"/>
        </w:rPr>
        <w:t xml:space="preserve">HomeBlock </w:t>
      </w:r>
      <w:r>
        <w:rPr>
          <w:rFonts w:ascii="Arial" w:cs="Arial" w:eastAsia="Arial" w:hAnsi="Arial"/>
          <w:color w:val="222222"/>
          <w:sz w:val="22"/>
          <w:szCs w:val="22"/>
        </w:rPr>
        <w:t xml:space="preserve">— simple, communicates both home and Minecraft's block identity.</w:t>
      </w:r>
    </w:p>
    <w:p>
      <w:pPr>
        <w:pStyle w:val="ListParagraph"/>
        <w:numPr>
          <w:ilvl w:val="0"/>
          <w:numId w:val="2"/>
        </w:numPr>
        <w:spacing w:after="60" w:before="40"/>
      </w:pPr>
      <w:r>
        <w:rPr>
          <w:rFonts w:ascii="Arial" w:cs="Arial" w:eastAsia="Arial" w:hAnsi="Arial"/>
          <w:b/>
          <w:bCs/>
          <w:i w:val="false"/>
          <w:iCs w:val="false"/>
          <w:color w:val="222222"/>
          <w:sz w:val="22"/>
          <w:szCs w:val="22"/>
        </w:rPr>
        <w:t xml:space="preserve">Dirt </w:t>
      </w:r>
      <w:r>
        <w:rPr>
          <w:rFonts w:ascii="Arial" w:cs="Arial" w:eastAsia="Arial" w:hAnsi="Arial"/>
          <w:color w:val="222222"/>
          <w:sz w:val="22"/>
          <w:szCs w:val="22"/>
        </w:rPr>
        <w:t xml:space="preserve">— an irreverent, nostalgic single-word brand. The dirt block is the most humble, iconic block in Minecraft — the first thing every player ever touched.</w:t>
      </w:r>
    </w:p>
    <w:p>
      <w:pPr>
        <w:spacing w:after="100" w:before="0"/>
      </w:pPr>
    </w:p>
    <w:p>
      <w:pPr>
        <w:pStyle w:val="Heading3"/>
        <w:spacing w:after="80" w:before="200"/>
      </w:pPr>
      <w:r>
        <w:rPr>
          <w:rFonts w:ascii="Arial" w:cs="Arial" w:eastAsia="Arial" w:hAnsi="Arial"/>
          <w:b/>
          <w:bCs/>
          <w:color w:val="333333"/>
          <w:sz w:val="22"/>
          <w:szCs w:val="22"/>
        </w:rPr>
        <w:t xml:space="preserve">Packaging and Labelling</w:t>
      </w:r>
    </w:p>
    <w:p>
      <w:pPr>
        <w:spacing w:after="120" w:before="60"/>
      </w:pPr>
      <w:r>
        <w:rPr>
          <w:rFonts w:ascii="Arial" w:cs="Arial" w:eastAsia="Arial" w:hAnsi="Arial"/>
          <w:color w:val="222222"/>
          <w:sz w:val="22"/>
          <w:szCs w:val="22"/>
        </w:rPr>
        <w:t xml:space="preserve">The product is its own packaging. The dirt block casing is the hero object — 12 cm × 12 cm, pixelated texture, single LED on the back. Outer shipping box uses pixelated Minecraft-style typography. The physical design carries the entire emotional message before the customer reads a single word.</w:t>
      </w:r>
    </w:p>
    <w:p>
      <w:pPr>
        <w:spacing w:after="100" w:before="0"/>
      </w:pPr>
    </w:p>
    <w:p>
      <w:r>
        <w:br w:type="page"/>
      </w:r>
    </w:p>
    <w:p>
      <w:pPr>
        <w:pStyle w:val="Heading2"/>
        <w:spacing w:after="100" w:before="280"/>
      </w:pPr>
      <w:r>
        <w:rPr>
          <w:rFonts w:ascii="Arial" w:cs="Arial" w:eastAsia="Arial" w:hAnsi="Arial"/>
          <w:b/>
          <w:bCs/>
          <w:color w:val="2E5FA3"/>
          <w:sz w:val="26"/>
          <w:szCs w:val="26"/>
        </w:rPr>
        <w:t xml:space="preserve">3. Marketing Strategies</w:t>
      </w:r>
    </w:p>
    <w:p>
      <w:pPr>
        <w:spacing w:after="100" w:before="0"/>
      </w:pPr>
    </w:p>
    <w:p>
      <w:pPr>
        <w:pStyle w:val="Heading3"/>
        <w:spacing w:after="80" w:before="200"/>
      </w:pPr>
      <w:r>
        <w:rPr>
          <w:rFonts w:ascii="Arial" w:cs="Arial" w:eastAsia="Arial" w:hAnsi="Arial"/>
          <w:b/>
          <w:bCs/>
          <w:color w:val="333333"/>
          <w:sz w:val="22"/>
          <w:szCs w:val="22"/>
        </w:rPr>
        <w:t xml:space="preserve">Suggested Price and Price Strategy</w:t>
      </w:r>
    </w:p>
    <w:p>
      <w:pPr>
        <w:pStyle w:val="ListParagraph"/>
        <w:numPr>
          <w:ilvl w:val="0"/>
          <w:numId w:val="2"/>
        </w:numPr>
        <w:spacing w:after="60" w:before="40"/>
      </w:pPr>
      <w:r>
        <w:rPr>
          <w:rFonts w:ascii="Arial" w:cs="Arial" w:eastAsia="Arial" w:hAnsi="Arial"/>
          <w:b/>
          <w:bCs/>
          <w:i w:val="false"/>
          <w:iCs w:val="false"/>
          <w:color w:val="222222"/>
          <w:sz w:val="22"/>
          <w:szCs w:val="22"/>
        </w:rPr>
        <w:t xml:space="preserve">Bundle edition (with Minecraft account): </w:t>
      </w:r>
      <w:r>
        <w:rPr>
          <w:rFonts w:ascii="Arial" w:cs="Arial" w:eastAsia="Arial" w:hAnsi="Arial"/>
          <w:color w:val="222222"/>
          <w:sz w:val="22"/>
          <w:szCs w:val="22"/>
        </w:rPr>
        <w:t xml:space="preserve">฿3,500–5,000 one-time purchase.</w:t>
      </w:r>
    </w:p>
    <w:p>
      <w:pPr>
        <w:pStyle w:val="ListParagraph"/>
        <w:numPr>
          <w:ilvl w:val="0"/>
          <w:numId w:val="2"/>
        </w:numPr>
        <w:spacing w:after="60" w:before="40"/>
      </w:pPr>
      <w:r>
        <w:rPr>
          <w:rFonts w:ascii="Arial" w:cs="Arial" w:eastAsia="Arial" w:hAnsi="Arial"/>
          <w:b/>
          <w:bCs/>
          <w:i w:val="false"/>
          <w:iCs w:val="false"/>
          <w:color w:val="222222"/>
          <w:sz w:val="22"/>
          <w:szCs w:val="22"/>
        </w:rPr>
        <w:t xml:space="preserve">Server-only edition: </w:t>
      </w:r>
      <w:r>
        <w:rPr>
          <w:rFonts w:ascii="Arial" w:cs="Arial" w:eastAsia="Arial" w:hAnsi="Arial"/>
          <w:color w:val="222222"/>
          <w:sz w:val="22"/>
          <w:szCs w:val="22"/>
        </w:rPr>
        <w:t xml:space="preserve">฿2,500–3,500 one-time purchase.</w:t>
      </w:r>
    </w:p>
    <w:p>
      <w:pPr>
        <w:spacing w:after="100" w:before="0"/>
      </w:pPr>
    </w:p>
    <w:p>
      <w:pPr>
        <w:pBdr>
          <w:left w:val="single" w:color="2E5FA3" w:sz="12" w:space="8"/>
        </w:pBdr>
        <w:spacing w:after="100" w:before="100"/>
        <w:ind w:left="400"/>
      </w:pPr>
      <w:r>
        <w:rPr>
          <w:rFonts w:ascii="Arial" w:cs="Arial" w:eastAsia="Arial" w:hAnsi="Arial"/>
          <w:b/>
          <w:bCs/>
          <w:i w:val="false"/>
          <w:iCs w:val="false"/>
          <w:color w:val="444444"/>
          <w:sz w:val="20"/>
          <w:szCs w:val="20"/>
        </w:rPr>
        <w:t xml:space="preserve">On pricing and the relay: </w:t>
      </w:r>
      <w:r>
        <w:rPr>
          <w:rFonts w:ascii="Arial" w:cs="Arial" w:eastAsia="Arial" w:hAnsi="Arial"/>
          <w:i/>
          <w:iCs/>
          <w:color w:val="444444"/>
          <w:sz w:val="20"/>
          <w:szCs w:val="20"/>
        </w:rPr>
        <w:t xml:space="preserve">There is no mandatory subscription. The relay (which enables remote play from outside the home) is a free service included with the product. An optional ฿99/month plan may be offered in future for higher-bandwidth relay priority or additional features, but basic remote play — the core value proposition — costs nothing beyond the one-time hardware purchase. Local (home network) play has never required the relay at all. The revised price range addresses the concern that ฿4,500–6,000 felt high; the new entry point of ฿2,500 for server-only is comparable to a mid-range gaming accessory and is easier to justify as a one-time purchase against ~฿280/month Realms (break-even in under one year).</w:t>
      </w:r>
    </w:p>
    <w:p>
      <w:pPr>
        <w:spacing w:after="100" w:before="0"/>
      </w:pPr>
    </w:p>
    <w:p>
      <w:pPr>
        <w:pStyle w:val="Heading3"/>
        <w:spacing w:after="80" w:before="200"/>
      </w:pPr>
      <w:r>
        <w:rPr>
          <w:rFonts w:ascii="Arial" w:cs="Arial" w:eastAsia="Arial" w:hAnsi="Arial"/>
          <w:b/>
          <w:bCs/>
          <w:color w:val="333333"/>
          <w:sz w:val="22"/>
          <w:szCs w:val="22"/>
        </w:rPr>
        <w:t xml:space="preserve">Distribution Channels</w:t>
      </w:r>
    </w:p>
    <w:p>
      <w:pPr>
        <w:pStyle w:val="ListParagraph"/>
        <w:numPr>
          <w:ilvl w:val="0"/>
          <w:numId w:val="2"/>
        </w:numPr>
        <w:spacing w:after="60" w:before="40"/>
      </w:pPr>
      <w:r>
        <w:rPr>
          <w:rFonts w:ascii="Arial" w:cs="Arial" w:eastAsia="Arial" w:hAnsi="Arial"/>
          <w:color w:val="222222"/>
          <w:sz w:val="22"/>
          <w:szCs w:val="22"/>
        </w:rPr>
        <w:t xml:space="preserve">Direct-to-consumer via own website (primary). Highest margin, best brand control.</w:t>
      </w:r>
    </w:p>
    <w:p>
      <w:pPr>
        <w:pStyle w:val="ListParagraph"/>
        <w:numPr>
          <w:ilvl w:val="0"/>
          <w:numId w:val="2"/>
        </w:numPr>
        <w:spacing w:after="60" w:before="40"/>
      </w:pPr>
      <w:r>
        <w:rPr>
          <w:rFonts w:ascii="Arial" w:cs="Arial" w:eastAsia="Arial" w:hAnsi="Arial"/>
          <w:color w:val="222222"/>
          <w:sz w:val="22"/>
          <w:szCs w:val="22"/>
        </w:rPr>
        <w:t xml:space="preserve">JD Central and Lazada for discoverability among online shoppers.</w:t>
      </w:r>
    </w:p>
    <w:p>
      <w:pPr>
        <w:pStyle w:val="ListParagraph"/>
        <w:numPr>
          <w:ilvl w:val="0"/>
          <w:numId w:val="2"/>
        </w:numPr>
        <w:spacing w:after="60" w:before="40"/>
      </w:pPr>
      <w:r>
        <w:rPr>
          <w:rFonts w:ascii="Arial" w:cs="Arial" w:eastAsia="Arial" w:hAnsi="Arial"/>
          <w:color w:val="222222"/>
          <w:sz w:val="22"/>
          <w:szCs w:val="22"/>
        </w:rPr>
        <w:t xml:space="preserve">IT City and Advice for in-store presence — the product needs to be seen physically because the enclosure design is a major part of the appeal.</w:t>
      </w:r>
    </w:p>
    <w:p>
      <w:pPr>
        <w:spacing w:after="100" w:before="0"/>
      </w:pPr>
    </w:p>
    <w:p>
      <w:pPr>
        <w:pStyle w:val="Heading3"/>
        <w:spacing w:after="80" w:before="200"/>
      </w:pPr>
      <w:r>
        <w:rPr>
          <w:rFonts w:ascii="Arial" w:cs="Arial" w:eastAsia="Arial" w:hAnsi="Arial"/>
          <w:b/>
          <w:bCs/>
          <w:color w:val="333333"/>
          <w:sz w:val="22"/>
          <w:szCs w:val="22"/>
        </w:rPr>
        <w:t xml:space="preserve">Key Message and Communication Channels</w:t>
      </w:r>
    </w:p>
    <w:p>
      <w:pPr>
        <w:pStyle w:val="ListParagraph"/>
        <w:numPr>
          <w:ilvl w:val="0"/>
          <w:numId w:val="2"/>
        </w:numPr>
        <w:spacing w:after="60" w:before="40"/>
      </w:pPr>
      <w:r>
        <w:rPr>
          <w:rFonts w:ascii="Arial" w:cs="Arial" w:eastAsia="Arial" w:hAnsi="Arial"/>
          <w:b/>
          <w:bCs/>
          <w:i w:val="false"/>
          <w:iCs w:val="false"/>
          <w:color w:val="222222"/>
          <w:sz w:val="22"/>
          <w:szCs w:val="22"/>
        </w:rPr>
        <w:t xml:space="preserve">Key message: </w:t>
      </w:r>
      <w:r>
        <w:rPr>
          <w:rFonts w:ascii="Arial" w:cs="Arial" w:eastAsia="Arial" w:hAnsi="Arial"/>
          <w:color w:val="222222"/>
          <w:sz w:val="22"/>
          <w:szCs w:val="22"/>
        </w:rPr>
        <w:t xml:space="preserve">'Stop renting your world. Own it.' For the nostalgia angle: 'The server you always wished existed when you were 14.'</w:t>
      </w:r>
    </w:p>
    <w:p>
      <w:pPr>
        <w:spacing w:after="100" w:before="0"/>
      </w:pPr>
    </w:p>
    <w:p>
      <w:pPr>
        <w:spacing w:after="120" w:before="60"/>
      </w:pPr>
      <w:r>
        <w:rPr>
          <w:rFonts w:ascii="Arial" w:cs="Arial" w:eastAsia="Arial" w:hAnsi="Arial"/>
          <w:color w:val="222222"/>
          <w:sz w:val="22"/>
          <w:szCs w:val="22"/>
        </w:rPr>
        <w:t xml:space="preserve">Communication channels: YouTube (tutorial-style content and nostalgia-driven 'play with your friends again' content), TikTok for short-form nostalgia triggers, Reddit and gaming Discord communities for credibility and organic word-of-mouth. </w:t>
      </w:r>
      <w:r>
        <w:rPr>
          <w:rFonts w:ascii="Arial" w:cs="Arial" w:eastAsia="Arial" w:hAnsi="Arial"/>
          <w:i/>
          <w:iCs/>
          <w:color w:val="555555"/>
          <w:sz w:val="19"/>
          <w:szCs w:val="19"/>
        </w:rPr>
        <w:t xml:space="preserve">(Antom Knowledge, 2026) </w:t>
      </w:r>
      <w:r>
        <w:rPr>
          <w:rFonts w:ascii="Arial" w:cs="Arial" w:eastAsia="Arial" w:hAnsi="Arial"/>
          <w:color w:val="222222"/>
          <w:sz w:val="22"/>
          <w:szCs w:val="22"/>
        </w:rPr>
        <w:t xml:space="preserve">Success in Thailand's gaming market often hinges on KOL marketing — partnerships with Thai gaming YouTubers and streamers are essential for reaching both the Millennial and Gen Z segments.</w:t>
      </w:r>
    </w:p>
    <w:p>
      <w:pPr>
        <w:spacing w:after="100" w:before="0"/>
      </w:pPr>
    </w:p>
    <w:p>
      <w:r>
        <w:br w:type="page"/>
      </w:r>
    </w:p>
    <w:p>
      <w:pPr>
        <w:pStyle w:val="Heading1"/>
        <w:pBdr>
          <w:bottom w:val="single" w:color="2E5FA3" w:sz="6" w:space="4"/>
        </w:pBdr>
        <w:spacing w:after="160" w:before="400"/>
      </w:pPr>
      <w:r>
        <w:rPr>
          <w:rFonts w:ascii="Arial" w:cs="Arial" w:eastAsia="Arial" w:hAnsi="Arial"/>
          <w:b/>
          <w:bCs/>
          <w:color w:val="1A3A6B"/>
          <w:sz w:val="32"/>
          <w:szCs w:val="32"/>
        </w:rPr>
        <w:t xml:space="preserve">References</w:t>
      </w:r>
    </w:p>
    <w:p>
      <w:pPr>
        <w:spacing w:after="120" w:before="60"/>
      </w:pPr>
      <w:r>
        <w:rPr>
          <w:rFonts w:ascii="Arial" w:cs="Arial" w:eastAsia="Arial" w:hAnsi="Arial"/>
          <w:color w:val="222222"/>
          <w:sz w:val="22"/>
          <w:szCs w:val="22"/>
        </w:rPr>
        <w:t xml:space="preserve">Accio. (2026). Retro gaming trend 2026: Growth &amp; market insights. https://www.accio.com/business/retro_gaming_trend</w:t>
      </w:r>
    </w:p>
    <w:p>
      <w:pPr>
        <w:spacing w:after="100" w:before="0"/>
      </w:pPr>
    </w:p>
    <w:p>
      <w:pPr>
        <w:spacing w:after="120" w:before="60"/>
      </w:pPr>
      <w:r>
        <w:rPr>
          <w:rFonts w:ascii="Arial" w:cs="Arial" w:eastAsia="Arial" w:hAnsi="Arial"/>
          <w:color w:val="222222"/>
          <w:sz w:val="22"/>
          <w:szCs w:val="22"/>
        </w:rPr>
        <w:t xml:space="preserve">Antom Knowledge. (2026). Thailand gaming &amp; payment trends report. https://knowledge.antom.com/thailand-gaming-payment-trends-report-unveiling-southeast-asias-second-largest-gaming-market</w:t>
      </w:r>
    </w:p>
    <w:p>
      <w:pPr>
        <w:spacing w:after="100" w:before="0"/>
      </w:pPr>
    </w:p>
    <w:p>
      <w:pPr>
        <w:spacing w:after="120" w:before="60"/>
      </w:pPr>
      <w:r>
        <w:rPr>
          <w:rFonts w:ascii="Arial" w:cs="Arial" w:eastAsia="Arial" w:hAnsi="Arial"/>
          <w:color w:val="222222"/>
          <w:sz w:val="22"/>
          <w:szCs w:val="22"/>
        </w:rPr>
        <w:t xml:space="preserve">Editorial Ge. (2026). The micro-joy economy: The 2026 marketing gold standard. https://editorialge.com/micro-joy-economy-marketing-trend/</w:t>
      </w:r>
    </w:p>
    <w:p>
      <w:pPr>
        <w:spacing w:after="100" w:before="0"/>
      </w:pPr>
    </w:p>
    <w:p>
      <w:pPr>
        <w:spacing w:after="120" w:before="60"/>
      </w:pPr>
      <w:r>
        <w:rPr>
          <w:rFonts w:ascii="Arial" w:cs="Arial" w:eastAsia="Arial" w:hAnsi="Arial"/>
          <w:color w:val="222222"/>
          <w:sz w:val="22"/>
          <w:szCs w:val="22"/>
        </w:rPr>
        <w:t xml:space="preserve">Euromonitor International. (2025). Accessible escapism drives toys and games market growth to USD 287 billion in 2025. Business Wire.</w:t>
      </w:r>
    </w:p>
    <w:p>
      <w:pPr>
        <w:spacing w:after="100" w:before="0"/>
      </w:pPr>
    </w:p>
    <w:p>
      <w:pPr>
        <w:spacing w:after="120" w:before="60"/>
      </w:pPr>
      <w:r>
        <w:rPr>
          <w:rFonts w:ascii="Arial" w:cs="Arial" w:eastAsia="Arial" w:hAnsi="Arial"/>
          <w:color w:val="222222"/>
          <w:sz w:val="22"/>
          <w:szCs w:val="22"/>
        </w:rPr>
        <w:t xml:space="preserve">Gopinath, R. (2025, December). Trends 2026 (22/32) — The after-feel economy: Why joy became the new productivity. Medium. https://medium.com/@mail2rajivgopinath</w:t>
      </w:r>
    </w:p>
    <w:p>
      <w:pPr>
        <w:spacing w:after="100" w:before="0"/>
      </w:pPr>
    </w:p>
    <w:p>
      <w:pPr>
        <w:spacing w:after="120" w:before="60"/>
      </w:pPr>
      <w:r>
        <w:rPr>
          <w:rFonts w:ascii="Arial" w:cs="Arial" w:eastAsia="Arial" w:hAnsi="Arial"/>
          <w:color w:val="222222"/>
          <w:sz w:val="22"/>
          <w:szCs w:val="22"/>
        </w:rPr>
        <w:t xml:space="preserve">Hardcastle, K. (2025, December 15). 2026: The year of the joy finders. Forbes. https://www.forbes.com/sites/katehardcastle/2025/12/15/2026-the-year-of-the-joy-finders/</w:t>
      </w:r>
    </w:p>
    <w:p>
      <w:pPr>
        <w:spacing w:after="100" w:before="0"/>
      </w:pPr>
    </w:p>
    <w:p>
      <w:pPr>
        <w:spacing w:after="120" w:before="60"/>
      </w:pPr>
      <w:r>
        <w:rPr>
          <w:rFonts w:ascii="Arial" w:cs="Arial" w:eastAsia="Arial" w:hAnsi="Arial"/>
          <w:color w:val="222222"/>
          <w:sz w:val="22"/>
          <w:szCs w:val="22"/>
        </w:rPr>
        <w:t xml:space="preserve">Intuit. (2026). 2026 financial forecast: Staying mindful amid money stress. https://www.intuit.com/blog/innovative-thinking/2026-financial-forecast-mindful-stress/</w:t>
      </w:r>
    </w:p>
    <w:p>
      <w:pPr>
        <w:spacing w:after="100" w:before="0"/>
      </w:pPr>
    </w:p>
    <w:p>
      <w:pPr>
        <w:spacing w:after="120" w:before="60"/>
      </w:pPr>
      <w:r>
        <w:rPr>
          <w:rFonts w:ascii="Arial" w:cs="Arial" w:eastAsia="Arial" w:hAnsi="Arial"/>
          <w:color w:val="222222"/>
          <w:sz w:val="22"/>
          <w:szCs w:val="22"/>
        </w:rPr>
        <w:t xml:space="preserve">McKinsey &amp; Company. (2025). State of the consumer 2025: How today's consumers are spending their time and money. https://www.mckinsey.com/industries/consumer-packaged-goods/our-insights/how-todays-consumers-are-spending-their-time-and-money</w:t>
      </w:r>
    </w:p>
    <w:p>
      <w:pPr>
        <w:spacing w:after="100" w:before="0"/>
      </w:pPr>
    </w:p>
    <w:p>
      <w:pPr>
        <w:spacing w:after="120" w:before="60"/>
      </w:pPr>
      <w:r>
        <w:rPr>
          <w:rFonts w:ascii="Arial" w:cs="Arial" w:eastAsia="Arial" w:hAnsi="Arial"/>
          <w:color w:val="222222"/>
          <w:sz w:val="22"/>
          <w:szCs w:val="22"/>
        </w:rPr>
        <w:t xml:space="preserve">Retail TouchPoints. (2026). 2026 vibe: Nonconformity, self-preservation &amp; fandom will shape the year. https://www.retailtouchpoints.com/topics/consumer-trends/2026-vibe-nonconformity-self-preservation-fandom-will-shape-the-year</w:t>
      </w:r>
    </w:p>
    <w:p>
      <w:pPr>
        <w:spacing w:after="100" w:before="0"/>
      </w:pPr>
    </w:p>
    <w:p>
      <w:pPr>
        <w:spacing w:after="120" w:before="60"/>
      </w:pPr>
      <w:r>
        <w:rPr>
          <w:rFonts w:ascii="Arial" w:cs="Arial" w:eastAsia="Arial" w:hAnsi="Arial"/>
          <w:color w:val="222222"/>
          <w:sz w:val="22"/>
          <w:szCs w:val="22"/>
        </w:rPr>
        <w:t xml:space="preserve">The Bamboo Works. (2026). China cultivates 'joy economy' with new focus on contentment. https://thebambooworks.com/china-cultivates-joy-economy-with-new-focus-on-contentment/</w:t>
      </w:r>
    </w:p>
    <w:p>
      <w:pPr>
        <w:spacing w:after="100" w:before="0"/>
      </w:pPr>
    </w:p>
    <w:p>
      <w:pPr>
        <w:spacing w:after="120" w:before="60"/>
      </w:pPr>
      <w:r>
        <w:rPr>
          <w:rFonts w:ascii="Arial" w:cs="Arial" w:eastAsia="Arial" w:hAnsi="Arial"/>
          <w:color w:val="222222"/>
          <w:sz w:val="22"/>
          <w:szCs w:val="22"/>
        </w:rPr>
        <w:t xml:space="preserve">The Standard. (2026). Marketing 2026: ยิ่งเครียด คนยิ่งเปย์หนัก เมื่อความฟุ่มเฟือยคือที่พักใจ. https://thestandard.co/the_secret_sauce/marketing-trends-2026-consumer-behavior-joy-economy/</w:t>
      </w:r>
    </w:p>
    <w:p>
      <w:pPr>
        <w:spacing w:after="100" w:before="0"/>
      </w:pPr>
    </w:p>
    <w:p>
      <w:pPr>
        <w:spacing w:after="120" w:before="60"/>
      </w:pPr>
      <w:r>
        <w:rPr>
          <w:rFonts w:ascii="Arial" w:cs="Arial" w:eastAsia="Arial" w:hAnsi="Arial"/>
          <w:color w:val="222222"/>
          <w:sz w:val="22"/>
          <w:szCs w:val="22"/>
        </w:rPr>
        <w:t xml:space="preserve">VML. (2026). The future 100: Gen Z trends &amp; insights 2026. https://www.vml.com/insight/the-future-100-2026-gen-z-trends</w:t>
      </w:r>
    </w:p>
    <w:p>
      <w:pPr>
        <w:spacing w:after="100" w:before="0"/>
      </w:pPr>
    </w:p>
    <w:p>
      <w:pPr>
        <w:pBdr>
          <w:top w:val="single" w:color="CCCCCC" w:sz="4"/>
        </w:pBdr>
        <w:spacing w:before="400"/>
        <w:jc w:val="center"/>
      </w:pPr>
      <w:r>
        <w:rPr>
          <w:rFonts w:ascii="Arial" w:cs="Arial" w:eastAsia="Arial" w:hAnsi="Arial"/>
          <w:color w:val="AAAAAA"/>
          <w:sz w:val="18"/>
          <w:szCs w:val="18"/>
        </w:rPr>
        <w:t xml:space="preserve">Joyconomy Group Project · 2026 · Confidential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08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sz w:val="32"/>
      <w:szCs w:val="32"/>
    </w:rPr>
  </w:style>
  <w:style w:type="paragraph" w:styleId="Heading2">
    <w:name w:val="Heading 2"/>
    <w:basedOn w:val="Normal"/>
    <w:next w:val="Normal"/>
    <w:qFormat/>
    <w:pPr>
      <w:spacing w:after="100" w:before="280"/>
      <w:outlineLvl w:val="1"/>
    </w:pPr>
    <w:rPr>
      <w:rFonts w:ascii="Arial" w:cs="Arial" w:eastAsia="Arial" w:hAnsi="Arial"/>
      <w:b/>
      <w:bCs/>
      <w:sz w:val="26"/>
      <w:szCs w:val="26"/>
    </w:rPr>
  </w:style>
  <w:style w:type="paragraph" w:styleId="Heading3">
    <w:name w:val="Heading 3"/>
    <w:basedOn w:val="Normal"/>
    <w:next w:val="Normal"/>
    <w:qFormat/>
    <w:pPr>
      <w:spacing w:after="8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2026-05-21T01:14:24.624Z</dcterms:created>
  <dcterms:modified xsi:type="dcterms:W3CDTF">2026-05-21T01:14:24.642Z</dcterms:modified>
</cp:coreProperties>
</file>

<file path=docProps/custom.xml><?xml version="1.0" encoding="utf-8"?>
<Properties xmlns="http://schemas.openxmlformats.org/officeDocument/2006/custom-properties" xmlns:vt="http://schemas.openxmlformats.org/officeDocument/2006/docPropsVTypes"/>
</file>