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C5658">
      <w:pPr>
        <w:spacing w:after="360"/>
        <w:jc w:val="center"/>
      </w:pPr>
      <w:r>
        <w:rPr>
          <w:rFonts w:ascii="黑体" w:hAnsi="黑体" w:eastAsia="黑体"/>
          <w:b/>
          <w:sz w:val="32"/>
        </w:rPr>
        <w:t>实验二  圆弧插补程序设计</w:t>
      </w:r>
    </w:p>
    <w:p w14:paraId="4331D7B5">
      <w:pPr>
        <w:spacing w:before="240" w:after="160"/>
      </w:pPr>
      <w:r>
        <w:rPr>
          <w:rFonts w:ascii="黑体" w:hAnsi="黑体" w:eastAsia="黑体"/>
          <w:b/>
          <w:sz w:val="28"/>
        </w:rPr>
        <w:t>一、实验目的</w:t>
      </w:r>
    </w:p>
    <w:p w14:paraId="611FF3BB">
      <w:pPr>
        <w:spacing w:line="360" w:lineRule="auto"/>
      </w:pPr>
    </w:p>
    <w:p w14:paraId="1CB12834">
      <w:pPr>
        <w:spacing w:line="360" w:lineRule="auto"/>
      </w:pPr>
    </w:p>
    <w:p w14:paraId="1E778B30">
      <w:pPr>
        <w:spacing w:before="240" w:after="160"/>
      </w:pPr>
      <w:r>
        <w:rPr>
          <w:rFonts w:ascii="黑体" w:hAnsi="黑体" w:eastAsia="黑体"/>
          <w:b/>
          <w:sz w:val="28"/>
        </w:rPr>
        <w:t>二、实验原理</w:t>
      </w:r>
      <w:bookmarkStart w:id="0" w:name="_GoBack"/>
      <w:bookmarkEnd w:id="0"/>
    </w:p>
    <w:p w14:paraId="6A5EB5F0">
      <w:pPr>
        <w:spacing w:line="360" w:lineRule="auto"/>
      </w:pPr>
    </w:p>
    <w:p w14:paraId="20B103F6">
      <w:pPr>
        <w:spacing w:line="360" w:lineRule="auto"/>
      </w:pPr>
    </w:p>
    <w:p w14:paraId="24D9F0BE">
      <w:pPr>
        <w:spacing w:line="360" w:lineRule="auto"/>
      </w:pPr>
    </w:p>
    <w:p w14:paraId="48321321">
      <w:pPr>
        <w:spacing w:line="360" w:lineRule="auto"/>
      </w:pPr>
    </w:p>
    <w:p w14:paraId="131D5ACF">
      <w:pPr>
        <w:spacing w:line="360" w:lineRule="auto"/>
      </w:pPr>
    </w:p>
    <w:p w14:paraId="37FBCE75">
      <w:pPr>
        <w:spacing w:line="360" w:lineRule="auto"/>
      </w:pPr>
    </w:p>
    <w:p w14:paraId="432507DA">
      <w:pPr>
        <w:spacing w:line="360" w:lineRule="auto"/>
      </w:pPr>
    </w:p>
    <w:p w14:paraId="432E0221">
      <w:pPr>
        <w:spacing w:line="360" w:lineRule="auto"/>
      </w:pPr>
    </w:p>
    <w:p w14:paraId="6BC435A7">
      <w:pPr>
        <w:spacing w:before="240" w:after="160"/>
        <w:rPr>
          <w:rFonts w:ascii="黑体" w:hAnsi="黑体" w:eastAsia="黑体"/>
          <w:b/>
          <w:sz w:val="28"/>
        </w:rPr>
      </w:pPr>
    </w:p>
    <w:p w14:paraId="26BDFEFD">
      <w:pPr>
        <w:spacing w:before="240" w:after="160"/>
        <w:rPr>
          <w:rFonts w:ascii="黑体" w:hAnsi="黑体" w:eastAsia="黑体"/>
          <w:b/>
          <w:sz w:val="28"/>
        </w:rPr>
      </w:pPr>
    </w:p>
    <w:p w14:paraId="46087055">
      <w:pPr>
        <w:spacing w:before="240" w:after="160"/>
        <w:rPr>
          <w:rFonts w:ascii="黑体" w:hAnsi="黑体" w:eastAsia="黑体"/>
          <w:b/>
          <w:sz w:val="28"/>
        </w:rPr>
      </w:pPr>
    </w:p>
    <w:p w14:paraId="1CB34809">
      <w:pPr>
        <w:spacing w:before="240" w:after="160"/>
        <w:rPr>
          <w:rFonts w:ascii="黑体" w:hAnsi="黑体" w:eastAsia="黑体"/>
          <w:b/>
          <w:sz w:val="28"/>
        </w:rPr>
      </w:pPr>
    </w:p>
    <w:p w14:paraId="382368D2">
      <w:pPr>
        <w:spacing w:before="240" w:after="160"/>
        <w:rPr>
          <w:rFonts w:ascii="黑体" w:hAnsi="黑体" w:eastAsia="黑体"/>
          <w:b/>
          <w:sz w:val="28"/>
        </w:rPr>
      </w:pPr>
    </w:p>
    <w:p w14:paraId="6DC2567C">
      <w:pPr>
        <w:spacing w:before="240" w:after="160"/>
        <w:rPr>
          <w:rFonts w:ascii="黑体" w:hAnsi="黑体" w:eastAsia="黑体"/>
          <w:b/>
          <w:sz w:val="28"/>
        </w:rPr>
      </w:pPr>
    </w:p>
    <w:p w14:paraId="2BC1C2B6">
      <w:pPr>
        <w:spacing w:before="240" w:after="160"/>
        <w:rPr>
          <w:rFonts w:ascii="黑体" w:hAnsi="黑体" w:eastAsia="黑体"/>
          <w:b/>
          <w:sz w:val="28"/>
        </w:rPr>
      </w:pPr>
    </w:p>
    <w:p w14:paraId="7E9E4208">
      <w:pPr>
        <w:spacing w:before="240" w:after="160"/>
        <w:rPr>
          <w:rFonts w:ascii="黑体" w:hAnsi="黑体" w:eastAsia="黑体"/>
          <w:b/>
          <w:sz w:val="28"/>
        </w:rPr>
      </w:pPr>
    </w:p>
    <w:p w14:paraId="280FB0E4">
      <w:pPr>
        <w:spacing w:before="240" w:after="160"/>
        <w:rPr>
          <w:rFonts w:ascii="黑体" w:hAnsi="黑体" w:eastAsia="黑体"/>
          <w:b/>
          <w:sz w:val="28"/>
        </w:rPr>
      </w:pPr>
    </w:p>
    <w:p w14:paraId="2D32A74D">
      <w:pPr>
        <w:spacing w:before="240" w:after="160"/>
      </w:pPr>
      <w:r>
        <w:rPr>
          <w:rFonts w:ascii="黑体" w:hAnsi="黑体" w:eastAsia="黑体"/>
          <w:b/>
          <w:sz w:val="28"/>
        </w:rPr>
        <w:t>三、程序实现流程</w:t>
      </w:r>
    </w:p>
    <w:p w14:paraId="4EEE915C">
      <w:pPr>
        <w:spacing w:line="360" w:lineRule="auto"/>
      </w:pPr>
    </w:p>
    <w:p w14:paraId="39AE0A57">
      <w:pPr>
        <w:spacing w:line="360" w:lineRule="auto"/>
      </w:pPr>
    </w:p>
    <w:p w14:paraId="29A8F867">
      <w:pPr>
        <w:spacing w:line="360" w:lineRule="auto"/>
      </w:pPr>
    </w:p>
    <w:p w14:paraId="6C2AAB34">
      <w:pPr>
        <w:spacing w:line="360" w:lineRule="auto"/>
      </w:pPr>
    </w:p>
    <w:p w14:paraId="1A576366">
      <w:pPr>
        <w:spacing w:line="360" w:lineRule="auto"/>
      </w:pPr>
    </w:p>
    <w:p w14:paraId="3ECB4881">
      <w:pPr>
        <w:spacing w:line="360" w:lineRule="auto"/>
      </w:pPr>
    </w:p>
    <w:p w14:paraId="4ED99A4C">
      <w:pPr>
        <w:spacing w:before="240" w:after="160"/>
        <w:rPr>
          <w:rFonts w:ascii="黑体" w:hAnsi="黑体" w:eastAsia="黑体"/>
          <w:b/>
          <w:sz w:val="28"/>
        </w:rPr>
      </w:pPr>
    </w:p>
    <w:p w14:paraId="41E01921">
      <w:pPr>
        <w:spacing w:before="240" w:after="160"/>
        <w:rPr>
          <w:rFonts w:ascii="黑体" w:hAnsi="黑体" w:eastAsia="黑体"/>
          <w:b/>
          <w:sz w:val="28"/>
        </w:rPr>
      </w:pPr>
    </w:p>
    <w:p w14:paraId="233BEE75">
      <w:pPr>
        <w:spacing w:before="240" w:after="160"/>
        <w:rPr>
          <w:rFonts w:ascii="黑体" w:hAnsi="黑体" w:eastAsia="黑体"/>
          <w:b/>
          <w:sz w:val="28"/>
        </w:rPr>
      </w:pPr>
    </w:p>
    <w:p w14:paraId="113B42ED">
      <w:pPr>
        <w:spacing w:before="240" w:after="160"/>
        <w:rPr>
          <w:rFonts w:ascii="黑体" w:hAnsi="黑体" w:eastAsia="黑体"/>
          <w:b/>
          <w:sz w:val="28"/>
        </w:rPr>
      </w:pPr>
    </w:p>
    <w:p w14:paraId="32C0B9EB">
      <w:pPr>
        <w:spacing w:before="240" w:after="160"/>
        <w:rPr>
          <w:rFonts w:ascii="黑体" w:hAnsi="黑体" w:eastAsia="黑体"/>
          <w:b/>
          <w:sz w:val="28"/>
        </w:rPr>
      </w:pPr>
    </w:p>
    <w:p w14:paraId="0FCCCA8A">
      <w:pPr>
        <w:spacing w:before="240" w:after="160"/>
        <w:rPr>
          <w:rFonts w:ascii="黑体" w:hAnsi="黑体" w:eastAsia="黑体"/>
          <w:b/>
          <w:sz w:val="28"/>
        </w:rPr>
      </w:pPr>
    </w:p>
    <w:p w14:paraId="3ECBA415">
      <w:pPr>
        <w:spacing w:before="240" w:after="160"/>
        <w:rPr>
          <w:rFonts w:ascii="黑体" w:hAnsi="黑体" w:eastAsia="黑体"/>
          <w:b/>
          <w:sz w:val="28"/>
        </w:rPr>
      </w:pPr>
    </w:p>
    <w:p w14:paraId="566AF106">
      <w:pPr>
        <w:spacing w:before="240" w:after="160"/>
        <w:rPr>
          <w:rFonts w:ascii="黑体" w:hAnsi="黑体" w:eastAsia="黑体"/>
          <w:b/>
          <w:sz w:val="28"/>
        </w:rPr>
      </w:pPr>
    </w:p>
    <w:p w14:paraId="022E88DB">
      <w:pPr>
        <w:spacing w:before="240" w:after="160"/>
        <w:rPr>
          <w:rFonts w:ascii="黑体" w:hAnsi="黑体" w:eastAsia="黑体"/>
          <w:b/>
          <w:sz w:val="28"/>
        </w:rPr>
      </w:pPr>
    </w:p>
    <w:p w14:paraId="7F84314E">
      <w:pPr>
        <w:spacing w:before="240" w:after="160"/>
        <w:rPr>
          <w:rFonts w:ascii="黑体" w:hAnsi="黑体" w:eastAsia="黑体"/>
          <w:b/>
          <w:sz w:val="28"/>
        </w:rPr>
      </w:pPr>
    </w:p>
    <w:p w14:paraId="2D10D0A4">
      <w:pPr>
        <w:spacing w:before="240" w:after="160"/>
        <w:rPr>
          <w:rFonts w:ascii="黑体" w:hAnsi="黑体" w:eastAsia="黑体"/>
          <w:b/>
          <w:sz w:val="28"/>
        </w:rPr>
      </w:pPr>
    </w:p>
    <w:p w14:paraId="1C5CEDB6">
      <w:pPr>
        <w:spacing w:before="240" w:after="160"/>
        <w:rPr>
          <w:rFonts w:ascii="黑体" w:hAnsi="黑体" w:eastAsia="黑体"/>
          <w:b/>
          <w:sz w:val="28"/>
        </w:rPr>
      </w:pPr>
    </w:p>
    <w:p w14:paraId="17E81ECB">
      <w:pPr>
        <w:spacing w:before="240" w:after="160"/>
        <w:rPr>
          <w:rFonts w:ascii="黑体" w:hAnsi="黑体" w:eastAsia="黑体"/>
          <w:b/>
          <w:sz w:val="28"/>
        </w:rPr>
      </w:pPr>
    </w:p>
    <w:p w14:paraId="5AC92D5A">
      <w:pPr>
        <w:spacing w:before="240" w:after="160"/>
        <w:rPr>
          <w:rFonts w:ascii="黑体" w:hAnsi="黑体" w:eastAsia="黑体"/>
          <w:b/>
          <w:sz w:val="28"/>
        </w:rPr>
      </w:pPr>
    </w:p>
    <w:p w14:paraId="0BC6B76E">
      <w:pPr>
        <w:spacing w:before="240" w:after="160"/>
        <w:rPr>
          <w:rFonts w:ascii="黑体" w:hAnsi="黑体" w:eastAsia="黑体"/>
          <w:b/>
          <w:sz w:val="28"/>
        </w:rPr>
      </w:pPr>
    </w:p>
    <w:p w14:paraId="75143DD2">
      <w:pPr>
        <w:numPr>
          <w:ilvl w:val="0"/>
          <w:numId w:val="7"/>
        </w:numPr>
        <w:spacing w:before="240" w:after="160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实验内容</w:t>
      </w:r>
    </w:p>
    <w:p w14:paraId="29E0AA62">
      <w:pPr>
        <w:numPr>
          <w:numId w:val="0"/>
        </w:numPr>
        <w:spacing w:before="240" w:after="160"/>
        <w:rPr>
          <w:rFonts w:ascii="黑体" w:hAnsi="黑体" w:eastAsia="黑体"/>
          <w:b/>
          <w:sz w:val="28"/>
        </w:rPr>
      </w:pPr>
    </w:p>
    <w:p w14:paraId="63F05B1C">
      <w:pPr>
        <w:numPr>
          <w:numId w:val="0"/>
        </w:numPr>
        <w:spacing w:before="240" w:after="160"/>
        <w:rPr>
          <w:rFonts w:ascii="黑体" w:hAnsi="黑体" w:eastAsia="黑体"/>
          <w:b/>
          <w:sz w:val="28"/>
        </w:rPr>
      </w:pPr>
    </w:p>
    <w:p w14:paraId="0DCBA588">
      <w:pPr>
        <w:numPr>
          <w:numId w:val="0"/>
        </w:numPr>
        <w:spacing w:before="240" w:after="160"/>
        <w:rPr>
          <w:rFonts w:ascii="黑体" w:hAnsi="黑体" w:eastAsia="黑体"/>
          <w:b/>
          <w:sz w:val="28"/>
        </w:rPr>
      </w:pPr>
    </w:p>
    <w:p w14:paraId="7ED99878">
      <w:pPr>
        <w:spacing w:after="40"/>
        <w:jc w:val="center"/>
      </w:pPr>
      <w:r>
        <w:drawing>
          <wp:inline distT="0" distB="0" distL="114300" distR="114300">
            <wp:extent cx="4247515" cy="2846070"/>
            <wp:effectExtent l="0" t="0" r="63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84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3918">
      <w:pPr>
        <w:spacing w:before="40" w:after="160"/>
        <w:jc w:val="center"/>
        <w:rPr>
          <w:rFonts w:ascii="宋体" w:hAnsi="宋体" w:eastAsia="宋体"/>
          <w:sz w:val="21"/>
        </w:rPr>
      </w:pPr>
      <w:r>
        <w:rPr>
          <w:rFonts w:ascii="宋体" w:hAnsi="宋体" w:eastAsia="宋体"/>
          <w:sz w:val="21"/>
        </w:rPr>
        <w:t>图1 圆弧插补程序主界面</w:t>
      </w:r>
    </w:p>
    <w:p w14:paraId="15F91468">
      <w:pPr>
        <w:spacing w:before="40" w:after="160"/>
        <w:jc w:val="center"/>
        <w:rPr>
          <w:rFonts w:ascii="宋体" w:hAnsi="宋体" w:eastAsia="宋体"/>
          <w:sz w:val="21"/>
        </w:rPr>
      </w:pPr>
    </w:p>
    <w:p w14:paraId="2181AC46">
      <w:pPr>
        <w:spacing w:before="40" w:after="160"/>
        <w:jc w:val="center"/>
        <w:rPr>
          <w:rFonts w:ascii="宋体" w:hAnsi="宋体" w:eastAsia="宋体"/>
          <w:sz w:val="21"/>
        </w:rPr>
      </w:pPr>
    </w:p>
    <w:p w14:paraId="35606C5B">
      <w:pPr>
        <w:spacing w:before="40" w:after="160"/>
        <w:jc w:val="center"/>
        <w:rPr>
          <w:rFonts w:ascii="宋体" w:hAnsi="宋体" w:eastAsia="宋体"/>
          <w:sz w:val="21"/>
        </w:rPr>
      </w:pPr>
    </w:p>
    <w:p w14:paraId="1ED280B2">
      <w:pPr>
        <w:spacing w:before="40" w:after="160"/>
        <w:jc w:val="center"/>
        <w:rPr>
          <w:rFonts w:ascii="宋体" w:hAnsi="宋体" w:eastAsia="宋体"/>
          <w:sz w:val="21"/>
        </w:rPr>
      </w:pPr>
    </w:p>
    <w:p w14:paraId="1D3C6BC8">
      <w:pPr>
        <w:spacing w:before="40" w:after="160"/>
        <w:jc w:val="center"/>
        <w:rPr>
          <w:rFonts w:ascii="宋体" w:hAnsi="宋体" w:eastAsia="宋体"/>
          <w:sz w:val="21"/>
        </w:rPr>
      </w:pPr>
    </w:p>
    <w:p w14:paraId="510489BC">
      <w:pPr>
        <w:spacing w:before="40" w:after="160"/>
        <w:jc w:val="center"/>
        <w:rPr>
          <w:rFonts w:ascii="宋体" w:hAnsi="宋体" w:eastAsia="宋体"/>
          <w:sz w:val="21"/>
        </w:rPr>
      </w:pPr>
    </w:p>
    <w:p w14:paraId="07AC1A5E">
      <w:pPr>
        <w:spacing w:before="40" w:after="160"/>
        <w:jc w:val="center"/>
        <w:rPr>
          <w:rFonts w:ascii="宋体" w:hAnsi="宋体" w:eastAsia="宋体"/>
          <w:sz w:val="21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51464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vAlign w:val="center"/>
          </w:tcPr>
          <w:p w14:paraId="14895092">
            <w:pPr>
              <w:jc w:val="center"/>
            </w:pPr>
            <w:r>
              <w:drawing>
                <wp:inline distT="0" distB="0" distL="114300" distR="114300">
                  <wp:extent cx="2537460" cy="1716405"/>
                  <wp:effectExtent l="0" t="0" r="15240" b="171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8000" cy="1716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9" w:type="dxa"/>
            <w:vAlign w:val="center"/>
          </w:tcPr>
          <w:p w14:paraId="60E75838">
            <w:pPr>
              <w:jc w:val="center"/>
            </w:pPr>
            <w:r>
              <w:drawing>
                <wp:inline distT="0" distB="0" distL="114300" distR="114300">
                  <wp:extent cx="2537460" cy="1699260"/>
                  <wp:effectExtent l="0" t="0" r="15240" b="152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8000" cy="169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889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vAlign w:val="center"/>
          </w:tcPr>
          <w:p w14:paraId="3F2ECCF1">
            <w:pPr>
              <w:jc w:val="center"/>
            </w:pPr>
            <w:r>
              <w:rPr>
                <w:rFonts w:ascii="宋体" w:hAnsi="宋体" w:eastAsia="宋体"/>
                <w:sz w:val="19"/>
              </w:rPr>
              <w:t>图2 第一象限逆时针圆弧插补轨迹</w:t>
            </w:r>
          </w:p>
        </w:tc>
        <w:tc>
          <w:tcPr>
            <w:tcW w:w="4649" w:type="dxa"/>
            <w:vAlign w:val="center"/>
          </w:tcPr>
          <w:p w14:paraId="66BAE7AB">
            <w:pPr>
              <w:jc w:val="center"/>
            </w:pPr>
            <w:r>
              <w:rPr>
                <w:rFonts w:ascii="宋体" w:hAnsi="宋体" w:eastAsia="宋体"/>
                <w:sz w:val="19"/>
              </w:rPr>
              <w:t>图3 第一象限顺时针圆弧插补轨迹</w:t>
            </w:r>
          </w:p>
        </w:tc>
      </w:tr>
    </w:tbl>
    <w:p w14:paraId="170909C0"/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4649"/>
      </w:tblGrid>
      <w:tr w14:paraId="524074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vAlign w:val="center"/>
          </w:tcPr>
          <w:p w14:paraId="2F34B0D9">
            <w:pPr>
              <w:jc w:val="center"/>
            </w:pPr>
            <w:r>
              <w:drawing>
                <wp:inline distT="0" distB="0" distL="114300" distR="114300">
                  <wp:extent cx="2537460" cy="1706245"/>
                  <wp:effectExtent l="0" t="0" r="15240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8000" cy="170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9" w:type="dxa"/>
            <w:vAlign w:val="center"/>
          </w:tcPr>
          <w:p w14:paraId="1AAB1E48">
            <w:pPr>
              <w:jc w:val="center"/>
            </w:pPr>
            <w:r>
              <w:drawing>
                <wp:inline distT="0" distB="0" distL="114300" distR="114300">
                  <wp:extent cx="2537460" cy="1713865"/>
                  <wp:effectExtent l="0" t="0" r="15240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8000" cy="171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8384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vAlign w:val="center"/>
          </w:tcPr>
          <w:p w14:paraId="47646586">
            <w:pPr>
              <w:jc w:val="center"/>
            </w:pPr>
            <w:r>
              <w:rPr>
                <w:rFonts w:ascii="宋体" w:hAnsi="宋体" w:eastAsia="宋体"/>
                <w:sz w:val="19"/>
              </w:rPr>
              <w:t>图4 第二象限逆时针圆弧插补轨迹</w:t>
            </w:r>
          </w:p>
        </w:tc>
        <w:tc>
          <w:tcPr>
            <w:tcW w:w="4649" w:type="dxa"/>
            <w:vAlign w:val="center"/>
          </w:tcPr>
          <w:p w14:paraId="796E93F3">
            <w:pPr>
              <w:jc w:val="center"/>
            </w:pPr>
            <w:r>
              <w:rPr>
                <w:rFonts w:ascii="宋体" w:hAnsi="宋体" w:eastAsia="宋体"/>
                <w:sz w:val="19"/>
              </w:rPr>
              <w:t>图5 第二象限顺时针圆弧插补轨迹</w:t>
            </w:r>
          </w:p>
        </w:tc>
      </w:tr>
      <w:tr w14:paraId="4D202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vAlign w:val="center"/>
          </w:tcPr>
          <w:p w14:paraId="12D3B469">
            <w:pPr>
              <w:jc w:val="center"/>
            </w:pPr>
            <w:r>
              <w:drawing>
                <wp:inline distT="0" distB="0" distL="114300" distR="114300">
                  <wp:extent cx="2537460" cy="1700530"/>
                  <wp:effectExtent l="0" t="0" r="15240" b="1397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8000" cy="1700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9" w:type="dxa"/>
            <w:vAlign w:val="center"/>
          </w:tcPr>
          <w:p w14:paraId="525C7CC5">
            <w:pPr>
              <w:jc w:val="center"/>
            </w:pPr>
            <w:r>
              <w:drawing>
                <wp:inline distT="0" distB="0" distL="114300" distR="114300">
                  <wp:extent cx="2537460" cy="1696720"/>
                  <wp:effectExtent l="0" t="0" r="15240" b="1778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8000" cy="169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8F8A569">
        <w:trPr>
          <w:jc w:val="center"/>
        </w:trPr>
        <w:tc>
          <w:tcPr>
            <w:tcW w:w="4649" w:type="dxa"/>
            <w:vAlign w:val="center"/>
          </w:tcPr>
          <w:p w14:paraId="3F62A4B4">
            <w:pPr>
              <w:jc w:val="center"/>
            </w:pPr>
            <w:r>
              <w:rPr>
                <w:rFonts w:ascii="宋体" w:hAnsi="宋体" w:eastAsia="宋体"/>
                <w:sz w:val="19"/>
              </w:rPr>
              <w:t>图6 第三象限逆时针圆弧插补轨迹</w:t>
            </w:r>
          </w:p>
        </w:tc>
        <w:tc>
          <w:tcPr>
            <w:tcW w:w="4649" w:type="dxa"/>
            <w:vAlign w:val="center"/>
          </w:tcPr>
          <w:p w14:paraId="526259A9">
            <w:pPr>
              <w:jc w:val="center"/>
            </w:pPr>
            <w:r>
              <w:rPr>
                <w:rFonts w:ascii="宋体" w:hAnsi="宋体" w:eastAsia="宋体"/>
                <w:sz w:val="19"/>
              </w:rPr>
              <w:t>图7 第三象限顺时针圆弧插补轨迹</w:t>
            </w:r>
          </w:p>
        </w:tc>
      </w:tr>
      <w:tr w14:paraId="38AE28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vAlign w:val="center"/>
          </w:tcPr>
          <w:p w14:paraId="3397CEBB">
            <w:pPr>
              <w:jc w:val="center"/>
            </w:pPr>
            <w:r>
              <w:drawing>
                <wp:inline distT="0" distB="0" distL="114300" distR="114300">
                  <wp:extent cx="2537460" cy="1713865"/>
                  <wp:effectExtent l="0" t="0" r="15240" b="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8000" cy="1713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9" w:type="dxa"/>
            <w:vAlign w:val="center"/>
          </w:tcPr>
          <w:p w14:paraId="6842A161">
            <w:pPr>
              <w:jc w:val="center"/>
            </w:pPr>
            <w:r>
              <w:drawing>
                <wp:inline distT="0" distB="0" distL="114300" distR="114300">
                  <wp:extent cx="2537460" cy="1699260"/>
                  <wp:effectExtent l="0" t="0" r="15240" b="152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8000" cy="169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9518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9" w:type="dxa"/>
            <w:vAlign w:val="center"/>
          </w:tcPr>
          <w:p w14:paraId="3E4522FC">
            <w:pPr>
              <w:jc w:val="center"/>
            </w:pPr>
            <w:r>
              <w:rPr>
                <w:rFonts w:ascii="宋体" w:hAnsi="宋体" w:eastAsia="宋体"/>
                <w:sz w:val="19"/>
              </w:rPr>
              <w:t>图8 第四象限逆时针圆弧插补轨迹</w:t>
            </w:r>
          </w:p>
        </w:tc>
        <w:tc>
          <w:tcPr>
            <w:tcW w:w="4649" w:type="dxa"/>
            <w:vAlign w:val="center"/>
          </w:tcPr>
          <w:p w14:paraId="0287A352">
            <w:pPr>
              <w:jc w:val="center"/>
            </w:pPr>
            <w:r>
              <w:rPr>
                <w:rFonts w:ascii="宋体" w:hAnsi="宋体" w:eastAsia="宋体"/>
                <w:sz w:val="19"/>
              </w:rPr>
              <w:t>图9 第四象限顺时针圆弧插补轨迹</w:t>
            </w:r>
          </w:p>
        </w:tc>
      </w:tr>
    </w:tbl>
    <w:p w14:paraId="40F49660"/>
    <w:p w14:paraId="1205E971">
      <w:r>
        <w:br w:type="page"/>
      </w:r>
    </w:p>
    <w:p w14:paraId="15F9194C">
      <w:pPr>
        <w:spacing w:before="240" w:after="160"/>
      </w:pPr>
      <w:r>
        <w:rPr>
          <w:rFonts w:ascii="黑体" w:hAnsi="黑体" w:eastAsia="黑体"/>
          <w:b/>
          <w:sz w:val="28"/>
        </w:rPr>
        <w:t>五、心得总结</w:t>
      </w:r>
    </w:p>
    <w:p w14:paraId="755FC775">
      <w:pPr>
        <w:spacing w:line="360" w:lineRule="auto"/>
      </w:pPr>
    </w:p>
    <w:p w14:paraId="26064AE9">
      <w:pPr>
        <w:spacing w:line="360" w:lineRule="auto"/>
      </w:pPr>
    </w:p>
    <w:p w14:paraId="5C3AE01B">
      <w:pPr>
        <w:spacing w:line="360" w:lineRule="auto"/>
      </w:pPr>
    </w:p>
    <w:p w14:paraId="3FFCBC88">
      <w:pPr>
        <w:spacing w:line="360" w:lineRule="auto"/>
      </w:pPr>
    </w:p>
    <w:p w14:paraId="36DD1F89">
      <w:pPr>
        <w:spacing w:line="360" w:lineRule="auto"/>
      </w:pPr>
    </w:p>
    <w:p w14:paraId="5668D014">
      <w:pPr>
        <w:spacing w:line="360" w:lineRule="auto"/>
      </w:pPr>
    </w:p>
    <w:p w14:paraId="0C679C88">
      <w:pPr>
        <w:spacing w:line="360" w:lineRule="auto"/>
      </w:pPr>
    </w:p>
    <w:p w14:paraId="032DDF9E">
      <w:pPr>
        <w:spacing w:line="360" w:lineRule="auto"/>
      </w:pPr>
    </w:p>
    <w:sectPr>
      <w:pgSz w:w="11906" w:h="16838"/>
      <w:pgMar w:top="1247" w:right="1247" w:bottom="1134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Gubb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ＭＳ ゴシック">
    <w:altName w:val="Gubbi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Courie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鼎ＰＬ简中楷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DFF3B16"/>
    <w:multiLevelType w:val="singleLevel"/>
    <w:tmpl w:val="1DFF3B16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B90428"/>
    <w:rsid w:val="3FCF9F30"/>
    <w:rsid w:val="7EFEACCB"/>
    <w:rsid w:val="FDB9A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Office_12.1.2.25838_F1E327BC-269C-435d-A152-05C5408002CA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南柯</cp:lastModifiedBy>
  <dcterms:modified xsi:type="dcterms:W3CDTF">2026-05-18T08:50:10Z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2052-12.1.2.25838</vt:lpwstr>
  </property>
  <property fmtid="{D5CDD505-2E9C-101B-9397-08002B2CF9AE}" pid="3" name="ICV">
    <vt:lpwstr>38705410D4175A4D3F620A6A1627E81F_42</vt:lpwstr>
  </property>
</Properties>
</file>