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78260961"/>
    <w:bookmarkStart w:id="1" w:name="_Toc20707"/>
    <w:bookmarkEnd w:id="0"/>
    <w:p w14:paraId="0928B804" w14:textId="2B26B409" w:rsidR="00675D63" w:rsidRDefault="00000000">
      <w:pPr>
        <w:tabs>
          <w:tab w:val="left" w:pos="720"/>
        </w:tabs>
        <w:spacing w:line="240" w:lineRule="auto"/>
        <w:ind w:leftChars="-306" w:left="-91" w:hangingChars="306" w:hanging="643"/>
        <w:jc w:val="center"/>
        <w:rPr>
          <w:rFonts w:ascii="Calibri" w:eastAsia="宋体" w:hAnsi="Calibri" w:cs="Times New Roman"/>
          <w:sz w:val="21"/>
        </w:rPr>
      </w:pP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MACROBUTTON MTEditEquationSection2 </w:instrText>
      </w:r>
      <w:r>
        <w:rPr>
          <w:rStyle w:val="MTEquationSection"/>
          <w:rFonts w:hint="eastAsia"/>
          <w:sz w:val="21"/>
        </w:rPr>
        <w:instrText>公式章</w:instrText>
      </w:r>
      <w:r>
        <w:rPr>
          <w:rStyle w:val="MTEquationSection"/>
          <w:rFonts w:hint="eastAsia"/>
          <w:sz w:val="21"/>
        </w:rPr>
        <w:instrText xml:space="preserve"> 1 </w:instrText>
      </w:r>
      <w:r>
        <w:rPr>
          <w:rStyle w:val="MTEquationSection"/>
          <w:rFonts w:hint="eastAsia"/>
          <w:sz w:val="21"/>
        </w:rPr>
        <w:instrText>节</w:instrText>
      </w:r>
      <w:r>
        <w:rPr>
          <w:rStyle w:val="MTEquationSection"/>
          <w:rFonts w:hint="eastAsia"/>
          <w:sz w:val="21"/>
        </w:rPr>
        <w:instrText xml:space="preserve"> 1</w:instrText>
      </w: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</w:instrText>
      </w:r>
      <w:r>
        <w:rPr>
          <w:rFonts w:ascii="Calibri" w:eastAsia="宋体" w:hAnsi="Calibri" w:cs="Times New Roman" w:hint="eastAsia"/>
          <w:sz w:val="21"/>
        </w:rPr>
        <w:instrText>SEQ MTEqn \r \h \* MERGEFORMAT</w:instrText>
      </w:r>
      <w:r>
        <w:rPr>
          <w:rFonts w:ascii="Calibri" w:eastAsia="宋体" w:hAnsi="Calibri" w:cs="Times New Roman"/>
          <w:sz w:val="21"/>
        </w:rPr>
        <w:instrText xml:space="preserve"> </w:instrText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SEQ MTSec \r 1 \h \* MERGEFORMAT </w:instrText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SEQ MTChap \r 1 \h \* MERGEFORMAT </w:instrText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noProof/>
          <w:sz w:val="21"/>
        </w:rPr>
        <w:drawing>
          <wp:inline distT="0" distB="0" distL="0" distR="0" wp14:anchorId="03FA7233" wp14:editId="39FBB318">
            <wp:extent cx="3086100" cy="704850"/>
            <wp:effectExtent l="0" t="0" r="0" b="635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2899" w14:textId="77777777" w:rsidR="00675D63" w:rsidRDefault="00000000">
      <w:pPr>
        <w:spacing w:line="240" w:lineRule="auto"/>
        <w:ind w:firstLineChars="0" w:firstLine="0"/>
        <w:jc w:val="center"/>
        <w:rPr>
          <w:rFonts w:ascii="仿宋_GB2312" w:eastAsia="仿宋_GB2312" w:hAnsi="Calibri" w:cs="Times New Roman"/>
          <w:b/>
          <w:sz w:val="52"/>
          <w:szCs w:val="52"/>
        </w:rPr>
      </w:pPr>
      <w:r>
        <w:rPr>
          <w:rFonts w:ascii="仿宋_GB2312" w:eastAsia="仿宋_GB2312" w:hAnsi="Calibri" w:cs="Times New Roman" w:hint="eastAsia"/>
          <w:b/>
          <w:sz w:val="52"/>
          <w:szCs w:val="52"/>
        </w:rPr>
        <w:t>《电力电子学B》课程报告3</w:t>
      </w:r>
    </w:p>
    <w:p w14:paraId="71AA69CB" w14:textId="77777777" w:rsidR="00675D63" w:rsidRDefault="00675D63">
      <w:pPr>
        <w:spacing w:line="240" w:lineRule="auto"/>
        <w:ind w:firstLineChars="0" w:firstLine="0"/>
        <w:jc w:val="center"/>
        <w:rPr>
          <w:rFonts w:ascii="Calibri" w:eastAsia="宋体" w:hAnsi="Calibri" w:cs="Times New Roman"/>
          <w:sz w:val="18"/>
          <w:szCs w:val="18"/>
        </w:rPr>
      </w:pPr>
    </w:p>
    <w:p w14:paraId="31A98676" w14:textId="77777777" w:rsidR="00675D63" w:rsidRDefault="00000000">
      <w:pPr>
        <w:spacing w:line="480" w:lineRule="auto"/>
        <w:ind w:firstLineChars="300" w:firstLine="904"/>
        <w:rPr>
          <w:rFonts w:ascii="Calibri" w:eastAsia="宋体" w:hAnsi="Calibri" w:cs="Times New Roman"/>
          <w:b/>
          <w:sz w:val="30"/>
          <w:szCs w:val="30"/>
        </w:rPr>
      </w:pPr>
      <w:r>
        <w:rPr>
          <w:rFonts w:ascii="Calibri" w:eastAsia="宋体" w:hAnsi="Calibri" w:cs="Times New Roman" w:hint="eastAsia"/>
          <w:b/>
          <w:sz w:val="30"/>
          <w:szCs w:val="30"/>
        </w:rPr>
        <w:t>小</w:t>
      </w:r>
      <w:r>
        <w:rPr>
          <w:rFonts w:ascii="Calibri" w:eastAsia="宋体" w:hAnsi="Calibri" w:cs="Times New Roman"/>
          <w:b/>
          <w:sz w:val="30"/>
          <w:szCs w:val="30"/>
        </w:rPr>
        <w:tab/>
      </w:r>
      <w:r>
        <w:rPr>
          <w:rFonts w:ascii="Calibri" w:eastAsia="宋体" w:hAnsi="Calibri" w:cs="Times New Roman" w:hint="eastAsia"/>
          <w:b/>
          <w:sz w:val="30"/>
          <w:szCs w:val="30"/>
        </w:rPr>
        <w:t>组：第</w:t>
      </w:r>
      <w:r>
        <w:rPr>
          <w:rFonts w:ascii="Calibri" w:eastAsia="宋体" w:hAnsi="Calibri" w:cs="Times New Roman" w:hint="eastAsia"/>
          <w:b/>
          <w:sz w:val="30"/>
          <w:szCs w:val="30"/>
        </w:rPr>
        <w:t xml:space="preserve"> 1</w:t>
      </w:r>
      <w:r>
        <w:rPr>
          <w:rFonts w:ascii="Calibri" w:eastAsia="宋体" w:hAnsi="Calibri" w:cs="Times New Roman" w:hint="eastAsia"/>
          <w:b/>
          <w:sz w:val="30"/>
          <w:szCs w:val="30"/>
        </w:rPr>
        <w:t>组</w:t>
      </w:r>
      <w:r>
        <w:rPr>
          <w:rFonts w:ascii="Calibri" w:eastAsia="宋体" w:hAnsi="Calibri" w:cs="Times New Roman" w:hint="eastAsia"/>
          <w:b/>
          <w:sz w:val="30"/>
          <w:szCs w:val="30"/>
        </w:rPr>
        <w:t xml:space="preserve">            </w:t>
      </w:r>
      <w:r>
        <w:rPr>
          <w:rFonts w:ascii="Calibri" w:eastAsia="宋体" w:hAnsi="Calibri" w:cs="Times New Roman" w:hint="eastAsia"/>
          <w:b/>
          <w:sz w:val="30"/>
          <w:szCs w:val="30"/>
        </w:rPr>
        <w:t>班</w:t>
      </w:r>
      <w:r>
        <w:rPr>
          <w:rFonts w:ascii="Calibri" w:eastAsia="宋体" w:hAnsi="Calibri" w:cs="Times New Roman" w:hint="eastAsia"/>
          <w:b/>
          <w:sz w:val="30"/>
          <w:szCs w:val="30"/>
        </w:rPr>
        <w:t xml:space="preserve"> </w:t>
      </w:r>
      <w:r>
        <w:rPr>
          <w:rFonts w:ascii="Calibri" w:eastAsia="宋体" w:hAnsi="Calibri" w:cs="Times New Roman" w:hint="eastAsia"/>
          <w:b/>
          <w:sz w:val="30"/>
          <w:szCs w:val="30"/>
        </w:rPr>
        <w:t>级：</w:t>
      </w:r>
      <w:r>
        <w:rPr>
          <w:rFonts w:ascii="Calibri" w:eastAsia="宋体" w:hAnsi="Calibri" w:cs="Times New Roman" w:hint="eastAsia"/>
          <w:b/>
          <w:sz w:val="30"/>
          <w:szCs w:val="30"/>
        </w:rPr>
        <w:t>212309</w:t>
      </w:r>
      <w:r>
        <w:rPr>
          <w:rFonts w:ascii="Calibri" w:eastAsia="宋体" w:hAnsi="Calibri" w:cs="Times New Roman" w:hint="eastAsia"/>
          <w:b/>
          <w:sz w:val="30"/>
          <w:szCs w:val="30"/>
        </w:rPr>
        <w:t>班</w:t>
      </w:r>
    </w:p>
    <w:tbl>
      <w:tblPr>
        <w:tblpPr w:leftFromText="180" w:rightFromText="180" w:vertAnchor="text" w:horzAnchor="margin" w:tblpXSpec="center" w:tblpY="63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1187"/>
        <w:gridCol w:w="1284"/>
        <w:gridCol w:w="1579"/>
        <w:gridCol w:w="1720"/>
      </w:tblGrid>
      <w:tr w:rsidR="00675D63" w14:paraId="3673CD42" w14:textId="77777777">
        <w:trPr>
          <w:trHeight w:val="101"/>
        </w:trPr>
        <w:tc>
          <w:tcPr>
            <w:tcW w:w="151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F981E21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分项</w:t>
            </w:r>
          </w:p>
        </w:tc>
        <w:tc>
          <w:tcPr>
            <w:tcW w:w="71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9C8B9D9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分数</w:t>
            </w:r>
          </w:p>
        </w:tc>
        <w:tc>
          <w:tcPr>
            <w:tcW w:w="7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48E75DA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分项得分</w:t>
            </w:r>
          </w:p>
        </w:tc>
        <w:tc>
          <w:tcPr>
            <w:tcW w:w="953" w:type="pct"/>
            <w:tcBorders>
              <w:top w:val="single" w:sz="12" w:space="0" w:color="auto"/>
              <w:bottom w:val="single" w:sz="4" w:space="0" w:color="auto"/>
            </w:tcBorders>
          </w:tcPr>
          <w:p w14:paraId="284BF2A1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毕业指标点</w:t>
            </w:r>
          </w:p>
        </w:tc>
        <w:tc>
          <w:tcPr>
            <w:tcW w:w="1038" w:type="pct"/>
            <w:tcBorders>
              <w:top w:val="single" w:sz="12" w:space="0" w:color="auto"/>
              <w:bottom w:val="single" w:sz="4" w:space="0" w:color="auto"/>
            </w:tcBorders>
          </w:tcPr>
          <w:p w14:paraId="04A7DA71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指标点得分</w:t>
            </w:r>
          </w:p>
        </w:tc>
      </w:tr>
      <w:tr w:rsidR="00675D63" w14:paraId="7516AA72" w14:textId="77777777">
        <w:trPr>
          <w:trHeight w:val="101"/>
        </w:trPr>
        <w:tc>
          <w:tcPr>
            <w:tcW w:w="151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3963D43" w14:textId="77777777" w:rsidR="00675D63" w:rsidRDefault="00000000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1.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仿真选题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B8F67B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30</w:t>
            </w:r>
          </w:p>
        </w:tc>
        <w:tc>
          <w:tcPr>
            <w:tcW w:w="775" w:type="pct"/>
            <w:tcBorders>
              <w:top w:val="single" w:sz="4" w:space="0" w:color="auto"/>
            </w:tcBorders>
            <w:vAlign w:val="center"/>
          </w:tcPr>
          <w:p w14:paraId="23D47692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53" w:type="pct"/>
            <w:vMerge w:val="restart"/>
            <w:tcBorders>
              <w:top w:val="single" w:sz="4" w:space="0" w:color="auto"/>
            </w:tcBorders>
            <w:vAlign w:val="center"/>
          </w:tcPr>
          <w:p w14:paraId="28D5871F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</w:p>
        </w:tc>
        <w:tc>
          <w:tcPr>
            <w:tcW w:w="1038" w:type="pct"/>
            <w:vMerge w:val="restart"/>
            <w:tcBorders>
              <w:top w:val="single" w:sz="4" w:space="0" w:color="auto"/>
            </w:tcBorders>
            <w:vAlign w:val="center"/>
          </w:tcPr>
          <w:p w14:paraId="22AD8010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675D63" w14:paraId="1B4C247C" w14:textId="77777777">
        <w:trPr>
          <w:trHeight w:val="101"/>
        </w:trPr>
        <w:tc>
          <w:tcPr>
            <w:tcW w:w="151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195BFF1" w14:textId="77777777" w:rsidR="00675D63" w:rsidRDefault="00000000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</w:rPr>
              <w:t>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仿真报告质量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4" w:space="0" w:color="auto"/>
            </w:tcBorders>
          </w:tcPr>
          <w:p w14:paraId="68F14303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20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0AA4A85B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53" w:type="pct"/>
            <w:vMerge/>
            <w:tcBorders>
              <w:bottom w:val="single" w:sz="4" w:space="0" w:color="auto"/>
            </w:tcBorders>
            <w:vAlign w:val="center"/>
          </w:tcPr>
          <w:p w14:paraId="69DB56F7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038" w:type="pct"/>
            <w:vMerge/>
            <w:tcBorders>
              <w:bottom w:val="single" w:sz="4" w:space="0" w:color="auto"/>
            </w:tcBorders>
            <w:vAlign w:val="center"/>
          </w:tcPr>
          <w:p w14:paraId="1EA42C81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675D63" w14:paraId="70BF2713" w14:textId="77777777">
        <w:trPr>
          <w:trHeight w:val="101"/>
        </w:trPr>
        <w:tc>
          <w:tcPr>
            <w:tcW w:w="151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532077CC" w14:textId="77777777" w:rsidR="00675D63" w:rsidRDefault="00000000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3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仿真软件掌握程度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12" w:space="0" w:color="auto"/>
            </w:tcBorders>
          </w:tcPr>
          <w:p w14:paraId="1FA0A347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50</w:t>
            </w:r>
          </w:p>
        </w:tc>
        <w:tc>
          <w:tcPr>
            <w:tcW w:w="77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0A4B049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53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90BC405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</w:p>
        </w:tc>
        <w:tc>
          <w:tcPr>
            <w:tcW w:w="1038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36BFC69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</w:tbl>
    <w:p w14:paraId="704B096C" w14:textId="77777777" w:rsidR="00675D63" w:rsidRDefault="00675D63">
      <w:pPr>
        <w:spacing w:afterLines="30" w:after="93" w:line="400" w:lineRule="exact"/>
        <w:ind w:right="-218" w:firstLineChars="0" w:firstLine="0"/>
        <w:rPr>
          <w:rFonts w:ascii="Calibri" w:eastAsia="宋体" w:hAnsi="Calibri" w:cs="Times New Roman"/>
          <w:b/>
          <w:bCs/>
          <w:sz w:val="30"/>
          <w:szCs w:val="30"/>
        </w:rPr>
      </w:pPr>
    </w:p>
    <w:tbl>
      <w:tblPr>
        <w:tblpPr w:leftFromText="180" w:rightFromText="180" w:vertAnchor="text" w:horzAnchor="margin" w:tblpY="246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1652"/>
        <w:gridCol w:w="1515"/>
        <w:gridCol w:w="1788"/>
        <w:gridCol w:w="1976"/>
      </w:tblGrid>
      <w:tr w:rsidR="00675D63" w14:paraId="76B20707" w14:textId="77777777">
        <w:trPr>
          <w:trHeight w:val="41"/>
        </w:trPr>
        <w:tc>
          <w:tcPr>
            <w:tcW w:w="812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9B56874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姓名</w:t>
            </w:r>
          </w:p>
        </w:tc>
        <w:tc>
          <w:tcPr>
            <w:tcW w:w="998" w:type="pct"/>
            <w:tcBorders>
              <w:top w:val="single" w:sz="12" w:space="0" w:color="auto"/>
            </w:tcBorders>
            <w:vAlign w:val="center"/>
          </w:tcPr>
          <w:p w14:paraId="0F74D321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学号</w:t>
            </w:r>
          </w:p>
        </w:tc>
        <w:tc>
          <w:tcPr>
            <w:tcW w:w="915" w:type="pct"/>
            <w:tcBorders>
              <w:top w:val="single" w:sz="12" w:space="0" w:color="auto"/>
            </w:tcBorders>
            <w:vAlign w:val="center"/>
          </w:tcPr>
          <w:p w14:paraId="0FD45A2E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毕业指标点</w:t>
            </w:r>
          </w:p>
        </w:tc>
        <w:tc>
          <w:tcPr>
            <w:tcW w:w="1080" w:type="pct"/>
            <w:tcBorders>
              <w:top w:val="single" w:sz="12" w:space="0" w:color="auto"/>
            </w:tcBorders>
          </w:tcPr>
          <w:p w14:paraId="60944B3C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指标点得分</w:t>
            </w:r>
          </w:p>
        </w:tc>
        <w:tc>
          <w:tcPr>
            <w:tcW w:w="1194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417234D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总成绩</w:t>
            </w:r>
          </w:p>
        </w:tc>
      </w:tr>
      <w:tr w:rsidR="00675D63" w14:paraId="46EC2C85" w14:textId="77777777">
        <w:trPr>
          <w:trHeight w:val="158"/>
        </w:trPr>
        <w:tc>
          <w:tcPr>
            <w:tcW w:w="812" w:type="pct"/>
            <w:vMerge w:val="restart"/>
            <w:tcBorders>
              <w:left w:val="single" w:sz="12" w:space="0" w:color="auto"/>
            </w:tcBorders>
            <w:vAlign w:val="center"/>
          </w:tcPr>
          <w:p w14:paraId="26C49161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proofErr w:type="gramStart"/>
            <w:r>
              <w:rPr>
                <w:rFonts w:ascii="Calibri" w:eastAsia="宋体" w:hAnsi="Calibri" w:cs="Times New Roman" w:hint="eastAsia"/>
              </w:rPr>
              <w:t>冯</w:t>
            </w:r>
            <w:proofErr w:type="gramEnd"/>
            <w:r>
              <w:rPr>
                <w:rFonts w:ascii="Calibri" w:eastAsia="宋体" w:hAnsi="Calibri" w:cs="Times New Roman" w:hint="eastAsia"/>
              </w:rPr>
              <w:t>少云</w:t>
            </w:r>
          </w:p>
        </w:tc>
        <w:tc>
          <w:tcPr>
            <w:tcW w:w="998" w:type="pct"/>
            <w:vMerge w:val="restart"/>
            <w:vAlign w:val="center"/>
          </w:tcPr>
          <w:p w14:paraId="5E09F733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21230906</w:t>
            </w:r>
          </w:p>
        </w:tc>
        <w:tc>
          <w:tcPr>
            <w:tcW w:w="915" w:type="pct"/>
            <w:vAlign w:val="center"/>
          </w:tcPr>
          <w:p w14:paraId="3F5D4BE0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79349CE0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 w:val="restart"/>
            <w:tcBorders>
              <w:right w:val="single" w:sz="12" w:space="0" w:color="auto"/>
            </w:tcBorders>
            <w:vAlign w:val="center"/>
          </w:tcPr>
          <w:p w14:paraId="727328AB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675D63" w14:paraId="4C541421" w14:textId="77777777">
        <w:trPr>
          <w:trHeight w:val="157"/>
        </w:trPr>
        <w:tc>
          <w:tcPr>
            <w:tcW w:w="812" w:type="pct"/>
            <w:vMerge/>
            <w:tcBorders>
              <w:left w:val="single" w:sz="12" w:space="0" w:color="auto"/>
            </w:tcBorders>
            <w:vAlign w:val="center"/>
          </w:tcPr>
          <w:p w14:paraId="6D74C2A8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8" w:type="pct"/>
            <w:vMerge/>
            <w:vAlign w:val="center"/>
          </w:tcPr>
          <w:p w14:paraId="335C86CA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7FABD29D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7DBBCC10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/>
            <w:tcBorders>
              <w:right w:val="single" w:sz="12" w:space="0" w:color="auto"/>
            </w:tcBorders>
            <w:vAlign w:val="center"/>
          </w:tcPr>
          <w:p w14:paraId="28908BE8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675D63" w14:paraId="1CD189B2" w14:textId="77777777">
        <w:trPr>
          <w:trHeight w:val="158"/>
        </w:trPr>
        <w:tc>
          <w:tcPr>
            <w:tcW w:w="812" w:type="pct"/>
            <w:vMerge w:val="restart"/>
            <w:tcBorders>
              <w:left w:val="single" w:sz="12" w:space="0" w:color="auto"/>
            </w:tcBorders>
            <w:vAlign w:val="center"/>
          </w:tcPr>
          <w:p w14:paraId="50950F74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赵学文</w:t>
            </w:r>
          </w:p>
        </w:tc>
        <w:tc>
          <w:tcPr>
            <w:tcW w:w="998" w:type="pct"/>
            <w:vMerge w:val="restart"/>
            <w:vAlign w:val="center"/>
          </w:tcPr>
          <w:p w14:paraId="017EAA57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21230933</w:t>
            </w:r>
          </w:p>
        </w:tc>
        <w:tc>
          <w:tcPr>
            <w:tcW w:w="915" w:type="pct"/>
            <w:vAlign w:val="center"/>
          </w:tcPr>
          <w:p w14:paraId="73596CDF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48B299BA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 w:val="restart"/>
            <w:tcBorders>
              <w:right w:val="single" w:sz="12" w:space="0" w:color="auto"/>
            </w:tcBorders>
            <w:vAlign w:val="center"/>
          </w:tcPr>
          <w:p w14:paraId="06C05D8C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675D63" w14:paraId="7FC7758F" w14:textId="77777777">
        <w:trPr>
          <w:trHeight w:val="157"/>
        </w:trPr>
        <w:tc>
          <w:tcPr>
            <w:tcW w:w="812" w:type="pct"/>
            <w:vMerge/>
            <w:tcBorders>
              <w:left w:val="single" w:sz="12" w:space="0" w:color="auto"/>
            </w:tcBorders>
            <w:vAlign w:val="center"/>
          </w:tcPr>
          <w:p w14:paraId="2D9C303B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8" w:type="pct"/>
            <w:vMerge/>
            <w:vAlign w:val="center"/>
          </w:tcPr>
          <w:p w14:paraId="5BF3149C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176A81F6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6C08734F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/>
            <w:tcBorders>
              <w:right w:val="single" w:sz="12" w:space="0" w:color="auto"/>
            </w:tcBorders>
            <w:vAlign w:val="center"/>
          </w:tcPr>
          <w:p w14:paraId="1B3C9FB4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675D63" w14:paraId="2B7EE32F" w14:textId="77777777">
        <w:trPr>
          <w:trHeight w:val="158"/>
        </w:trPr>
        <w:tc>
          <w:tcPr>
            <w:tcW w:w="812" w:type="pct"/>
            <w:vMerge w:val="restart"/>
            <w:tcBorders>
              <w:left w:val="single" w:sz="12" w:space="0" w:color="auto"/>
            </w:tcBorders>
            <w:vAlign w:val="center"/>
          </w:tcPr>
          <w:p w14:paraId="21F5DF7E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曹伯韬</w:t>
            </w:r>
          </w:p>
        </w:tc>
        <w:tc>
          <w:tcPr>
            <w:tcW w:w="998" w:type="pct"/>
            <w:vMerge w:val="restart"/>
            <w:vAlign w:val="center"/>
          </w:tcPr>
          <w:p w14:paraId="708BB804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21230937</w:t>
            </w:r>
          </w:p>
        </w:tc>
        <w:tc>
          <w:tcPr>
            <w:tcW w:w="915" w:type="pct"/>
            <w:vAlign w:val="center"/>
          </w:tcPr>
          <w:p w14:paraId="3B1F6A17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3F35B8EA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 w:val="restart"/>
            <w:tcBorders>
              <w:right w:val="single" w:sz="12" w:space="0" w:color="auto"/>
            </w:tcBorders>
            <w:vAlign w:val="center"/>
          </w:tcPr>
          <w:p w14:paraId="0B03CA91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675D63" w14:paraId="4B31933B" w14:textId="77777777">
        <w:trPr>
          <w:trHeight w:val="157"/>
        </w:trPr>
        <w:tc>
          <w:tcPr>
            <w:tcW w:w="812" w:type="pct"/>
            <w:vMerge/>
            <w:tcBorders>
              <w:left w:val="single" w:sz="12" w:space="0" w:color="auto"/>
            </w:tcBorders>
            <w:vAlign w:val="center"/>
          </w:tcPr>
          <w:p w14:paraId="3DDE58FE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8" w:type="pct"/>
            <w:vMerge/>
            <w:vAlign w:val="center"/>
          </w:tcPr>
          <w:p w14:paraId="1608D6BA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6C2257DD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7C919F42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/>
            <w:tcBorders>
              <w:right w:val="single" w:sz="12" w:space="0" w:color="auto"/>
            </w:tcBorders>
            <w:vAlign w:val="center"/>
          </w:tcPr>
          <w:p w14:paraId="7997AF6B" w14:textId="77777777" w:rsidR="00675D63" w:rsidRDefault="00675D63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675D63" w14:paraId="0775DC24" w14:textId="77777777">
        <w:trPr>
          <w:trHeight w:val="3580"/>
        </w:trPr>
        <w:tc>
          <w:tcPr>
            <w:tcW w:w="81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7EA25E9" w14:textId="77777777" w:rsidR="00675D63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  <w:b/>
              </w:rPr>
              <w:t>评</w:t>
            </w:r>
            <w:r>
              <w:rPr>
                <w:rFonts w:ascii="Calibri" w:eastAsia="宋体" w:hAnsi="Calibri" w:cs="Times New Roman" w:hint="eastAsia"/>
                <w:b/>
              </w:rPr>
              <w:t xml:space="preserve">    </w:t>
            </w:r>
            <w:r>
              <w:rPr>
                <w:rFonts w:ascii="Calibri" w:eastAsia="宋体" w:hAnsi="Calibri" w:cs="Times New Roman" w:hint="eastAsia"/>
                <w:b/>
              </w:rPr>
              <w:t>语</w:t>
            </w:r>
          </w:p>
        </w:tc>
        <w:tc>
          <w:tcPr>
            <w:tcW w:w="4187" w:type="pct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CBD2F90" w14:textId="77777777" w:rsidR="00675D63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能够选择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</w:t>
            </w:r>
            <w:r>
              <w:rPr>
                <w:rFonts w:ascii="Calibri" w:eastAsia="宋体" w:hAnsi="Calibri" w:cs="Times New Roman" w:hint="eastAsia"/>
              </w:rPr>
              <w:t>的拓扑或控制方法，能够对多种拓扑及其工作方式进行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 </w:t>
            </w:r>
            <w:r>
              <w:rPr>
                <w:rFonts w:ascii="Calibri" w:eastAsia="宋体" w:hAnsi="Calibri" w:cs="Times New Roman" w:hint="eastAsia"/>
              </w:rPr>
              <w:t>对比研究。</w:t>
            </w:r>
          </w:p>
          <w:p w14:paraId="00D691F1" w14:textId="77777777" w:rsidR="00675D63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格式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</w:t>
            </w:r>
            <w:r>
              <w:rPr>
                <w:rFonts w:ascii="Calibri" w:eastAsia="宋体" w:hAnsi="Calibri" w:cs="Times New Roman" w:hint="eastAsia"/>
              </w:rPr>
              <w:t>规范，条理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</w:t>
            </w:r>
            <w:r>
              <w:rPr>
                <w:rFonts w:ascii="Calibri" w:eastAsia="宋体" w:hAnsi="Calibri" w:cs="Times New Roman" w:hint="eastAsia"/>
              </w:rPr>
              <w:t>清晰，内容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</w:t>
            </w:r>
            <w:r>
              <w:rPr>
                <w:rFonts w:ascii="Calibri" w:eastAsia="宋体" w:hAnsi="Calibri" w:cs="Times New Roman" w:hint="eastAsia"/>
              </w:rPr>
              <w:t>充实，重点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</w:t>
            </w:r>
            <w:r>
              <w:rPr>
                <w:rFonts w:ascii="Calibri" w:eastAsia="宋体" w:hAnsi="Calibri" w:cs="Times New Roman" w:hint="eastAsia"/>
              </w:rPr>
              <w:t>突出，有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归纳总结和分析。</w:t>
            </w:r>
          </w:p>
          <w:p w14:paraId="42A969F2" w14:textId="77777777" w:rsidR="00675D63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掌握电力电子常用仿真软件、可以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 </w:t>
            </w:r>
            <w:r>
              <w:rPr>
                <w:rFonts w:ascii="Calibri" w:eastAsia="宋体" w:hAnsi="Calibri" w:cs="Times New Roman" w:hint="eastAsia"/>
              </w:rPr>
              <w:t>完成电力电子电路的搭建与调试，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</w:t>
            </w:r>
            <w:r>
              <w:rPr>
                <w:rFonts w:ascii="Calibri" w:eastAsia="宋体" w:hAnsi="Calibri" w:cs="Times New Roman" w:hint="eastAsia"/>
              </w:rPr>
              <w:t>实现规定仿真目标。</w:t>
            </w:r>
          </w:p>
          <w:p w14:paraId="785246DF" w14:textId="77777777" w:rsidR="00675D63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团队工作参与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，完成工作内容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。</w:t>
            </w:r>
          </w:p>
        </w:tc>
      </w:tr>
    </w:tbl>
    <w:p w14:paraId="4F8AFFC2" w14:textId="77777777" w:rsidR="00675D63" w:rsidRDefault="00675D63">
      <w:pPr>
        <w:spacing w:afterLines="30" w:after="93" w:line="400" w:lineRule="exact"/>
        <w:ind w:left="-105" w:right="-218" w:firstLineChars="0" w:firstLine="105"/>
        <w:jc w:val="center"/>
        <w:rPr>
          <w:rFonts w:ascii="Calibri" w:eastAsia="宋体" w:hAnsi="Calibri" w:cs="Times New Roman"/>
          <w:b/>
          <w:bCs/>
          <w:sz w:val="30"/>
          <w:szCs w:val="30"/>
        </w:rPr>
      </w:pPr>
    </w:p>
    <w:p w14:paraId="22829589" w14:textId="77777777" w:rsidR="00675D63" w:rsidRDefault="00675D63">
      <w:pPr>
        <w:spacing w:afterLines="30" w:after="93" w:line="400" w:lineRule="exact"/>
        <w:ind w:left="-105" w:right="-218" w:firstLineChars="0" w:firstLine="105"/>
        <w:jc w:val="center"/>
        <w:rPr>
          <w:rFonts w:ascii="Calibri" w:eastAsia="宋体" w:hAnsi="Calibri" w:cs="Times New Roman"/>
          <w:b/>
          <w:bCs/>
          <w:sz w:val="30"/>
          <w:szCs w:val="30"/>
        </w:rPr>
      </w:pPr>
    </w:p>
    <w:p w14:paraId="06AF7D5E" w14:textId="77777777" w:rsidR="00675D63" w:rsidRDefault="00000000">
      <w:pPr>
        <w:spacing w:afterLines="30" w:after="93" w:line="400" w:lineRule="exact"/>
        <w:ind w:left="-105" w:right="-218" w:firstLineChars="0" w:firstLine="105"/>
        <w:jc w:val="center"/>
        <w:rPr>
          <w:rFonts w:ascii="Calibri" w:eastAsia="宋体" w:hAnsi="Calibri" w:cs="Times New Roman"/>
          <w:b/>
          <w:bCs/>
          <w:sz w:val="30"/>
          <w:szCs w:val="30"/>
        </w:rPr>
      </w:pPr>
      <w:r>
        <w:rPr>
          <w:rFonts w:ascii="Calibri" w:eastAsia="宋体" w:hAnsi="Calibri" w:cs="Times New Roman" w:hint="eastAsia"/>
          <w:b/>
          <w:bCs/>
          <w:sz w:val="30"/>
          <w:szCs w:val="30"/>
        </w:rPr>
        <w:t>20</w:t>
      </w:r>
      <w:r>
        <w:rPr>
          <w:rFonts w:ascii="Calibri" w:eastAsia="宋体" w:hAnsi="Calibri" w:cs="Times New Roman"/>
          <w:b/>
          <w:bCs/>
          <w:sz w:val="30"/>
          <w:szCs w:val="30"/>
        </w:rPr>
        <w:t>2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5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年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 xml:space="preserve"> </w:t>
      </w:r>
      <w:r>
        <w:rPr>
          <w:rFonts w:ascii="Calibri" w:eastAsia="宋体" w:hAnsi="Calibri" w:cs="Times New Roman"/>
          <w:b/>
          <w:bCs/>
          <w:sz w:val="30"/>
          <w:szCs w:val="30"/>
        </w:rPr>
        <w:t>1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1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月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 xml:space="preserve"> 11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日</w:t>
      </w:r>
    </w:p>
    <w:p w14:paraId="15693566" w14:textId="77777777" w:rsidR="00675D63" w:rsidRDefault="00675D63">
      <w:pPr>
        <w:ind w:left="480" w:firstLineChars="0" w:firstLine="0"/>
      </w:pPr>
    </w:p>
    <w:p w14:paraId="00325104" w14:textId="77777777" w:rsidR="00675D63" w:rsidRDefault="00000000">
      <w:pPr>
        <w:pStyle w:val="10"/>
        <w:rPr>
          <w:b w:val="0"/>
          <w:bCs w:val="0"/>
          <w:kern w:val="2"/>
          <w:sz w:val="24"/>
          <w:szCs w:val="22"/>
        </w:rPr>
      </w:pPr>
      <w:r>
        <w:rPr>
          <w:rFonts w:hint="eastAsia"/>
        </w:rPr>
        <w:lastRenderedPageBreak/>
        <w:t>一、问题描述及其分析</w:t>
      </w:r>
    </w:p>
    <w:p w14:paraId="255ABA75" w14:textId="77777777" w:rsidR="00675D63" w:rsidRDefault="00000000">
      <w:pPr>
        <w:rPr>
          <w:b/>
          <w:bCs/>
        </w:rPr>
      </w:pPr>
      <w:proofErr w:type="spellStart"/>
      <w:r>
        <w:rPr>
          <w:rFonts w:hint="eastAsia"/>
          <w:b/>
          <w:bCs/>
        </w:rPr>
        <w:t>A.spwm</w:t>
      </w:r>
      <w:proofErr w:type="spellEnd"/>
      <w:r>
        <w:rPr>
          <w:rFonts w:hint="eastAsia"/>
          <w:b/>
          <w:bCs/>
        </w:rPr>
        <w:t>信号驱动的三相逆变电路</w:t>
      </w:r>
    </w:p>
    <w:p w14:paraId="24AFD03B" w14:textId="77777777" w:rsidR="00675D63" w:rsidRDefault="00000000">
      <w:r>
        <w:rPr>
          <w:rFonts w:hint="eastAsia"/>
        </w:rPr>
        <w:t>正弦脉冲宽度调制（</w:t>
      </w:r>
      <w:r>
        <w:rPr>
          <w:rFonts w:hint="eastAsia"/>
        </w:rPr>
        <w:t>Sinusoidal Pulse Width Modulation, SPWM</w:t>
      </w:r>
      <w:r>
        <w:rPr>
          <w:rFonts w:hint="eastAsia"/>
        </w:rPr>
        <w:t>）是电力电子领域中应用最广泛的基础调制技术之一，其核心应用场景为三相逆变电路的驱动控制。该技术通过将</w:t>
      </w:r>
      <w:r>
        <w:rPr>
          <w:rFonts w:hint="eastAsia"/>
          <w:b/>
          <w:bCs/>
        </w:rPr>
        <w:t>期望输出的正弦参考波</w:t>
      </w:r>
      <w:r>
        <w:rPr>
          <w:rFonts w:hint="eastAsia"/>
        </w:rPr>
        <w:t>与</w:t>
      </w:r>
      <w:r>
        <w:rPr>
          <w:rFonts w:hint="eastAsia"/>
          <w:b/>
          <w:bCs/>
        </w:rPr>
        <w:t>高频三角载波</w:t>
      </w:r>
      <w:r>
        <w:rPr>
          <w:rFonts w:hint="eastAsia"/>
        </w:rPr>
        <w:t>进行比较</w:t>
      </w:r>
      <w:r>
        <w:rPr>
          <w:rFonts w:hint="eastAsia"/>
          <w:b/>
          <w:bCs/>
        </w:rPr>
        <w:t>，</w:t>
      </w:r>
      <w:r>
        <w:rPr>
          <w:rFonts w:hint="eastAsia"/>
        </w:rPr>
        <w:t>生成一系列</w:t>
      </w:r>
      <w:r>
        <w:rPr>
          <w:rFonts w:hint="eastAsia"/>
          <w:b/>
          <w:bCs/>
        </w:rPr>
        <w:t>脉冲宽度随正弦规律变化的数字驱动信号</w:t>
      </w:r>
      <w:r>
        <w:rPr>
          <w:rFonts w:hint="eastAsia"/>
        </w:rPr>
        <w:t>，控制</w:t>
      </w:r>
      <w:proofErr w:type="gramStart"/>
      <w:r>
        <w:rPr>
          <w:rFonts w:hint="eastAsia"/>
        </w:rPr>
        <w:t>逆变器桥臂开关</w:t>
      </w:r>
      <w:proofErr w:type="gramEnd"/>
      <w:r>
        <w:rPr>
          <w:rFonts w:hint="eastAsia"/>
        </w:rPr>
        <w:t>管的通断状态，最终使逆变器输出电压的平均值逼近正弦波形，满足交流负载（如电机、电阻负载等）的供电需求。</w:t>
      </w:r>
    </w:p>
    <w:p w14:paraId="07D4325E" w14:textId="77777777" w:rsidR="00675D63" w:rsidRDefault="00000000">
      <w:r>
        <w:rPr>
          <w:rFonts w:hint="eastAsia"/>
        </w:rPr>
        <w:t xml:space="preserve">SPWM </w:t>
      </w:r>
      <w:r>
        <w:rPr>
          <w:rFonts w:hint="eastAsia"/>
        </w:rPr>
        <w:t>技术因其原理简洁、实现难度低、控制逻辑直观等特点，在中低功率逆变系统中得到普遍应用，例如小型光伏逆变器、家用</w:t>
      </w:r>
      <w:r>
        <w:rPr>
          <w:rFonts w:hint="eastAsia"/>
        </w:rPr>
        <w:t xml:space="preserve"> UPS </w:t>
      </w:r>
      <w:r>
        <w:rPr>
          <w:rFonts w:hint="eastAsia"/>
        </w:rPr>
        <w:t>电源、简易电机驱动器等场景。其基本控制目标是通过脉冲宽度的精准调控，实现输出电压幅值、频率的连续可调，同时尽可能降低输出波形的谐波畸变，保证供电质量。</w:t>
      </w:r>
    </w:p>
    <w:p w14:paraId="729CE5D6" w14:textId="77777777" w:rsidR="00675D63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B. </w:t>
      </w:r>
      <w:r>
        <w:rPr>
          <w:rFonts w:hint="eastAsia"/>
          <w:b/>
          <w:bCs/>
        </w:rPr>
        <w:t>控制信号进阶</w:t>
      </w:r>
    </w:p>
    <w:p w14:paraId="082A2A99" w14:textId="77777777" w:rsidR="00675D63" w:rsidRDefault="00000000">
      <w:r>
        <w:t>传统</w:t>
      </w:r>
      <w:r>
        <w:t>SPWM</w:t>
      </w:r>
      <w:r>
        <w:t>控制存在直流电压利用率低和谐波含量高的问题。</w:t>
      </w:r>
      <w:r>
        <w:rPr>
          <w:b/>
          <w:bCs/>
        </w:rPr>
        <w:t>空间矢量脉宽调制</w:t>
      </w:r>
      <w:r>
        <w:rPr>
          <w:b/>
          <w:bCs/>
        </w:rPr>
        <w:t>(SVPWM)</w:t>
      </w:r>
      <w:r>
        <w:t>通过</w:t>
      </w:r>
      <w:r>
        <w:rPr>
          <w:b/>
          <w:bCs/>
        </w:rPr>
        <w:t>合成相邻基本电压矢量</w:t>
      </w:r>
      <w:r>
        <w:t>来逼近参考矢量，可将直流电压利用率从</w:t>
      </w:r>
      <w:r>
        <w:t>86.6%</w:t>
      </w:r>
      <w:r>
        <w:t>提升至</w:t>
      </w:r>
      <w:r>
        <w:t>100%</w:t>
      </w:r>
      <w:r>
        <w:t>，同时显著降低输出谐波，改善波形质量。</w:t>
      </w:r>
      <w:r>
        <w:t>SVPWM</w:t>
      </w:r>
      <w:r>
        <w:t>基于全局优化思想，通过扇区判断和矢量时间计算实现三相协调控制，有效提升逆变器性能。</w:t>
      </w:r>
    </w:p>
    <w:p w14:paraId="54B0D9C4" w14:textId="77777777" w:rsidR="00675D63" w:rsidRDefault="00000000">
      <w:r>
        <w:t>实际功率器件的开关时间存在差异，若上下</w:t>
      </w:r>
      <w:proofErr w:type="gramStart"/>
      <w:r>
        <w:t>桥臂严格</w:t>
      </w:r>
      <w:proofErr w:type="gramEnd"/>
      <w:r>
        <w:t>互补驱动会导致直通短路烧毁器件。因此必须设置</w:t>
      </w:r>
      <w:r>
        <w:t>1</w:t>
      </w:r>
      <w:r>
        <w:t>至</w:t>
      </w:r>
      <w:r>
        <w:t>5</w:t>
      </w:r>
      <w:r>
        <w:t>微秒的</w:t>
      </w:r>
      <w:r>
        <w:rPr>
          <w:b/>
          <w:bCs/>
        </w:rPr>
        <w:t>死区时间</w:t>
      </w:r>
      <w:r>
        <w:t>，在一个开关管关断后延迟开通互补管以确保安全。但死区会使输出电压产生畸变，特别在电流过零点附近</w:t>
      </w:r>
      <w:proofErr w:type="gramStart"/>
      <w:r>
        <w:t>引入低次谐波</w:t>
      </w:r>
      <w:proofErr w:type="gramEnd"/>
      <w:r>
        <w:t>，增加电流畸变并可能导致转矩脉动。控制信号进</w:t>
      </w:r>
      <w:proofErr w:type="gramStart"/>
      <w:r>
        <w:t>阶设计</w:t>
      </w:r>
      <w:proofErr w:type="gramEnd"/>
      <w:r>
        <w:t>需在器件安全与抑制死区效应间寻求平衡，通过合理参数选择和补偿算法充分发挥</w:t>
      </w:r>
      <w:r>
        <w:t>SVPWM</w:t>
      </w:r>
      <w:r>
        <w:t>优势。</w:t>
      </w:r>
    </w:p>
    <w:p w14:paraId="1F9F1829" w14:textId="77777777" w:rsidR="00675D63" w:rsidRDefault="00000000">
      <w:r>
        <w:t>无论是追求波形合成优化的</w:t>
      </w:r>
      <w:r>
        <w:t>SPWM</w:t>
      </w:r>
      <w:r>
        <w:t>、</w:t>
      </w:r>
      <w:r>
        <w:t>SVPWM</w:t>
      </w:r>
      <w:r>
        <w:t>，还是为应对死区效应而设计的补偿算法，其核心多属于电压源型控制范畴，即预先确定并输出一个期望的电压波形。然而，在实际应用中，尤其是面对电机等感性负载时，负载电流的波形质量才是直接决定系统性能（如转矩平稳性、效率）的关键。为了实现对电流波形的直接、精确控制，</w:t>
      </w:r>
      <w:r>
        <w:rPr>
          <w:b/>
          <w:bCs/>
        </w:rPr>
        <w:t>滞环电流调节</w:t>
      </w:r>
      <w:r>
        <w:t> </w:t>
      </w:r>
      <w:r>
        <w:t>作为一种经典的电流源型瞬时反馈控制方法应运而生。</w:t>
      </w:r>
    </w:p>
    <w:p w14:paraId="356E9C36" w14:textId="77777777" w:rsidR="00675D63" w:rsidRDefault="00000000">
      <w:pPr>
        <w:rPr>
          <w:b/>
          <w:bCs/>
        </w:rPr>
      </w:pPr>
      <w:r>
        <w:rPr>
          <w:rFonts w:hint="eastAsia"/>
          <w:b/>
          <w:bCs/>
        </w:rPr>
        <w:t>C.</w:t>
      </w:r>
      <w:r>
        <w:rPr>
          <w:rFonts w:hint="eastAsia"/>
          <w:b/>
          <w:bCs/>
        </w:rPr>
        <w:t>进行硬件改进，实现负载类型</w:t>
      </w:r>
      <w:r>
        <w:rPr>
          <w:rFonts w:hint="eastAsia"/>
          <w:b/>
          <w:bCs/>
        </w:rPr>
        <w:t>R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RL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RLC</w:t>
      </w:r>
      <w:r>
        <w:rPr>
          <w:rFonts w:hint="eastAsia"/>
          <w:b/>
          <w:bCs/>
        </w:rPr>
        <w:t>切换</w:t>
      </w:r>
    </w:p>
    <w:p w14:paraId="6F6B89BF" w14:textId="77777777" w:rsidR="00675D63" w:rsidRDefault="00000000">
      <w:r>
        <w:rPr>
          <w:rFonts w:hint="eastAsia"/>
        </w:rPr>
        <w:lastRenderedPageBreak/>
        <w:t>为全面验证</w:t>
      </w:r>
      <w:r>
        <w:rPr>
          <w:rFonts w:hint="eastAsia"/>
        </w:rPr>
        <w:t>SPWM</w:t>
      </w:r>
      <w:r>
        <w:rPr>
          <w:rFonts w:hint="eastAsia"/>
        </w:rPr>
        <w:t>与</w:t>
      </w:r>
      <w:r>
        <w:rPr>
          <w:rFonts w:hint="eastAsia"/>
        </w:rPr>
        <w:t>SVPWM</w:t>
      </w:r>
      <w:r>
        <w:rPr>
          <w:rFonts w:hint="eastAsia"/>
        </w:rPr>
        <w:t>控制策略在不同工况下的性能差异，需对实验硬件系统进行改进设计。设计可切换式负载接口，支持</w:t>
      </w:r>
      <w:r>
        <w:rPr>
          <w:rFonts w:hint="eastAsia"/>
          <w:b/>
          <w:bCs/>
        </w:rPr>
        <w:t>纯电阻（</w:t>
      </w:r>
      <w:r>
        <w:rPr>
          <w:rFonts w:hint="eastAsia"/>
          <w:b/>
          <w:bCs/>
        </w:rPr>
        <w:t>R</w:t>
      </w:r>
      <w:r>
        <w:rPr>
          <w:rFonts w:hint="eastAsia"/>
          <w:b/>
          <w:bCs/>
        </w:rPr>
        <w:t>）、电阻电感串联（</w:t>
      </w:r>
      <w:r>
        <w:rPr>
          <w:rFonts w:hint="eastAsia"/>
          <w:b/>
          <w:bCs/>
        </w:rPr>
        <w:t>RL</w:t>
      </w:r>
      <w:r>
        <w:rPr>
          <w:rFonts w:hint="eastAsia"/>
          <w:b/>
          <w:bCs/>
        </w:rPr>
        <w:t>）、电阻电感电容串联（</w:t>
      </w:r>
      <w:r>
        <w:rPr>
          <w:rFonts w:hint="eastAsia"/>
          <w:b/>
          <w:bCs/>
        </w:rPr>
        <w:t>RLC</w:t>
      </w:r>
      <w:r>
        <w:rPr>
          <w:rFonts w:hint="eastAsia"/>
          <w:b/>
          <w:bCs/>
        </w:rPr>
        <w:t>）三种典型负载类型</w:t>
      </w:r>
      <w:r>
        <w:rPr>
          <w:rFonts w:hint="eastAsia"/>
        </w:rPr>
        <w:t>的快速切换。</w:t>
      </w:r>
    </w:p>
    <w:p w14:paraId="0B906531" w14:textId="77777777" w:rsidR="00675D63" w:rsidRDefault="00000000">
      <w:r>
        <w:rPr>
          <w:rFonts w:hint="eastAsia"/>
        </w:rPr>
        <w:t>不同负载特性对逆变输出的动态响应、波形质量和稳定性要求不同：</w:t>
      </w:r>
      <w:r>
        <w:rPr>
          <w:rFonts w:hint="eastAsia"/>
        </w:rPr>
        <w:t>R</w:t>
      </w:r>
      <w:r>
        <w:rPr>
          <w:rFonts w:hint="eastAsia"/>
        </w:rPr>
        <w:t>负载仅消耗有功功率，对输出电压幅值精度要求较高；</w:t>
      </w:r>
      <w:r>
        <w:rPr>
          <w:rFonts w:hint="eastAsia"/>
        </w:rPr>
        <w:t>RL</w:t>
      </w:r>
      <w:r>
        <w:rPr>
          <w:rFonts w:hint="eastAsia"/>
        </w:rPr>
        <w:t>负载存在电感储能效应，需要控制策略具备良好的电流跟踪能力；</w:t>
      </w:r>
      <w:r>
        <w:rPr>
          <w:rFonts w:hint="eastAsia"/>
        </w:rPr>
        <w:t>RLC</w:t>
      </w:r>
      <w:r>
        <w:rPr>
          <w:rFonts w:hint="eastAsia"/>
        </w:rPr>
        <w:t>负载存在谐振特性，易出现波形振荡，对控制算法的稳定性提出更高要求。通过负载切换实验，可系统评估两种控制信号在不同负载场景下的适应性和性能优劣。</w:t>
      </w:r>
    </w:p>
    <w:p w14:paraId="3D86C591" w14:textId="77777777" w:rsidR="00675D63" w:rsidRDefault="00000000">
      <w:pPr>
        <w:pStyle w:val="10"/>
      </w:pPr>
      <w:r>
        <w:rPr>
          <w:rFonts w:hint="eastAsia"/>
        </w:rPr>
        <w:t>二、主电路及工作</w:t>
      </w:r>
      <w:r>
        <w:t>原理</w:t>
      </w:r>
      <w:bookmarkEnd w:id="1"/>
      <w:r>
        <w:rPr>
          <w:rFonts w:hint="eastAsia"/>
        </w:rPr>
        <w:t>分析</w:t>
      </w:r>
    </w:p>
    <w:p w14:paraId="7656316D" w14:textId="77777777" w:rsidR="00675D63" w:rsidRDefault="00000000">
      <w:pPr>
        <w:pStyle w:val="2"/>
      </w:pPr>
      <w:bookmarkStart w:id="2" w:name="_Toc21705"/>
      <w:r>
        <w:rPr>
          <w:rFonts w:hint="eastAsia"/>
        </w:rPr>
        <w:t>2</w:t>
      </w:r>
      <w:r>
        <w:t>.</w:t>
      </w:r>
      <w:r>
        <w:rPr>
          <w:rFonts w:hint="eastAsia"/>
        </w:rPr>
        <w:t>1</w:t>
      </w:r>
      <w:bookmarkEnd w:id="2"/>
      <w:r>
        <w:rPr>
          <w:rFonts w:hint="eastAsia"/>
        </w:rPr>
        <w:t>基础电路</w:t>
      </w:r>
      <w:proofErr w:type="spellStart"/>
      <w:r>
        <w:rPr>
          <w:rFonts w:hint="eastAsia"/>
        </w:rPr>
        <w:t>spwm</w:t>
      </w:r>
      <w:proofErr w:type="spellEnd"/>
      <w:r>
        <w:rPr>
          <w:rFonts w:hint="eastAsia"/>
        </w:rPr>
        <w:t>驱动的三相逆变</w:t>
      </w:r>
    </w:p>
    <w:p w14:paraId="63B3160F" w14:textId="77777777" w:rsidR="00675D63" w:rsidRDefault="00000000">
      <w:pPr>
        <w:pStyle w:val="3"/>
      </w:pPr>
      <w:r>
        <w:rPr>
          <w:rFonts w:hint="eastAsia"/>
        </w:rPr>
        <w:t>2.1.1</w:t>
      </w:r>
      <w:r>
        <w:rPr>
          <w:rFonts w:hint="eastAsia"/>
        </w:rPr>
        <w:t>控制方式：</w:t>
      </w:r>
      <w:r>
        <w:rPr>
          <w:rFonts w:hint="eastAsia"/>
        </w:rPr>
        <w:t>SPWM</w:t>
      </w:r>
      <w:r>
        <w:rPr>
          <w:rFonts w:hint="eastAsia"/>
        </w:rPr>
        <w:t>（正弦脉冲宽度调制）</w:t>
      </w:r>
    </w:p>
    <w:p w14:paraId="68623A34" w14:textId="77777777" w:rsidR="00675D63" w:rsidRDefault="00000000">
      <w:r>
        <w:rPr>
          <w:rFonts w:hint="eastAsia"/>
        </w:rPr>
        <w:t>正弦脉冲宽度调制（</w:t>
      </w:r>
      <w:r>
        <w:rPr>
          <w:rFonts w:hint="eastAsia"/>
        </w:rPr>
        <w:t>Sinusoidal Pulse Width Modulation, SPWM</w:t>
      </w:r>
      <w:r>
        <w:rPr>
          <w:rFonts w:hint="eastAsia"/>
        </w:rPr>
        <w:t>）是一种基于“冲量等效”原理的经典调制技术，广泛应用于三相电压型逆变器的控制（如图</w:t>
      </w:r>
      <w:r>
        <w:rPr>
          <w:rFonts w:hint="eastAsia"/>
        </w:rPr>
        <w:t>1</w:t>
      </w:r>
      <w:r>
        <w:rPr>
          <w:rFonts w:hint="eastAsia"/>
        </w:rPr>
        <w:t>所示）。其核心思想是：在每个开关周期内，通过控制</w:t>
      </w:r>
      <w:proofErr w:type="gramStart"/>
      <w:r>
        <w:rPr>
          <w:rFonts w:hint="eastAsia"/>
        </w:rPr>
        <w:t>逆变器桥臂开关</w:t>
      </w:r>
      <w:proofErr w:type="gramEnd"/>
      <w:r>
        <w:rPr>
          <w:rFonts w:hint="eastAsia"/>
        </w:rPr>
        <w:t>管的导通时间（即脉冲宽度），使输出电压的平均值严格跟随给定的正弦参考波，最终在负载</w:t>
      </w:r>
      <w:proofErr w:type="gramStart"/>
      <w:r>
        <w:rPr>
          <w:rFonts w:hint="eastAsia"/>
        </w:rPr>
        <w:t>端获得</w:t>
      </w:r>
      <w:proofErr w:type="gramEnd"/>
      <w:r>
        <w:rPr>
          <w:rFonts w:hint="eastAsia"/>
        </w:rPr>
        <w:t>近似正弦的交流电压。</w:t>
      </w:r>
    </w:p>
    <w:p w14:paraId="1B5FC74B" w14:textId="77777777" w:rsidR="00675D63" w:rsidRDefault="00000000">
      <w:pPr>
        <w:pStyle w:val="af9"/>
        <w:spacing w:after="156"/>
      </w:pPr>
      <w:r>
        <w:rPr>
          <w:noProof/>
        </w:rPr>
        <w:drawing>
          <wp:inline distT="0" distB="0" distL="0" distR="0" wp14:anchorId="08126BC6" wp14:editId="45BD4C6B">
            <wp:extent cx="2494280" cy="2414905"/>
            <wp:effectExtent l="0" t="0" r="127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3018" cy="242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6D3906" w14:textId="28A17636" w:rsidR="00675D63" w:rsidRDefault="00000000">
      <w:pPr>
        <w:pStyle w:val="a3"/>
        <w:ind w:firstLine="400"/>
      </w:pPr>
      <w:bookmarkStart w:id="3" w:name="_Ref21387443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</w:t>
      </w:r>
      <w:r>
        <w:fldChar w:fldCharType="end"/>
      </w:r>
      <w:bookmarkEnd w:id="3"/>
      <w:r>
        <w:rPr>
          <w:rFonts w:hint="eastAsia"/>
        </w:rPr>
        <w:t>SPWM</w:t>
      </w:r>
      <w:r>
        <w:rPr>
          <w:rFonts w:hint="eastAsia"/>
        </w:rPr>
        <w:t>控制的三相桥式电路的信号输入端</w:t>
      </w:r>
    </w:p>
    <w:p w14:paraId="2D317E89" w14:textId="77777777" w:rsidR="00675D63" w:rsidRDefault="00000000">
      <w:pPr>
        <w:pStyle w:val="af9"/>
        <w:spacing w:after="156"/>
      </w:pPr>
      <w:r>
        <w:rPr>
          <w:noProof/>
        </w:rPr>
        <w:lastRenderedPageBreak/>
        <w:drawing>
          <wp:inline distT="0" distB="0" distL="0" distR="0" wp14:anchorId="0A297546" wp14:editId="7384AE15">
            <wp:extent cx="5262245" cy="226631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227" cy="226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2210" w14:textId="6CA465D3" w:rsidR="00675D63" w:rsidRDefault="00000000">
      <w:pPr>
        <w:pStyle w:val="a3"/>
        <w:ind w:firstLine="400"/>
      </w:pPr>
      <w:r>
        <w:tab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2</w:t>
      </w:r>
      <w:r>
        <w:fldChar w:fldCharType="end"/>
      </w:r>
      <w:r>
        <w:rPr>
          <w:rFonts w:hint="eastAsia"/>
        </w:rPr>
        <w:t>SPWM</w:t>
      </w:r>
      <w:r>
        <w:rPr>
          <w:rFonts w:hint="eastAsia"/>
        </w:rPr>
        <w:t>驱动的三相电压型逆变器主电路</w:t>
      </w:r>
    </w:p>
    <w:p w14:paraId="71B7A6E9" w14:textId="77777777" w:rsidR="00675D63" w:rsidRDefault="00000000">
      <w:r>
        <w:t>SPWM</w:t>
      </w:r>
      <w:r>
        <w:t>的实现需满足两个核心条件：</w:t>
      </w:r>
      <w:r>
        <w:rPr>
          <w:b/>
          <w:bCs/>
        </w:rPr>
        <w:t>参考信号</w:t>
      </w:r>
      <w:r>
        <w:t>与</w:t>
      </w:r>
      <w:r>
        <w:rPr>
          <w:b/>
          <w:bCs/>
        </w:rPr>
        <w:t>载波信号</w:t>
      </w:r>
      <w:r>
        <w:t>的合理匹配。</w:t>
      </w:r>
    </w:p>
    <w:p w14:paraId="2D8B3673" w14:textId="77777777" w:rsidR="00675D63" w:rsidRDefault="00000000">
      <w:pPr>
        <w:ind w:firstLineChars="0"/>
      </w:pPr>
      <w:r>
        <w:rPr>
          <w:rFonts w:hint="eastAsia"/>
          <w:b/>
          <w:bCs/>
        </w:rPr>
        <w:t>1.</w:t>
      </w:r>
      <w:r>
        <w:rPr>
          <w:b/>
          <w:bCs/>
        </w:rPr>
        <w:t>参考信号</w:t>
      </w:r>
      <w:r>
        <w:t>：为三相正弦波，分别记为</w:t>
      </w:r>
      <w:proofErr w:type="spellStart"/>
      <w:r>
        <w:t>u</w:t>
      </w:r>
      <w:r>
        <w:rPr>
          <w:vertAlign w:val="subscript"/>
        </w:rPr>
        <w:t>aref</w:t>
      </w:r>
      <w:proofErr w:type="spellEnd"/>
      <w:r>
        <w:t>、</w:t>
      </w:r>
      <w:proofErr w:type="spellStart"/>
      <w:r>
        <w:t>u</w:t>
      </w:r>
      <w:r>
        <w:rPr>
          <w:vertAlign w:val="subscript"/>
        </w:rPr>
        <w:t>bref</w:t>
      </w:r>
      <w:proofErr w:type="spellEnd"/>
      <w:r>
        <w:t>、</w:t>
      </w:r>
      <w:proofErr w:type="spellStart"/>
      <w:r>
        <w:t>u</w:t>
      </w:r>
      <w:r>
        <w:rPr>
          <w:vertAlign w:val="subscript"/>
        </w:rPr>
        <w:t>cref</w:t>
      </w:r>
      <w:proofErr w:type="spellEnd"/>
      <w:r>
        <w:t>，三者幅值相等、频率相同，相位互差</w:t>
      </w:r>
      <w:r>
        <w:t>120°</w:t>
      </w:r>
      <w:r>
        <w:t>。参考信号的幅值决定了逆变器输出电压的有效值，频率决定了输出交流电的频率（通常为工频</w:t>
      </w:r>
      <w:r>
        <w:t>50Hz</w:t>
      </w:r>
      <w:r>
        <w:t>）。</w:t>
      </w:r>
    </w:p>
    <w:p w14:paraId="50B4B2B7" w14:textId="77777777" w:rsidR="00675D63" w:rsidRDefault="00000000">
      <w:pPr>
        <w:ind w:firstLineChars="0"/>
      </w:pPr>
      <w:r>
        <w:rPr>
          <w:rFonts w:hint="eastAsia"/>
          <w:b/>
          <w:bCs/>
        </w:rPr>
        <w:t>2.</w:t>
      </w:r>
      <w:r>
        <w:rPr>
          <w:b/>
          <w:bCs/>
        </w:rPr>
        <w:t>载波信号</w:t>
      </w:r>
      <w:r>
        <w:t>：为高频三角波（或锯齿波），记为</w:t>
      </w:r>
      <w:proofErr w:type="spellStart"/>
      <w:r>
        <w:t>u</w:t>
      </w:r>
      <w:r>
        <w:rPr>
          <w:vertAlign w:val="subscript"/>
        </w:rPr>
        <w:t>carrier</w:t>
      </w:r>
      <w:proofErr w:type="spellEnd"/>
      <w:r>
        <w:t>，其频率</w:t>
      </w:r>
      <w:r>
        <w:t>f</w:t>
      </w:r>
      <w:r>
        <w:rPr>
          <w:vertAlign w:val="subscript"/>
        </w:rPr>
        <w:t>c</w:t>
      </w:r>
      <w:r>
        <w:t>远高于参考信号频率</w:t>
      </w:r>
      <w:proofErr w:type="spellStart"/>
      <w:r>
        <w:t>fr</w:t>
      </w:r>
      <w:proofErr w:type="spellEnd"/>
      <w:r>
        <w:t>（通常</w:t>
      </w:r>
      <w:r>
        <w:t>fc=</w:t>
      </w:r>
      <w:r>
        <w:rPr>
          <w:rFonts w:hint="eastAsia"/>
        </w:rPr>
        <w:t>10</w:t>
      </w:r>
      <w:r>
        <w:t>kHz</w:t>
      </w:r>
      <w:r>
        <w:t>）。载波频率越高，输出波形的谐波含量越低、正弦度越好，但开关管的开关损耗会相应增加，需在波形质量与系统效率间权衡。</w:t>
      </w:r>
    </w:p>
    <w:p w14:paraId="3F39079F" w14:textId="77777777" w:rsidR="00675D63" w:rsidRDefault="00000000">
      <w:pPr>
        <w:pStyle w:val="af9"/>
        <w:spacing w:after="156"/>
      </w:pPr>
      <w:r>
        <w:rPr>
          <w:noProof/>
        </w:rPr>
        <w:drawing>
          <wp:inline distT="0" distB="0" distL="0" distR="0" wp14:anchorId="4417498C" wp14:editId="4C6D6BAE">
            <wp:extent cx="4188460" cy="14865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4"/>
                    <a:stretch>
                      <a:fillRect/>
                    </a:stretch>
                  </pic:blipFill>
                  <pic:spPr>
                    <a:xfrm>
                      <a:off x="0" y="0"/>
                      <a:ext cx="4203756" cy="149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433F" w14:textId="0856B46A" w:rsidR="00675D63" w:rsidRDefault="00000000">
      <w:pPr>
        <w:pStyle w:val="a3"/>
        <w:ind w:firstLine="40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3</w:t>
      </w:r>
      <w:r>
        <w:fldChar w:fldCharType="end"/>
      </w:r>
      <w:r>
        <w:rPr>
          <w:rFonts w:hint="eastAsia"/>
        </w:rPr>
        <w:t>参考信号与载波信号示意</w:t>
      </w:r>
    </w:p>
    <w:p w14:paraId="61AE6B40" w14:textId="77777777" w:rsidR="00675D63" w:rsidRDefault="00000000">
      <w:r>
        <w:t>SPWM</w:t>
      </w:r>
      <w:r>
        <w:t>的</w:t>
      </w:r>
      <w:r>
        <w:rPr>
          <w:b/>
          <w:bCs/>
        </w:rPr>
        <w:t>脉冲生成逻辑</w:t>
      </w:r>
      <w:r>
        <w:t>如下（以</w:t>
      </w:r>
      <w:r>
        <w:t>A</w:t>
      </w:r>
      <w:r>
        <w:t>相为例）：</w:t>
      </w:r>
    </w:p>
    <w:p w14:paraId="7B556C42" w14:textId="77777777" w:rsidR="00675D63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将</w:t>
      </w:r>
      <w:r>
        <w:t>A</w:t>
      </w:r>
      <w:r>
        <w:t>相正弦参考波</w:t>
      </w:r>
      <w:proofErr w:type="spellStart"/>
      <w:r>
        <w:t>u</w:t>
      </w:r>
      <w:r>
        <w:rPr>
          <w:vertAlign w:val="subscript"/>
        </w:rPr>
        <w:t>aref</w:t>
      </w:r>
      <w:proofErr w:type="spellEnd"/>
      <w:r>
        <w:t>与高频三角载波</w:t>
      </w:r>
      <w:proofErr w:type="spellStart"/>
      <w:r>
        <w:t>u</w:t>
      </w:r>
      <w:r>
        <w:rPr>
          <w:vertAlign w:val="subscript"/>
        </w:rPr>
        <w:t>carrier</w:t>
      </w:r>
      <w:proofErr w:type="spellEnd"/>
      <w:r>
        <w:t>进行实时比较；</w:t>
      </w:r>
    </w:p>
    <w:p w14:paraId="17272367" w14:textId="77777777" w:rsidR="00675D63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当</w:t>
      </w:r>
      <w:proofErr w:type="spellStart"/>
      <w:r>
        <w:t>u</w:t>
      </w:r>
      <w:r>
        <w:rPr>
          <w:vertAlign w:val="subscript"/>
        </w:rPr>
        <w:t>aref</w:t>
      </w:r>
      <w:proofErr w:type="spellEnd"/>
      <w:r>
        <w:t xml:space="preserve"> &gt; </w:t>
      </w:r>
      <w:proofErr w:type="spellStart"/>
      <w:r>
        <w:t>u</w:t>
      </w:r>
      <w:r>
        <w:rPr>
          <w:vertAlign w:val="subscript"/>
        </w:rPr>
        <w:t>carrier</w:t>
      </w:r>
      <w:proofErr w:type="spellEnd"/>
      <w:r>
        <w:t>时，输出高电平（</w:t>
      </w:r>
      <w:r>
        <w:t>1</w:t>
      </w:r>
      <w:r>
        <w:t>），控制上桥臂开关管</w:t>
      </w:r>
      <w:r>
        <w:t>S1</w:t>
      </w:r>
      <w:r>
        <w:t>导通、下桥臂开关管</w:t>
      </w:r>
      <w:r>
        <w:t>S2</w:t>
      </w:r>
      <w:r>
        <w:t>关断，</w:t>
      </w:r>
      <w:r>
        <w:t>A</w:t>
      </w:r>
      <w:r>
        <w:t>相输出电压接近直流母线电压</w:t>
      </w:r>
      <w:proofErr w:type="spellStart"/>
      <w:r>
        <w:t>Ud</w:t>
      </w:r>
      <w:proofErr w:type="spellEnd"/>
      <w:r>
        <w:t>；</w:t>
      </w:r>
    </w:p>
    <w:p w14:paraId="5385F0F9" w14:textId="77777777" w:rsidR="00675D63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当</w:t>
      </w:r>
      <w:proofErr w:type="spellStart"/>
      <w:r>
        <w:t>u</w:t>
      </w:r>
      <w:r>
        <w:rPr>
          <w:vertAlign w:val="subscript"/>
        </w:rPr>
        <w:t>aref</w:t>
      </w:r>
      <w:proofErr w:type="spellEnd"/>
      <w:r>
        <w:rPr>
          <w:vertAlign w:val="subscript"/>
        </w:rPr>
        <w:t xml:space="preserve"> </w:t>
      </w:r>
      <w:r>
        <w:t xml:space="preserve">&lt; </w:t>
      </w:r>
      <w:proofErr w:type="spellStart"/>
      <w:r>
        <w:t>u</w:t>
      </w:r>
      <w:r>
        <w:rPr>
          <w:vertAlign w:val="subscript"/>
        </w:rPr>
        <w:t>carrier</w:t>
      </w:r>
      <w:proofErr w:type="spellEnd"/>
      <w:r>
        <w:t>时，</w:t>
      </w:r>
      <w:proofErr w:type="gramStart"/>
      <w:r>
        <w:t>输出低</w:t>
      </w:r>
      <w:proofErr w:type="gramEnd"/>
      <w:r>
        <w:t>电平（</w:t>
      </w:r>
      <w:r>
        <w:t>0</w:t>
      </w:r>
      <w:r>
        <w:t>），控制上桥臂开关管</w:t>
      </w:r>
      <w:r>
        <w:t>S1</w:t>
      </w:r>
      <w:r>
        <w:t>关断、下桥臂开关管</w:t>
      </w:r>
      <w:r>
        <w:t>S2</w:t>
      </w:r>
      <w:r>
        <w:t>导通，</w:t>
      </w:r>
      <w:r>
        <w:t>A</w:t>
      </w:r>
      <w:r>
        <w:t>相输出电压接近</w:t>
      </w:r>
      <w:r>
        <w:t>0V</w:t>
      </w:r>
      <w:r>
        <w:t>；</w:t>
      </w:r>
    </w:p>
    <w:p w14:paraId="547A5008" w14:textId="77777777" w:rsidR="00675D63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重复上述过程，在每个载波周期内生成一个脉冲，脉冲宽度随参考波幅值的变化而呈正弦规律调制。</w:t>
      </w:r>
    </w:p>
    <w:p w14:paraId="735D18FF" w14:textId="77777777" w:rsidR="00675D63" w:rsidRDefault="00000000">
      <w:r>
        <w:lastRenderedPageBreak/>
        <w:t>同理，对</w:t>
      </w:r>
      <w:r>
        <w:t>B</w:t>
      </w:r>
      <w:r>
        <w:t>相和</w:t>
      </w:r>
      <w:r>
        <w:t>C</w:t>
      </w:r>
      <w:r>
        <w:t>相分别进行上述调制，即可得到三相独立的</w:t>
      </w:r>
      <w:r>
        <w:t>SPWM</w:t>
      </w:r>
      <w:r>
        <w:t>驱动信号，控制逆变器六个开关管的通断。由于三相参考波相位互差</w:t>
      </w:r>
      <w:r>
        <w:t>120°</w:t>
      </w:r>
      <w:r>
        <w:t>，其对应的</w:t>
      </w:r>
      <w:r>
        <w:t>SPWM</w:t>
      </w:r>
      <w:r>
        <w:t>脉冲信号也保持</w:t>
      </w:r>
      <w:r>
        <w:t>120°</w:t>
      </w:r>
      <w:r>
        <w:t>相位差，最终在</w:t>
      </w:r>
      <w:r>
        <w:t>A</w:t>
      </w:r>
      <w:r>
        <w:t>、</w:t>
      </w:r>
      <w:r>
        <w:t>B</w:t>
      </w:r>
      <w:r>
        <w:t>、</w:t>
      </w:r>
      <w:r>
        <w:t>C</w:t>
      </w:r>
      <w:r>
        <w:t>三相输出</w:t>
      </w:r>
      <w:proofErr w:type="gramStart"/>
      <w:r>
        <w:t>端形成</w:t>
      </w:r>
      <w:proofErr w:type="gramEnd"/>
      <w:r>
        <w:t>对称的三相交流电压。</w:t>
      </w:r>
    </w:p>
    <w:p w14:paraId="5594E386" w14:textId="77777777" w:rsidR="00675D63" w:rsidRDefault="00000000">
      <w:r>
        <w:t>SPWM</w:t>
      </w:r>
      <w:r>
        <w:t>的调制方式主要分为单极性调制和双极性调制，实际应用中以双极性调制为主，其特点是在一个载波周期内，输出电压会在</w:t>
      </w:r>
      <w:r>
        <w:t>+</w:t>
      </w:r>
      <w:proofErr w:type="spellStart"/>
      <w:r>
        <w:t>Ud</w:t>
      </w:r>
      <w:proofErr w:type="spellEnd"/>
      <w:r>
        <w:t>/2</w:t>
      </w:r>
      <w:r>
        <w:t>和</w:t>
      </w:r>
      <w:r>
        <w:t>-</w:t>
      </w:r>
      <w:proofErr w:type="spellStart"/>
      <w:r>
        <w:t>Ud</w:t>
      </w:r>
      <w:proofErr w:type="spellEnd"/>
      <w:r>
        <w:t>/2</w:t>
      </w:r>
      <w:r>
        <w:t>之间交替变化（相对直流母线中点</w:t>
      </w:r>
      <w:r>
        <w:t>N'</w:t>
      </w:r>
      <w:r>
        <w:t>），具体开关状态组合如下：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675D63" w14:paraId="59E2B3F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9734E" w14:textId="77777777" w:rsidR="00675D63" w:rsidRDefault="00000000">
            <w:pPr>
              <w:pStyle w:val="af9"/>
              <w:spacing w:after="156"/>
            </w:pPr>
            <w:r>
              <w:t>开关状态（</w:t>
            </w:r>
            <w:r>
              <w:t>S1,S3,S5</w:t>
            </w:r>
            <w: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95931" w14:textId="77777777" w:rsidR="00675D63" w:rsidRDefault="00000000">
            <w:pPr>
              <w:pStyle w:val="af9"/>
              <w:spacing w:after="156"/>
            </w:pPr>
            <w:r>
              <w:t>对应下桥臂状态（</w:t>
            </w:r>
            <w:r>
              <w:t>S2,S4,S6</w:t>
            </w:r>
            <w: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F8F2E" w14:textId="77777777" w:rsidR="00675D63" w:rsidRDefault="00000000">
            <w:pPr>
              <w:pStyle w:val="af9"/>
              <w:spacing w:after="156"/>
            </w:pPr>
            <w:r>
              <w:t>A</w:t>
            </w:r>
            <w:r>
              <w:t>相输出电压（</w:t>
            </w:r>
            <w:proofErr w:type="spellStart"/>
            <w:r>
              <w:t>Vao</w:t>
            </w:r>
            <w:proofErr w:type="spellEnd"/>
            <w: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C481" w14:textId="77777777" w:rsidR="00675D63" w:rsidRDefault="00000000">
            <w:pPr>
              <w:pStyle w:val="af9"/>
              <w:spacing w:after="156"/>
            </w:pPr>
            <w:r>
              <w:t>B</w:t>
            </w:r>
            <w:r>
              <w:t>相输出电压（</w:t>
            </w:r>
            <w:proofErr w:type="spellStart"/>
            <w:r>
              <w:t>Vbo</w:t>
            </w:r>
            <w:proofErr w:type="spellEnd"/>
            <w: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37F2D" w14:textId="77777777" w:rsidR="00675D63" w:rsidRDefault="00000000">
            <w:pPr>
              <w:pStyle w:val="af9"/>
              <w:spacing w:after="156"/>
            </w:pPr>
            <w:r>
              <w:t>C</w:t>
            </w:r>
            <w:r>
              <w:t>相输出电压（</w:t>
            </w:r>
            <w:proofErr w:type="spellStart"/>
            <w:r>
              <w:t>Vco</w:t>
            </w:r>
            <w:proofErr w:type="spellEnd"/>
            <w:r>
              <w:t>）</w:t>
            </w:r>
          </w:p>
        </w:tc>
      </w:tr>
      <w:tr w:rsidR="00675D63" w14:paraId="0336411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FFE86" w14:textId="77777777" w:rsidR="00675D63" w:rsidRDefault="00000000">
            <w:pPr>
              <w:pStyle w:val="af9"/>
              <w:spacing w:after="156"/>
            </w:pPr>
            <w:r>
              <w:t>1,0,0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44010" w14:textId="77777777" w:rsidR="00675D63" w:rsidRDefault="00000000">
            <w:pPr>
              <w:pStyle w:val="af9"/>
              <w:spacing w:after="156"/>
            </w:pPr>
            <w:r>
              <w:t>0,1,1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5013" w14:textId="77777777" w:rsidR="00675D63" w:rsidRDefault="00000000">
            <w:pPr>
              <w:pStyle w:val="af9"/>
              <w:spacing w:after="156"/>
            </w:pPr>
            <w:proofErr w:type="spellStart"/>
            <w:r>
              <w:t>Ud</w:t>
            </w:r>
            <w:proofErr w:type="spellEnd"/>
            <w:r>
              <w:t>/2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EAD76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1696C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</w:tr>
      <w:tr w:rsidR="00675D63" w14:paraId="2886CD9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C7FB9" w14:textId="77777777" w:rsidR="00675D63" w:rsidRDefault="00000000">
            <w:pPr>
              <w:pStyle w:val="af9"/>
              <w:spacing w:after="156"/>
            </w:pPr>
            <w:r>
              <w:t>1,1,0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CD107" w14:textId="77777777" w:rsidR="00675D63" w:rsidRDefault="00000000">
            <w:pPr>
              <w:pStyle w:val="af9"/>
              <w:spacing w:after="156"/>
            </w:pPr>
            <w:r>
              <w:t>0,0,1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BA47A" w14:textId="77777777" w:rsidR="00675D63" w:rsidRDefault="00000000">
            <w:pPr>
              <w:pStyle w:val="af9"/>
              <w:spacing w:after="156"/>
            </w:pPr>
            <w:proofErr w:type="spellStart"/>
            <w:r>
              <w:t>Ud</w:t>
            </w:r>
            <w:proofErr w:type="spellEnd"/>
            <w:r>
              <w:t>/6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1B93B" w14:textId="77777777" w:rsidR="00675D63" w:rsidRDefault="00000000">
            <w:pPr>
              <w:pStyle w:val="af9"/>
              <w:spacing w:after="156"/>
            </w:pPr>
            <w:proofErr w:type="spellStart"/>
            <w:r>
              <w:t>Ud</w:t>
            </w:r>
            <w:proofErr w:type="spellEnd"/>
            <w:r>
              <w:t>/2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BEF43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</w:tr>
      <w:tr w:rsidR="00675D63" w14:paraId="183923F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9AAB7" w14:textId="77777777" w:rsidR="00675D63" w:rsidRDefault="00000000">
            <w:pPr>
              <w:pStyle w:val="af9"/>
              <w:spacing w:after="156"/>
            </w:pPr>
            <w:r>
              <w:t>0,1,0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7034C" w14:textId="77777777" w:rsidR="00675D63" w:rsidRDefault="00000000">
            <w:pPr>
              <w:pStyle w:val="af9"/>
              <w:spacing w:after="156"/>
            </w:pPr>
            <w:r>
              <w:t>1,0,1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66C20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EE8A7" w14:textId="77777777" w:rsidR="00675D63" w:rsidRDefault="00000000">
            <w:pPr>
              <w:pStyle w:val="af9"/>
              <w:spacing w:after="156"/>
            </w:pPr>
            <w:proofErr w:type="spellStart"/>
            <w:r>
              <w:t>Ud</w:t>
            </w:r>
            <w:proofErr w:type="spellEnd"/>
            <w:r>
              <w:t>/2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0577E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</w:tr>
      <w:tr w:rsidR="00675D63" w14:paraId="3891A52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56E21" w14:textId="77777777" w:rsidR="00675D63" w:rsidRDefault="00000000">
            <w:pPr>
              <w:pStyle w:val="af9"/>
              <w:spacing w:after="156"/>
            </w:pPr>
            <w:r>
              <w:t>0,1,1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ED90E" w14:textId="77777777" w:rsidR="00675D63" w:rsidRDefault="00000000">
            <w:pPr>
              <w:pStyle w:val="af9"/>
              <w:spacing w:after="156"/>
            </w:pPr>
            <w:r>
              <w:t>1,0,0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9CB99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47A6F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9C398" w14:textId="77777777" w:rsidR="00675D63" w:rsidRDefault="00000000">
            <w:pPr>
              <w:pStyle w:val="af9"/>
              <w:spacing w:after="156"/>
            </w:pPr>
            <w:proofErr w:type="spellStart"/>
            <w:r>
              <w:t>Ud</w:t>
            </w:r>
            <w:proofErr w:type="spellEnd"/>
            <w:r>
              <w:t>/2</w:t>
            </w:r>
          </w:p>
        </w:tc>
      </w:tr>
      <w:tr w:rsidR="00675D63" w14:paraId="6E96D15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A1B57" w14:textId="77777777" w:rsidR="00675D63" w:rsidRDefault="00000000">
            <w:pPr>
              <w:pStyle w:val="af9"/>
              <w:spacing w:after="156"/>
            </w:pPr>
            <w:r>
              <w:t>0,0,1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7C5B3" w14:textId="77777777" w:rsidR="00675D63" w:rsidRDefault="00000000">
            <w:pPr>
              <w:pStyle w:val="af9"/>
              <w:spacing w:after="156"/>
            </w:pPr>
            <w:r>
              <w:t>1,1,0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84FD9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C2048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4C16" w14:textId="77777777" w:rsidR="00675D63" w:rsidRDefault="00000000">
            <w:pPr>
              <w:pStyle w:val="af9"/>
              <w:spacing w:after="156"/>
            </w:pPr>
            <w:proofErr w:type="spellStart"/>
            <w:r>
              <w:t>Ud</w:t>
            </w:r>
            <w:proofErr w:type="spellEnd"/>
            <w:r>
              <w:t>/2</w:t>
            </w:r>
          </w:p>
        </w:tc>
      </w:tr>
      <w:tr w:rsidR="00675D63" w14:paraId="721A3D8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9DF48" w14:textId="77777777" w:rsidR="00675D63" w:rsidRDefault="00000000">
            <w:pPr>
              <w:pStyle w:val="af9"/>
              <w:spacing w:after="156"/>
            </w:pPr>
            <w:r>
              <w:t>1,0,1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79D8D" w14:textId="77777777" w:rsidR="00675D63" w:rsidRDefault="00000000">
            <w:pPr>
              <w:pStyle w:val="af9"/>
              <w:spacing w:after="156"/>
            </w:pPr>
            <w:r>
              <w:t>0,1,0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4269B" w14:textId="77777777" w:rsidR="00675D63" w:rsidRDefault="00000000">
            <w:pPr>
              <w:pStyle w:val="af9"/>
              <w:spacing w:after="156"/>
            </w:pPr>
            <w:proofErr w:type="spellStart"/>
            <w:r>
              <w:t>Ud</w:t>
            </w:r>
            <w:proofErr w:type="spellEnd"/>
            <w:r>
              <w:t>/6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9CFDD" w14:textId="77777777" w:rsidR="00675D63" w:rsidRDefault="00000000">
            <w:pPr>
              <w:pStyle w:val="af9"/>
              <w:spacing w:after="156"/>
            </w:pPr>
            <w:r>
              <w:t>-</w:t>
            </w:r>
            <w:proofErr w:type="spellStart"/>
            <w:r>
              <w:t>Ud</w:t>
            </w:r>
            <w:proofErr w:type="spellEnd"/>
            <w:r>
              <w:t>/6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3D08" w14:textId="77777777" w:rsidR="00675D63" w:rsidRDefault="00000000">
            <w:pPr>
              <w:pStyle w:val="af9"/>
              <w:spacing w:after="156"/>
            </w:pPr>
            <w:proofErr w:type="spellStart"/>
            <w:r>
              <w:t>Ud</w:t>
            </w:r>
            <w:proofErr w:type="spellEnd"/>
            <w:r>
              <w:t>/2</w:t>
            </w:r>
          </w:p>
        </w:tc>
      </w:tr>
      <w:tr w:rsidR="00675D63" w14:paraId="4D4486E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7A49B" w14:textId="77777777" w:rsidR="00675D63" w:rsidRDefault="00000000">
            <w:pPr>
              <w:pStyle w:val="af9"/>
              <w:spacing w:after="156"/>
            </w:pPr>
            <w:r>
              <w:t>0,0,0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2C79E" w14:textId="77777777" w:rsidR="00675D63" w:rsidRDefault="00000000">
            <w:pPr>
              <w:pStyle w:val="af9"/>
              <w:spacing w:after="156"/>
            </w:pPr>
            <w:r>
              <w:t>1,1,1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0D53D" w14:textId="77777777" w:rsidR="00675D63" w:rsidRDefault="00000000">
            <w:pPr>
              <w:pStyle w:val="af9"/>
              <w:spacing w:after="156"/>
            </w:pPr>
            <w: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13AA8" w14:textId="77777777" w:rsidR="00675D63" w:rsidRDefault="00000000">
            <w:pPr>
              <w:pStyle w:val="af9"/>
              <w:spacing w:after="156"/>
            </w:pPr>
            <w: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43366" w14:textId="77777777" w:rsidR="00675D63" w:rsidRDefault="00000000">
            <w:pPr>
              <w:pStyle w:val="af9"/>
              <w:spacing w:after="156"/>
            </w:pPr>
            <w:r>
              <w:t>0</w:t>
            </w:r>
          </w:p>
        </w:tc>
      </w:tr>
      <w:tr w:rsidR="00675D63" w14:paraId="3AB0277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82442" w14:textId="77777777" w:rsidR="00675D63" w:rsidRDefault="00000000">
            <w:pPr>
              <w:pStyle w:val="af9"/>
              <w:spacing w:after="156"/>
            </w:pPr>
            <w:r>
              <w:t>1,1,1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3D7BC" w14:textId="77777777" w:rsidR="00675D63" w:rsidRDefault="00000000">
            <w:pPr>
              <w:pStyle w:val="af9"/>
              <w:spacing w:after="156"/>
            </w:pPr>
            <w:r>
              <w:t>0,0,0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82662" w14:textId="77777777" w:rsidR="00675D63" w:rsidRDefault="00000000">
            <w:pPr>
              <w:pStyle w:val="af9"/>
              <w:spacing w:after="156"/>
            </w:pPr>
            <w: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54455" w14:textId="77777777" w:rsidR="00675D63" w:rsidRDefault="00000000">
            <w:pPr>
              <w:pStyle w:val="af9"/>
              <w:spacing w:after="156"/>
            </w:pPr>
            <w: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B5CB3" w14:textId="77777777" w:rsidR="00675D63" w:rsidRDefault="00000000">
            <w:pPr>
              <w:pStyle w:val="af9"/>
              <w:spacing w:after="156"/>
            </w:pPr>
            <w:r>
              <w:t>0</w:t>
            </w:r>
          </w:p>
        </w:tc>
      </w:tr>
    </w:tbl>
    <w:p w14:paraId="12E7551B" w14:textId="77777777" w:rsidR="00675D63" w:rsidRDefault="00000000">
      <w:r>
        <w:t>双极性</w:t>
      </w:r>
      <w:r>
        <w:t>SPWM</w:t>
      </w:r>
      <w:r>
        <w:t>的核心优势在于：三相输出电压</w:t>
      </w:r>
      <w:r>
        <w:rPr>
          <w:b/>
          <w:bCs/>
        </w:rPr>
        <w:t>对称度高</w:t>
      </w:r>
      <w:r>
        <w:t>，无需额外的</w:t>
      </w:r>
      <w:proofErr w:type="gramStart"/>
      <w:r>
        <w:t>中点钳位电路</w:t>
      </w:r>
      <w:proofErr w:type="gramEnd"/>
      <w:r>
        <w:t>，结构简洁；但由于每个开关管在每个载波周期内都需要开关一次，开关损耗相对单极性调制略高。</w:t>
      </w:r>
    </w:p>
    <w:p w14:paraId="4FB8A1DB" w14:textId="77777777" w:rsidR="00675D63" w:rsidRDefault="00000000">
      <w:pPr>
        <w:pStyle w:val="2"/>
      </w:pPr>
      <w:r>
        <w:t>2.2</w:t>
      </w:r>
      <w:r>
        <w:rPr>
          <w:rFonts w:hint="eastAsia"/>
        </w:rPr>
        <w:t>控制信号改进</w:t>
      </w:r>
      <w:r>
        <w:tab/>
      </w:r>
    </w:p>
    <w:p w14:paraId="79263F79" w14:textId="77777777" w:rsidR="00675D63" w:rsidRDefault="00000000">
      <w:pPr>
        <w:pStyle w:val="afb"/>
        <w:numPr>
          <w:ilvl w:val="0"/>
          <w:numId w:val="3"/>
        </w:numPr>
        <w:ind w:firstLineChars="0"/>
        <w:rPr>
          <w:sz w:val="32"/>
          <w:szCs w:val="28"/>
        </w:rPr>
      </w:pPr>
      <w:r>
        <w:rPr>
          <w:rFonts w:hint="eastAsia"/>
          <w:sz w:val="28"/>
          <w:szCs w:val="32"/>
        </w:rPr>
        <w:t>控制方式</w:t>
      </w:r>
      <w:r>
        <w:rPr>
          <w:rFonts w:hint="eastAsia"/>
          <w:sz w:val="28"/>
          <w:szCs w:val="32"/>
        </w:rPr>
        <w:t>:SVPWM</w:t>
      </w:r>
      <w:r>
        <w:rPr>
          <w:rFonts w:hint="eastAsia"/>
          <w:sz w:val="28"/>
          <w:szCs w:val="32"/>
        </w:rPr>
        <w:t>（空间矢量脉宽调制）</w:t>
      </w:r>
    </w:p>
    <w:p w14:paraId="4B5DFAE5" w14:textId="77777777" w:rsidR="00675D63" w:rsidRDefault="00000000">
      <w:r>
        <w:rPr>
          <w:rFonts w:hint="eastAsia"/>
        </w:rPr>
        <w:t>空间矢量脉宽调制（</w:t>
      </w:r>
      <w:r>
        <w:t>Space Vector Pulse Width Modulation, SVPWM</w:t>
      </w:r>
      <w:r>
        <w:rPr>
          <w:rFonts w:hint="eastAsia"/>
        </w:rPr>
        <w:t>）是一种应用于三相逆变器（如图</w:t>
      </w:r>
      <w:r>
        <w:t>4</w:t>
      </w:r>
      <w:r>
        <w:rPr>
          <w:rFonts w:hint="eastAsia"/>
        </w:rPr>
        <w:t>所示）的高性能控制策略。其核心思想是将逆变器视为一个整体，通过控制其三个桥臂（</w:t>
      </w:r>
      <w:r>
        <w:t>S1</w:t>
      </w:r>
      <w:r>
        <w:rPr>
          <w:rFonts w:hint="eastAsia"/>
        </w:rPr>
        <w:t>至</w:t>
      </w:r>
      <w:r>
        <w:t>S6</w:t>
      </w:r>
      <w:r>
        <w:rPr>
          <w:rFonts w:hint="eastAsia"/>
        </w:rPr>
        <w:t>）的通断，在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</m:oMath>
      <w:r>
        <w:t xml:space="preserve"> </w:t>
      </w:r>
      <w:r>
        <w:rPr>
          <w:rFonts w:hint="eastAsia"/>
        </w:rPr>
        <w:t>静止坐标系下合成一个旋转的电压矢量，以逼近期望的圆形旋转磁场。</w:t>
      </w:r>
    </w:p>
    <w:p w14:paraId="6F6EF96E" w14:textId="77777777" w:rsidR="00675D63" w:rsidRDefault="00000000">
      <w:pPr>
        <w:pStyle w:val="af7"/>
        <w:spacing w:before="156"/>
      </w:pPr>
      <w:r>
        <w:rPr>
          <w:noProof/>
        </w:rPr>
        <w:lastRenderedPageBreak/>
        <w:drawing>
          <wp:inline distT="0" distB="0" distL="0" distR="0" wp14:anchorId="1CC8DAAA" wp14:editId="6079672D">
            <wp:extent cx="3657600" cy="1932305"/>
            <wp:effectExtent l="0" t="0" r="0" b="0"/>
            <wp:docPr id="46" name="图片 46" descr="连接到电机定子绕组的三相逆变器电路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连接到电机定子绕组的三相逆变器电路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4534" cy="1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F3CA" w14:textId="7E7D8C3A" w:rsidR="00675D63" w:rsidRDefault="00000000">
      <w:pPr>
        <w:pStyle w:val="a3"/>
        <w:ind w:firstLine="40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连接到电机定子绕组的三相逆变器电路。</w:t>
      </w:r>
    </w:p>
    <w:p w14:paraId="088C458F" w14:textId="77777777" w:rsidR="00675D63" w:rsidRDefault="00000000">
      <w:r>
        <w:rPr>
          <w:rFonts w:hint="eastAsia"/>
        </w:rPr>
        <w:t>如图</w:t>
      </w:r>
      <w:r>
        <w:t>6</w:t>
      </w:r>
      <w:r>
        <w:rPr>
          <w:rFonts w:hint="eastAsia"/>
        </w:rPr>
        <w:t>所示，逆变器的三个上桥臂开关（</w:t>
      </w:r>
      <w:r>
        <w:t>S1, S3, S5</w:t>
      </w:r>
      <w:r>
        <w:rPr>
          <w:rFonts w:hint="eastAsia"/>
        </w:rPr>
        <w:t>）的开关状态（</w:t>
      </w:r>
      <w:r>
        <w:t>1</w:t>
      </w:r>
      <w:r>
        <w:rPr>
          <w:rFonts w:hint="eastAsia"/>
        </w:rPr>
        <w:t>为通，</w:t>
      </w:r>
      <w:r>
        <w:t>0</w:t>
      </w:r>
      <w:r>
        <w:rPr>
          <w:rFonts w:hint="eastAsia"/>
        </w:rPr>
        <w:t>为断）共有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=8</m:t>
        </m:r>
      </m:oMath>
      <w:r>
        <w:t xml:space="preserve"> </w:t>
      </w:r>
      <w:r>
        <w:rPr>
          <w:rFonts w:hint="eastAsia"/>
        </w:rPr>
        <w:t>种组合。每种组合对应一个基本的电压空间矢量，如图</w:t>
      </w:r>
      <w:r>
        <w:t>5</w:t>
      </w:r>
      <w:r>
        <w:rPr>
          <w:rFonts w:hint="eastAsia"/>
        </w:rPr>
        <w:t>所示。其中，</w:t>
      </w:r>
      <w:r>
        <w:t>U1</w:t>
      </w:r>
      <w:r>
        <w:rPr>
          <w:rFonts w:hint="eastAsia"/>
        </w:rPr>
        <w:t>至</w:t>
      </w:r>
      <w:r>
        <w:t>U6</w:t>
      </w:r>
      <w:r>
        <w:rPr>
          <w:rFonts w:hint="eastAsia"/>
        </w:rPr>
        <w:t>为</w:t>
      </w:r>
      <w:proofErr w:type="gramStart"/>
      <w:r>
        <w:rPr>
          <w:rFonts w:hint="eastAsia"/>
        </w:rPr>
        <w:t>六个非零的</w:t>
      </w:r>
      <w:proofErr w:type="gramEnd"/>
      <w:r>
        <w:rPr>
          <w:rFonts w:hint="eastAsia"/>
        </w:rPr>
        <w:t>有效矢量，它们在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</m:oMath>
      <w:r>
        <w:t xml:space="preserve"> </w:t>
      </w:r>
      <w:r>
        <w:rPr>
          <w:rFonts w:hint="eastAsia"/>
        </w:rPr>
        <w:t>平面上的端点构成一个正六边形；</w:t>
      </w:r>
      <w:r>
        <w:t xml:space="preserve">U7 (000) </w:t>
      </w:r>
      <w:r>
        <w:rPr>
          <w:rFonts w:hint="eastAsia"/>
        </w:rPr>
        <w:t>和</w:t>
      </w:r>
      <w:r>
        <w:t xml:space="preserve"> U8 (111) </w:t>
      </w:r>
      <w:r>
        <w:rPr>
          <w:rFonts w:hint="eastAsia"/>
        </w:rPr>
        <w:t>为两个零矢量，位于六边形的中心。</w:t>
      </w: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3765"/>
      </w:tblGrid>
      <w:tr w:rsidR="00675D63" w14:paraId="7FCA2A4E" w14:textId="77777777">
        <w:trPr>
          <w:jc w:val="center"/>
        </w:trPr>
        <w:tc>
          <w:tcPr>
            <w:tcW w:w="4531" w:type="dxa"/>
            <w:vAlign w:val="center"/>
          </w:tcPr>
          <w:p w14:paraId="085522C5" w14:textId="77777777" w:rsidR="00675D63" w:rsidRDefault="00000000">
            <w:pPr>
              <w:pStyle w:val="af7"/>
              <w:spacing w:before="156"/>
            </w:pPr>
            <w:r>
              <w:rPr>
                <w:noProof/>
              </w:rPr>
              <w:drawing>
                <wp:inline distT="0" distB="0" distL="0" distR="0" wp14:anchorId="2C7804C3" wp14:editId="135B7766">
                  <wp:extent cx="2193925" cy="1432560"/>
                  <wp:effectExtent l="0" t="0" r="0" b="0"/>
                  <wp:docPr id="47" name="图片 47" descr="空间矢量六边形，包含基本矢量 U1-U8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空间矢量六边形，包含基本矢量 U1-U8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940" cy="143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  <w:vAlign w:val="center"/>
          </w:tcPr>
          <w:p w14:paraId="45238C4C" w14:textId="77777777" w:rsidR="00675D63" w:rsidRDefault="00000000">
            <w:pPr>
              <w:pStyle w:val="af7"/>
              <w:spacing w:before="156"/>
            </w:pPr>
            <w:r>
              <w:rPr>
                <w:noProof/>
              </w:rPr>
              <w:drawing>
                <wp:inline distT="0" distB="0" distL="0" distR="0" wp14:anchorId="37002D44" wp14:editId="1CD55FCC">
                  <wp:extent cx="2278380" cy="1487170"/>
                  <wp:effectExtent l="0" t="0" r="7620" b="0"/>
                  <wp:docPr id="48" name="图片 48" descr="基本矢量对应的开关序列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基本矢量对应的开关序列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196" cy="1502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D63" w14:paraId="7CDFF056" w14:textId="77777777">
        <w:trPr>
          <w:jc w:val="center"/>
        </w:trPr>
        <w:tc>
          <w:tcPr>
            <w:tcW w:w="4531" w:type="dxa"/>
            <w:vAlign w:val="center"/>
          </w:tcPr>
          <w:p w14:paraId="09C5E55B" w14:textId="362149FA" w:rsidR="00675D63" w:rsidRDefault="00000000">
            <w:pPr>
              <w:pStyle w:val="a3"/>
              <w:ind w:firstLineChars="0" w:firstLine="0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110CDD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空间矢量六边形，包含基本矢量</w:t>
            </w:r>
            <w:r>
              <w:rPr>
                <w:rFonts w:hint="eastAsia"/>
              </w:rPr>
              <w:t xml:space="preserve"> U1-U8</w:t>
            </w:r>
          </w:p>
        </w:tc>
        <w:tc>
          <w:tcPr>
            <w:tcW w:w="3765" w:type="dxa"/>
            <w:vAlign w:val="center"/>
          </w:tcPr>
          <w:p w14:paraId="07FC80A5" w14:textId="37303812" w:rsidR="00675D63" w:rsidRDefault="00000000">
            <w:pPr>
              <w:pStyle w:val="a3"/>
              <w:ind w:firstLine="400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110CDD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电压矢量相符的开关序列</w:t>
            </w:r>
          </w:p>
        </w:tc>
      </w:tr>
    </w:tbl>
    <w:p w14:paraId="36140E80" w14:textId="77777777" w:rsidR="00675D63" w:rsidRDefault="00000000">
      <w:r>
        <w:t>SVPWM</w:t>
      </w:r>
      <w:r>
        <w:rPr>
          <w:rFonts w:hint="eastAsia"/>
        </w:rPr>
        <w:t>的实现方式是：首先判断参考电压矢量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>
        <w:t xml:space="preserve"> </w:t>
      </w:r>
      <w:r>
        <w:rPr>
          <w:rFonts w:hint="eastAsia"/>
        </w:rPr>
        <w:t>位于图</w:t>
      </w:r>
      <w:r>
        <w:t>5</w:t>
      </w:r>
      <w:r>
        <w:rPr>
          <w:rFonts w:hint="eastAsia"/>
        </w:rPr>
        <w:t>中的哪个扇区（例如图中的扇区</w:t>
      </w:r>
      <w:r>
        <w:t>3</w:t>
      </w:r>
      <w:r>
        <w:rPr>
          <w:rFonts w:hint="eastAsia"/>
        </w:rPr>
        <w:t>）。然后，在一个开关周期内，</w:t>
      </w:r>
      <w:r>
        <w:t>SVPWM</w:t>
      </w:r>
      <w:r>
        <w:rPr>
          <w:rFonts w:hint="eastAsia"/>
        </w:rPr>
        <w:t>会利用该扇区相邻的两个有效矢量（如</w:t>
      </w:r>
      <w:r>
        <w:t>U3</w:t>
      </w:r>
      <w:r>
        <w:rPr>
          <w:rFonts w:hint="eastAsia"/>
        </w:rPr>
        <w:t>和</w:t>
      </w:r>
      <w:r>
        <w:t>U4</w:t>
      </w:r>
      <w:r>
        <w:rPr>
          <w:rFonts w:hint="eastAsia"/>
        </w:rPr>
        <w:t>）以及零矢量（</w:t>
      </w:r>
      <w:r>
        <w:t>U7</w:t>
      </w:r>
      <w:r>
        <w:rPr>
          <w:rFonts w:hint="eastAsia"/>
        </w:rPr>
        <w:t>和</w:t>
      </w:r>
      <w:r>
        <w:t>/</w:t>
      </w:r>
      <w:r>
        <w:rPr>
          <w:rFonts w:hint="eastAsia"/>
        </w:rPr>
        <w:t>或</w:t>
      </w:r>
      <w:r>
        <w:t>U8</w:t>
      </w:r>
      <w:r>
        <w:rPr>
          <w:rFonts w:hint="eastAsia"/>
        </w:rPr>
        <w:t>），通过“平均值等效”原理来合成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>
        <w:rPr>
          <w:rFonts w:hint="eastAsia"/>
        </w:rPr>
        <w:t>。算法会计算出这几个基本矢量分别需要作用的时间（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），并按特定顺序（如七段式）施加。</w:t>
      </w:r>
    </w:p>
    <w:p w14:paraId="3A7D16B2" w14:textId="77777777" w:rsidR="00675D63" w:rsidRDefault="00000000">
      <w:pPr>
        <w:pStyle w:val="af7"/>
        <w:keepNext/>
        <w:spacing w:before="156"/>
      </w:pPr>
      <w:r>
        <w:rPr>
          <w:noProof/>
        </w:rPr>
        <w:drawing>
          <wp:inline distT="0" distB="0" distL="0" distR="0" wp14:anchorId="40C8E3A2" wp14:editId="75D1A579">
            <wp:extent cx="5274310" cy="1010285"/>
            <wp:effectExtent l="0" t="0" r="2540" b="0"/>
            <wp:docPr id="49" name="图片 49" descr="SVM 算法生成的空间矢量调制电压信号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SVM 算法生成的空间矢量调制电压信号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C8E77" w14:textId="7980BE4D" w:rsidR="00675D63" w:rsidRDefault="00000000">
      <w:pPr>
        <w:pStyle w:val="a3"/>
        <w:ind w:firstLine="40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7</w:t>
      </w:r>
      <w:r>
        <w:fldChar w:fldCharType="end"/>
      </w:r>
      <w:r>
        <w:rPr>
          <w:rFonts w:hint="eastAsia"/>
        </w:rPr>
        <w:t xml:space="preserve"> SVPWM</w:t>
      </w:r>
      <w:r>
        <w:rPr>
          <w:rFonts w:hint="eastAsia"/>
        </w:rPr>
        <w:t>算法生成的空间矢量调制电压信号。</w:t>
      </w:r>
    </w:p>
    <w:p w14:paraId="07526957" w14:textId="77777777" w:rsidR="00675D63" w:rsidRDefault="00000000">
      <w:r>
        <w:rPr>
          <w:rFonts w:hint="eastAsia"/>
        </w:rPr>
        <w:t>通过这种高频切换，</w:t>
      </w:r>
      <w:r>
        <w:t>SVPWM</w:t>
      </w:r>
      <w:r>
        <w:rPr>
          <w:rFonts w:hint="eastAsia"/>
        </w:rPr>
        <w:t>算法最终生成了如图</w:t>
      </w:r>
      <w:r>
        <w:t>7</w:t>
      </w:r>
      <w:r>
        <w:rPr>
          <w:rFonts w:hint="eastAsia"/>
        </w:rPr>
        <w:t>所示的“马鞍形”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电压波形（</w:t>
      </w:r>
      <w:proofErr w:type="spellStart"/>
      <w:r>
        <w:t>Vao</w:t>
      </w:r>
      <w:proofErr w:type="spellEnd"/>
      <w:r>
        <w:t xml:space="preserve">, </w:t>
      </w:r>
      <w:proofErr w:type="spellStart"/>
      <w:r>
        <w:t>Vbo</w:t>
      </w:r>
      <w:proofErr w:type="spellEnd"/>
      <w:r>
        <w:t xml:space="preserve">, </w:t>
      </w:r>
      <w:proofErr w:type="spellStart"/>
      <w:r>
        <w:t>Vco</w:t>
      </w:r>
      <w:proofErr w:type="spellEnd"/>
      <w:r>
        <w:rPr>
          <w:rFonts w:hint="eastAsia"/>
        </w:rPr>
        <w:t>）。这种控制方式相比传统的</w:t>
      </w:r>
      <w:r>
        <w:t>SPWM</w:t>
      </w:r>
      <w:r>
        <w:rPr>
          <w:rFonts w:hint="eastAsia"/>
        </w:rPr>
        <w:t>（正弦波脉宽调制）具</w:t>
      </w:r>
      <w:r>
        <w:rPr>
          <w:rFonts w:hint="eastAsia"/>
        </w:rPr>
        <w:lastRenderedPageBreak/>
        <w:t>有两大显著优势：</w:t>
      </w:r>
    </w:p>
    <w:p w14:paraId="7F9FD6B0" w14:textId="77777777" w:rsidR="00675D63" w:rsidRDefault="00000000">
      <w:pPr>
        <w:numPr>
          <w:ilvl w:val="0"/>
          <w:numId w:val="4"/>
        </w:numPr>
        <w:ind w:left="0" w:firstLine="480"/>
      </w:pPr>
      <w:r>
        <w:rPr>
          <w:rFonts w:hint="eastAsia"/>
          <w:b/>
          <w:bCs/>
        </w:rPr>
        <w:t>更高的直流电压利用率：</w:t>
      </w:r>
      <w:r>
        <w:t xml:space="preserve"> SVPWM</w:t>
      </w:r>
      <w:r>
        <w:rPr>
          <w:rFonts w:hint="eastAsia"/>
        </w:rPr>
        <w:t>能更充分地利用直流母线电压，其最大输出线电压幅值比</w:t>
      </w:r>
      <w:r>
        <w:t>SPWM</w:t>
      </w:r>
      <w:r>
        <w:rPr>
          <w:rFonts w:hint="eastAsia"/>
        </w:rPr>
        <w:t>高出约</w:t>
      </w:r>
      <w:r>
        <w:t>15.5%</w:t>
      </w:r>
      <w:r>
        <w:rPr>
          <w:rFonts w:hint="eastAsia"/>
        </w:rPr>
        <w:t>，使得电机在相同直流电压下能输出更高转速或转矩。</w:t>
      </w:r>
    </w:p>
    <w:p w14:paraId="31FC24F6" w14:textId="77777777" w:rsidR="00675D63" w:rsidRDefault="00000000">
      <w:pPr>
        <w:numPr>
          <w:ilvl w:val="0"/>
          <w:numId w:val="4"/>
        </w:numPr>
        <w:ind w:left="0" w:firstLine="480"/>
      </w:pPr>
      <w:r>
        <w:rPr>
          <w:rFonts w:hint="eastAsia"/>
          <w:b/>
          <w:bCs/>
        </w:rPr>
        <w:t>更低的谐波畸变：</w:t>
      </w:r>
      <w:r>
        <w:t xml:space="preserve"> </w:t>
      </w:r>
      <w:r>
        <w:rPr>
          <w:rFonts w:hint="eastAsia"/>
        </w:rPr>
        <w:t>它通过优化矢量作用顺序，有效抑制</w:t>
      </w:r>
      <w:proofErr w:type="gramStart"/>
      <w:r>
        <w:rPr>
          <w:rFonts w:hint="eastAsia"/>
        </w:rPr>
        <w:t>了低次谐波</w:t>
      </w:r>
      <w:proofErr w:type="gramEnd"/>
      <w:r>
        <w:rPr>
          <w:rFonts w:hint="eastAsia"/>
        </w:rPr>
        <w:t>，使得施加到电机绕组上时能产生更接近正弦的相电流，从而减小了电机的转矩脉动和损耗。</w:t>
      </w:r>
    </w:p>
    <w:p w14:paraId="3122B122" w14:textId="77777777" w:rsidR="00675D63" w:rsidRDefault="00000000">
      <w:pPr>
        <w:pStyle w:val="afb"/>
        <w:numPr>
          <w:ilvl w:val="0"/>
          <w:numId w:val="3"/>
        </w:numPr>
        <w:ind w:firstLineChars="0"/>
        <w:rPr>
          <w:sz w:val="28"/>
          <w:szCs w:val="24"/>
        </w:rPr>
      </w:pPr>
      <w:r>
        <w:rPr>
          <w:rFonts w:hint="eastAsia"/>
          <w:sz w:val="28"/>
          <w:szCs w:val="24"/>
        </w:rPr>
        <w:t>设置死区</w:t>
      </w:r>
      <w:r>
        <w:rPr>
          <w:rFonts w:hint="eastAsia"/>
          <w:sz w:val="28"/>
          <w:szCs w:val="24"/>
        </w:rPr>
        <w:t>(Dead-Time)</w:t>
      </w:r>
    </w:p>
    <w:p w14:paraId="1AF22EEF" w14:textId="77777777" w:rsidR="00675D63" w:rsidRDefault="00000000">
      <w:r>
        <w:t>在三相逆变器（如图</w:t>
      </w:r>
      <w:r>
        <w:t>4</w:t>
      </w:r>
      <w:r>
        <w:t>所示）的实际运行中，每个桥臂（例如</w:t>
      </w:r>
      <w:r>
        <w:t>S1</w:t>
      </w:r>
      <w:r>
        <w:t>和</w:t>
      </w:r>
      <w:r>
        <w:t>S2</w:t>
      </w:r>
      <w:r>
        <w:t>）的上下两个开关管（如</w:t>
      </w:r>
      <w:r>
        <w:t>MOSFET</w:t>
      </w:r>
      <w:r>
        <w:t>或</w:t>
      </w:r>
      <w:r>
        <w:t>IGBT</w:t>
      </w:r>
      <w:r>
        <w:t>）是互补工作的，即一个导通时另一个必须关断。然而，开关管的开通（</w:t>
      </w:r>
      <w:r>
        <w:t>Turn-on</w:t>
      </w:r>
      <w:r>
        <w:t>）和关断（</w:t>
      </w:r>
      <w:r>
        <w:t>Turn-off</w:t>
      </w:r>
      <w:r>
        <w:t>）都需要一定的物理时间，它们并非瞬时完成。</w:t>
      </w:r>
    </w:p>
    <w:p w14:paraId="57FF4889" w14:textId="77777777" w:rsidR="00675D63" w:rsidRDefault="00000000">
      <w:r>
        <w:t>如果控制器在关断</w:t>
      </w:r>
      <w:r>
        <w:t>S1</w:t>
      </w:r>
      <w:r>
        <w:t>（上管）的瞬间，就立即发出导通</w:t>
      </w:r>
      <w:r>
        <w:t>S2</w:t>
      </w:r>
      <w:r>
        <w:t>（下管）的信号，那么在</w:t>
      </w:r>
      <w:r>
        <w:t>S1</w:t>
      </w:r>
      <w:r>
        <w:t>尚未完全关断（仍处于导通状态）的极短时间内，</w:t>
      </w:r>
      <w:r>
        <w:t>S2</w:t>
      </w:r>
      <w:r>
        <w:t>可能已经开始导通。这将导致</w:t>
      </w:r>
      <w:r>
        <w:t>S1</w:t>
      </w:r>
      <w:r>
        <w:t>和</w:t>
      </w:r>
      <w:r>
        <w:t>S2</w:t>
      </w:r>
      <w:r>
        <w:t>短暂的同时导通，使得直流电源（</w:t>
      </w:r>
      <w:r>
        <w:t>DC-Link</w:t>
      </w:r>
      <w:r>
        <w:t>）通过</w:t>
      </w:r>
      <w:r>
        <w:t>S1</w:t>
      </w:r>
      <w:r>
        <w:t>和</w:t>
      </w:r>
      <w:r>
        <w:t>S2</w:t>
      </w:r>
      <w:r>
        <w:t>直接短路，形成</w:t>
      </w:r>
      <w:r>
        <w:rPr>
          <w:b/>
          <w:bCs/>
        </w:rPr>
        <w:t xml:space="preserve"> “</w:t>
      </w:r>
      <w:r>
        <w:rPr>
          <w:b/>
          <w:bCs/>
        </w:rPr>
        <w:t>直通</w:t>
      </w:r>
      <w:r>
        <w:rPr>
          <w:b/>
          <w:bCs/>
        </w:rPr>
        <w:t>”</w:t>
      </w:r>
      <w:r>
        <w:rPr>
          <w:b/>
          <w:bCs/>
        </w:rPr>
        <w:t>（</w:t>
      </w:r>
      <w:r>
        <w:rPr>
          <w:b/>
          <w:bCs/>
        </w:rPr>
        <w:t>Shoot-through</w:t>
      </w:r>
      <w:r>
        <w:rPr>
          <w:b/>
          <w:bCs/>
        </w:rPr>
        <w:t>）</w:t>
      </w:r>
      <w:r>
        <w:t>故障。直通会产生极大的瞬时电流，极易烧毁开关管，造成设备损坏。</w:t>
      </w:r>
    </w:p>
    <w:p w14:paraId="778E9512" w14:textId="77777777" w:rsidR="00675D63" w:rsidRDefault="00000000">
      <w:r>
        <w:t>为彻底防止</w:t>
      </w:r>
      <w:r>
        <w:t>“</w:t>
      </w:r>
      <w:r>
        <w:t>直通</w:t>
      </w:r>
      <w:r>
        <w:t>”</w:t>
      </w:r>
      <w:r>
        <w:t>现象，必须设置</w:t>
      </w:r>
      <w:r>
        <w:rPr>
          <w:b/>
          <w:bCs/>
        </w:rPr>
        <w:t>死区时间（</w:t>
      </w:r>
      <w:r>
        <w:rPr>
          <w:b/>
          <w:bCs/>
        </w:rPr>
        <w:t>Dead-Time</w:t>
      </w:r>
      <w:r>
        <w:rPr>
          <w:b/>
          <w:bCs/>
        </w:rPr>
        <w:t>）</w:t>
      </w:r>
      <w:r>
        <w:t>。死区时间是指在</w:t>
      </w:r>
      <w:proofErr w:type="gramStart"/>
      <w:r>
        <w:t>一个桥臂的</w:t>
      </w:r>
      <w:proofErr w:type="gramEnd"/>
      <w:r>
        <w:t>两个互补开关信号之间插入的一个微小的延时。具体而言，当上管</w:t>
      </w:r>
      <w:r>
        <w:t>S1</w:t>
      </w:r>
      <w:r>
        <w:t>接收到关断信号后，必须等待一个确定的死区时间（例如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）之后，控制器才允许向</w:t>
      </w:r>
      <w:r>
        <w:t>S2</w:t>
      </w:r>
      <w:r>
        <w:t>发送导通信号。同理，从</w:t>
      </w:r>
      <w:r>
        <w:t>S2</w:t>
      </w:r>
      <w:r>
        <w:t>关断到</w:t>
      </w:r>
      <w:r>
        <w:t>S1</w:t>
      </w:r>
      <w:r>
        <w:t>导通也需要插入相同的死区时间。</w:t>
      </w:r>
    </w:p>
    <w:p w14:paraId="33F9C38F" w14:textId="77777777" w:rsidR="00675D63" w:rsidRDefault="00000000">
      <w:r>
        <w:t>死区时间的设置是一个关键的权衡：</w:t>
      </w:r>
    </w:p>
    <w:p w14:paraId="0FD00DB5" w14:textId="77777777" w:rsidR="00675D63" w:rsidRDefault="00000000">
      <w:pPr>
        <w:numPr>
          <w:ilvl w:val="0"/>
          <w:numId w:val="5"/>
        </w:numPr>
        <w:ind w:firstLineChars="0"/>
      </w:pPr>
      <w:r>
        <w:rPr>
          <w:b/>
          <w:bCs/>
        </w:rPr>
        <w:t>时间过短：</w:t>
      </w:r>
      <w:r>
        <w:t xml:space="preserve"> </w:t>
      </w:r>
      <w:r>
        <w:t>无法可靠防止直通，危及硬件安全。</w:t>
      </w:r>
    </w:p>
    <w:p w14:paraId="3BAA9A8B" w14:textId="77777777" w:rsidR="00675D63" w:rsidRDefault="00000000">
      <w:pPr>
        <w:numPr>
          <w:ilvl w:val="0"/>
          <w:numId w:val="5"/>
        </w:numPr>
        <w:ind w:firstLineChars="0"/>
      </w:pPr>
      <w:r>
        <w:rPr>
          <w:b/>
          <w:bCs/>
        </w:rPr>
        <w:t>时间过长：</w:t>
      </w:r>
      <w:r>
        <w:t xml:space="preserve"> </w:t>
      </w:r>
      <w:r>
        <w:t>会在输出电压波形过零点附近引入失真（称为死区效应），导致电流谐波增加和控制性能下降。</w:t>
      </w:r>
    </w:p>
    <w:p w14:paraId="1AF78C68" w14:textId="77777777" w:rsidR="00675D63" w:rsidRDefault="00000000">
      <w:r>
        <w:t>因此，在实验中需要根据所用开关管的实际开关特性，设置一个既能保证安全、又尽可能小的死区时间。</w:t>
      </w:r>
    </w:p>
    <w:p w14:paraId="25D23751" w14:textId="77777777" w:rsidR="00675D63" w:rsidRDefault="00000000">
      <w:pPr>
        <w:pStyle w:val="afb"/>
        <w:numPr>
          <w:ilvl w:val="0"/>
          <w:numId w:val="3"/>
        </w:numPr>
        <w:ind w:firstLineChars="0"/>
        <w:rPr>
          <w:sz w:val="28"/>
          <w:szCs w:val="24"/>
        </w:rPr>
      </w:pPr>
      <w:proofErr w:type="gramStart"/>
      <w:r>
        <w:rPr>
          <w:rFonts w:hint="eastAsia"/>
          <w:sz w:val="28"/>
          <w:szCs w:val="24"/>
        </w:rPr>
        <w:t>滞环调节</w:t>
      </w:r>
      <w:proofErr w:type="gramEnd"/>
      <w:r>
        <w:rPr>
          <w:rFonts w:hint="eastAsia"/>
          <w:sz w:val="28"/>
          <w:szCs w:val="24"/>
        </w:rPr>
        <w:t>（</w:t>
      </w:r>
      <w:r>
        <w:rPr>
          <w:rFonts w:hint="eastAsia"/>
          <w:sz w:val="28"/>
          <w:szCs w:val="24"/>
        </w:rPr>
        <w:t>Hysteresis control</w:t>
      </w:r>
      <w:r>
        <w:rPr>
          <w:rFonts w:hint="eastAsia"/>
          <w:sz w:val="28"/>
          <w:szCs w:val="24"/>
        </w:rPr>
        <w:t>）</w:t>
      </w:r>
    </w:p>
    <w:p w14:paraId="0CA0E77C" w14:textId="77777777" w:rsidR="00675D63" w:rsidRDefault="00000000">
      <w:pPr>
        <w:pStyle w:val="afb"/>
        <w:ind w:firstLine="480"/>
      </w:pPr>
      <w:proofErr w:type="gramStart"/>
      <w:r>
        <w:t>滞环调节</w:t>
      </w:r>
      <w:proofErr w:type="gramEnd"/>
      <w:r>
        <w:t>的核心原理在于：通过实时检测负载电流，并将其与给定的正弦参考电流信号进行比较，两者差值（即误差）一旦超过预设的</w:t>
      </w:r>
      <w:proofErr w:type="gramStart"/>
      <w:r>
        <w:t>滞环宽度</w:t>
      </w:r>
      <w:proofErr w:type="gramEnd"/>
      <w:r>
        <w:t>，便立即发</w:t>
      </w:r>
      <w:r>
        <w:lastRenderedPageBreak/>
        <w:t>出开关动作指令。具体而言，当实际电流低于参考电流下限时，控制器驱动</w:t>
      </w:r>
      <w:proofErr w:type="gramStart"/>
      <w:r>
        <w:t>逆变桥臂使</w:t>
      </w:r>
      <w:proofErr w:type="gramEnd"/>
      <w:r>
        <w:t>电流增大；当实际电流超过参考电流上限时，则驱动逆变器使电流减小。这种</w:t>
      </w:r>
      <w:r>
        <w:t>“</w:t>
      </w:r>
      <w:r>
        <w:rPr>
          <w:b/>
          <w:bCs/>
        </w:rPr>
        <w:t>跟踪</w:t>
      </w:r>
      <w:r>
        <w:rPr>
          <w:b/>
          <w:bCs/>
        </w:rPr>
        <w:t>-</w:t>
      </w:r>
      <w:r>
        <w:rPr>
          <w:b/>
          <w:bCs/>
        </w:rPr>
        <w:t>比较</w:t>
      </w:r>
      <w:r>
        <w:rPr>
          <w:b/>
          <w:bCs/>
        </w:rPr>
        <w:t>-</w:t>
      </w:r>
      <w:r>
        <w:rPr>
          <w:b/>
          <w:bCs/>
        </w:rPr>
        <w:t>触发</w:t>
      </w:r>
      <w:r>
        <w:t>”</w:t>
      </w:r>
      <w:r>
        <w:t>的机制，使得实际电流被强制约束在以参考电流为中心、</w:t>
      </w:r>
      <w:proofErr w:type="gramStart"/>
      <w:r>
        <w:t>以滞环宽度</w:t>
      </w:r>
      <w:proofErr w:type="gramEnd"/>
      <w:r>
        <w:t>为边界的带状区域内，从而实现了对参考电流的快速跟踪。</w:t>
      </w:r>
    </w:p>
    <w:p w14:paraId="13DD3759" w14:textId="77777777" w:rsidR="00675D63" w:rsidRDefault="00000000">
      <w:pPr>
        <w:pStyle w:val="a3"/>
        <w:ind w:firstLineChars="0" w:firstLine="0"/>
      </w:pPr>
      <w:r>
        <w:rPr>
          <w:noProof/>
        </w:rPr>
        <w:drawing>
          <wp:inline distT="0" distB="0" distL="114300" distR="114300" wp14:anchorId="06C61B2E" wp14:editId="790D6FE0">
            <wp:extent cx="2689225" cy="2038985"/>
            <wp:effectExtent l="0" t="0" r="317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06C2" w14:textId="5D1DCB86" w:rsidR="00675D63" w:rsidRDefault="00000000">
      <w:pPr>
        <w:pStyle w:val="afb"/>
        <w:spacing w:line="240" w:lineRule="auto"/>
        <w:ind w:firstLineChars="0" w:firstLine="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10CDD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滞环调节</w:t>
      </w:r>
      <w:proofErr w:type="gramEnd"/>
      <w:r>
        <w:rPr>
          <w:rFonts w:hint="eastAsia"/>
        </w:rPr>
        <w:t>电流与</w:t>
      </w:r>
      <w:r>
        <w:rPr>
          <w:rFonts w:hint="eastAsia"/>
        </w:rPr>
        <w:t>PWM</w:t>
      </w:r>
      <w:r>
        <w:rPr>
          <w:rFonts w:hint="eastAsia"/>
        </w:rPr>
        <w:t>的关系</w:t>
      </w:r>
    </w:p>
    <w:p w14:paraId="448D0782" w14:textId="77777777" w:rsidR="00675D63" w:rsidRDefault="00000000">
      <w:pPr>
        <w:pStyle w:val="a4"/>
        <w:jc w:val="left"/>
      </w:pPr>
      <w:r>
        <w:rPr>
          <w:rFonts w:hint="eastAsia"/>
        </w:rPr>
        <w:t>实现该目标的核心是设置一个以参考电流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ref</m:t>
            </m:r>
          </m:sub>
        </m:sSub>
      </m:oMath>
      <w:r>
        <w:t xml:space="preserve"> </w:t>
      </w:r>
      <w:r>
        <w:rPr>
          <w:rFonts w:hint="eastAsia"/>
        </w:rPr>
        <w:t>为中心、宽度为</w:t>
      </w:r>
      <w:r>
        <w:t xml:space="preserve"> </w:t>
      </w:r>
      <m:oMath>
        <m:r>
          <m:rPr>
            <m:sty m:val="p"/>
          </m:rPr>
          <m:t>2Δi</m:t>
        </m:r>
      </m:oMath>
      <w:r>
        <w:t xml:space="preserve"> </w:t>
      </w:r>
      <w:r>
        <w:rPr>
          <w:rFonts w:hint="eastAsia"/>
        </w:rPr>
        <w:t>的滞环带，如图</w:t>
      </w:r>
      <w:r>
        <w:rPr>
          <w:rFonts w:hint="eastAsia"/>
        </w:rPr>
        <w:t>8</w:t>
      </w:r>
      <w:r>
        <w:rPr>
          <w:rFonts w:hint="eastAsia"/>
        </w:rPr>
        <w:t>所示。控制逻辑如下（以</w:t>
      </w:r>
      <w:r>
        <w:rPr>
          <w:rFonts w:hint="eastAsia"/>
        </w:rPr>
        <w:t>A</w:t>
      </w:r>
      <w:r>
        <w:rPr>
          <w:rFonts w:hint="eastAsia"/>
        </w:rPr>
        <w:t>相上桥臂开关管</w:t>
      </w:r>
      <w:r>
        <w:rPr>
          <w:rFonts w:hint="eastAsia"/>
        </w:rPr>
        <w:t>S1</w:t>
      </w:r>
      <w:r>
        <w:rPr>
          <w:rFonts w:hint="eastAsia"/>
        </w:rPr>
        <w:t>为例）：</w:t>
      </w:r>
    </w:p>
    <w:p w14:paraId="7165E78E" w14:textId="77777777" w:rsidR="00675D63" w:rsidRDefault="00000000">
      <w:pPr>
        <w:spacing w:line="240" w:lineRule="auto"/>
        <w:jc w:val="left"/>
      </w:pPr>
      <w:r>
        <w:rPr>
          <w:rFonts w:hint="eastAsia"/>
        </w:rPr>
        <w:t>当负载电流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proofErr w:type="gramStart"/>
      <w:r>
        <w:rPr>
          <w:rFonts w:hint="eastAsia"/>
        </w:rPr>
        <w:t>下降至滞环带</w:t>
      </w:r>
      <w:proofErr w:type="gramEnd"/>
      <w:r>
        <w:rPr>
          <w:rFonts w:hint="eastAsia"/>
        </w:rPr>
        <w:t>下限，即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m:t>i</m:t>
            </m:r>
          </m:e>
          <m:sub>
            <m:r>
              <m:rPr>
                <m:sty m:val="b"/>
              </m:rPr>
              <m:t>a</m:t>
            </m:r>
          </m:sub>
        </m:sSub>
        <m:r>
          <m:rPr>
            <m:sty m:val="b"/>
          </m:rPr>
          <m:t>≤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m:t>i</m:t>
            </m:r>
          </m:e>
          <m:sub>
            <m:r>
              <m:rPr>
                <m:sty m:val="b"/>
              </m:rPr>
              <m:t>ref</m:t>
            </m:r>
          </m:sub>
        </m:sSub>
        <m:r>
          <m:rPr>
            <m:sty m:val="b"/>
          </m:rPr>
          <m:t>-Δi</m:t>
        </m:r>
      </m:oMath>
      <w:r>
        <w:rPr>
          <w:b/>
          <w:bCs/>
        </w:rPr>
        <w:t xml:space="preserve"> </w:t>
      </w:r>
      <w:r>
        <w:rPr>
          <w:rFonts w:hint="eastAsia"/>
        </w:rPr>
        <w:t>时，控制器输出高电平，驱动</w:t>
      </w:r>
      <w:r>
        <w:rPr>
          <w:rFonts w:hint="eastAsia"/>
        </w:rPr>
        <w:t>S1</w:t>
      </w:r>
      <w:r>
        <w:rPr>
          <w:rFonts w:hint="eastAsia"/>
        </w:rPr>
        <w:t>导通。此时，逆变器</w:t>
      </w:r>
      <w:r>
        <w:rPr>
          <w:rFonts w:hint="eastAsia"/>
        </w:rPr>
        <w:t>A</w:t>
      </w:r>
      <w:r>
        <w:rPr>
          <w:rFonts w:hint="eastAsia"/>
        </w:rPr>
        <w:t>点电位升高，施加在负载上的电压为正，迫使电流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rPr>
          <w:rFonts w:hint="eastAsia"/>
        </w:rPr>
        <w:t>开始上升。</w:t>
      </w:r>
    </w:p>
    <w:p w14:paraId="6D7130EA" w14:textId="77777777" w:rsidR="00675D63" w:rsidRDefault="00000000">
      <w:pPr>
        <w:spacing w:line="240" w:lineRule="auto"/>
        <w:jc w:val="left"/>
      </w:pPr>
      <w:r>
        <w:rPr>
          <w:rFonts w:hint="eastAsia"/>
        </w:rPr>
        <w:t>当负载电流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proofErr w:type="gramStart"/>
      <w:r>
        <w:rPr>
          <w:rFonts w:hint="eastAsia"/>
        </w:rPr>
        <w:t>上升至滞环带</w:t>
      </w:r>
      <w:proofErr w:type="gramEnd"/>
      <w:r>
        <w:rPr>
          <w:rFonts w:hint="eastAsia"/>
        </w:rPr>
        <w:t>上限，即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ref</m:t>
            </m:r>
          </m:sub>
        </m:sSub>
        <m:r>
          <m:rPr>
            <m:sty m:val="p"/>
          </m:rPr>
          <m:t>+Δi</m:t>
        </m:r>
      </m:oMath>
      <w:r>
        <w:t xml:space="preserve"> </w:t>
      </w:r>
      <w:r>
        <w:rPr>
          <w:rFonts w:hint="eastAsia"/>
        </w:rPr>
        <w:t>时，控制器</w:t>
      </w:r>
      <w:proofErr w:type="gramStart"/>
      <w:r>
        <w:rPr>
          <w:rFonts w:hint="eastAsia"/>
        </w:rPr>
        <w:t>输出低</w:t>
      </w:r>
      <w:proofErr w:type="gramEnd"/>
      <w:r>
        <w:rPr>
          <w:rFonts w:hint="eastAsia"/>
        </w:rPr>
        <w:t>电平，驱动</w:t>
      </w:r>
      <w:r>
        <w:rPr>
          <w:rFonts w:hint="eastAsia"/>
        </w:rPr>
        <w:t>S1</w:t>
      </w:r>
      <w:r>
        <w:rPr>
          <w:rFonts w:hint="eastAsia"/>
        </w:rPr>
        <w:t>关断（其互补管</w:t>
      </w:r>
      <w:r>
        <w:rPr>
          <w:rFonts w:hint="eastAsia"/>
        </w:rPr>
        <w:t>S2</w:t>
      </w:r>
      <w:r>
        <w:rPr>
          <w:rFonts w:hint="eastAsia"/>
        </w:rPr>
        <w:t>导通）。此时，</w:t>
      </w:r>
      <w:r>
        <w:rPr>
          <w:rFonts w:hint="eastAsia"/>
        </w:rPr>
        <w:t>A</w:t>
      </w:r>
      <w:r>
        <w:rPr>
          <w:rFonts w:hint="eastAsia"/>
        </w:rPr>
        <w:t>点电位降低，施加在负载上的电压为负，迫使电流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rPr>
          <w:rFonts w:hint="eastAsia"/>
        </w:rPr>
        <w:t>开始下降。</w:t>
      </w:r>
    </w:p>
    <w:p w14:paraId="2A6E6470" w14:textId="77777777" w:rsidR="00675D63" w:rsidRDefault="00000000">
      <w:pPr>
        <w:spacing w:line="240" w:lineRule="auto"/>
        <w:jc w:val="left"/>
      </w:pPr>
      <w:r>
        <w:rPr>
          <w:rFonts w:hint="eastAsia"/>
        </w:rPr>
        <w:t>上述过程周而复始，使得实际电流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rPr>
          <w:rFonts w:hint="eastAsia"/>
        </w:rPr>
        <w:t>被限制在参考电流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ref</m:t>
            </m:r>
          </m:sub>
        </m:sSub>
      </m:oMath>
      <w:r>
        <w:t xml:space="preserve"> </w:t>
      </w:r>
      <w:r>
        <w:rPr>
          <w:rFonts w:hint="eastAsia"/>
        </w:rPr>
        <w:t>上下</w:t>
      </w:r>
      <w:r>
        <w:t xml:space="preserve"> </w:t>
      </w:r>
      <m:oMath>
        <m:r>
          <m:rPr>
            <m:sty m:val="p"/>
          </m:rPr>
          <m:t>Δi</m:t>
        </m:r>
      </m:oMath>
      <w:r>
        <w:t xml:space="preserve"> </w:t>
      </w:r>
      <w:r>
        <w:rPr>
          <w:rFonts w:hint="eastAsia"/>
        </w:rPr>
        <w:t>的范围内，形成如图</w:t>
      </w:r>
      <w:r>
        <w:rPr>
          <w:rFonts w:hint="eastAsia"/>
        </w:rPr>
        <w:t>8</w:t>
      </w:r>
      <w:r>
        <w:rPr>
          <w:rFonts w:hint="eastAsia"/>
        </w:rPr>
        <w:t>所示的锯齿状跟踪波形。</w:t>
      </w:r>
    </w:p>
    <w:p w14:paraId="680FF806" w14:textId="77777777" w:rsidR="00675D63" w:rsidRDefault="00000000">
      <w:pPr>
        <w:pStyle w:val="a4"/>
        <w:spacing w:after="0" w:line="240" w:lineRule="auto"/>
        <w:ind w:firstLineChars="0" w:firstLine="0"/>
        <w:jc w:val="left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导通</m:t>
                    </m:r>
                    <m:r>
                      <m:rPr>
                        <m:nor/>
                      </m:rPr>
                      <m:t xml:space="preserve">S1, </m:t>
                    </m:r>
                    <m:r>
                      <m:rPr>
                        <m:nor/>
                      </m:rPr>
                      <m:t>关断</m:t>
                    </m:r>
                    <m:r>
                      <m:rPr>
                        <m:nor/>
                      </m:rPr>
                      <m:t>S2</m:t>
                    </m:r>
                  </m:e>
                  <m:e>
                    <m:r>
                      <m:rPr>
                        <m:nor/>
                      </m:rPr>
                      <m:t>若</m:t>
                    </m:r>
                    <m:r>
                      <m:rPr>
                        <m:nor/>
                      </m:rPr>
                      <m:t>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m:t>ref</m:t>
                        </m:r>
                      </m:sub>
                    </m:sSub>
                    <m:r>
                      <m:rPr>
                        <m:sty m:val="p"/>
                      </m:rPr>
                      <m:t>-Δi</m:t>
                    </m:r>
                  </m:e>
                </m:mr>
                <m:mr>
                  <m:e>
                    <m:r>
                      <m:rPr>
                        <m:nor/>
                      </m:rPr>
                      <m:t>关断</m:t>
                    </m:r>
                    <m:r>
                      <m:rPr>
                        <m:nor/>
                      </m:rPr>
                      <m:t xml:space="preserve">S1, </m:t>
                    </m:r>
                    <m:r>
                      <m:rPr>
                        <m:nor/>
                      </m:rPr>
                      <m:t>导通</m:t>
                    </m:r>
                    <m:r>
                      <m:rPr>
                        <m:nor/>
                      </m:rPr>
                      <m:t>S2</m:t>
                    </m:r>
                  </m:e>
                  <m:e>
                    <m:r>
                      <m:rPr>
                        <m:nor/>
                      </m:rPr>
                      <m:t>若</m:t>
                    </m:r>
                    <m:r>
                      <m:rPr>
                        <m:nor/>
                      </m:rPr>
                      <m:t>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m:t>ref</m:t>
                        </m:r>
                      </m:sub>
                    </m:sSub>
                    <m:r>
                      <m:rPr>
                        <m:sty m:val="p"/>
                      </m:rPr>
                      <m:t>+Δi</m:t>
                    </m:r>
                  </m:e>
                </m:mr>
              </m:m>
            </m:e>
          </m:d>
        </m:oMath>
      </m:oMathPara>
    </w:p>
    <w:p w14:paraId="47AAE821" w14:textId="77777777" w:rsidR="00675D63" w:rsidRDefault="00675D63">
      <w:pPr>
        <w:pStyle w:val="afb"/>
        <w:ind w:firstLine="480"/>
      </w:pPr>
    </w:p>
    <w:p w14:paraId="02980DB0" w14:textId="77777777" w:rsidR="00675D63" w:rsidRDefault="00675D63"/>
    <w:p w14:paraId="1E51C84B" w14:textId="77777777" w:rsidR="00675D63" w:rsidRDefault="00675D63"/>
    <w:p w14:paraId="427DB74C" w14:textId="77777777" w:rsidR="00675D63" w:rsidRDefault="00000000">
      <w:pPr>
        <w:pStyle w:val="10"/>
      </w:pPr>
      <w:r>
        <w:rPr>
          <w:rFonts w:hint="eastAsia"/>
        </w:rPr>
        <w:t>三、仿真结果与分析</w:t>
      </w:r>
    </w:p>
    <w:p w14:paraId="6BEDA51D" w14:textId="77777777" w:rsidR="00675D63" w:rsidRDefault="00000000">
      <w:pPr>
        <w:pStyle w:val="2"/>
      </w:pPr>
      <w:bookmarkStart w:id="4" w:name="heading_14"/>
      <w:r>
        <w:t>3.1 SPWM</w:t>
      </w:r>
      <w:r>
        <w:t>仿真与分析</w:t>
      </w:r>
      <w:bookmarkEnd w:id="4"/>
    </w:p>
    <w:p w14:paraId="16E446D1" w14:textId="77777777" w:rsidR="00675D63" w:rsidRDefault="00000000">
      <w:pPr>
        <w:pStyle w:val="3"/>
      </w:pPr>
      <w:r>
        <w:rPr>
          <w:rFonts w:hint="eastAsia"/>
        </w:rPr>
        <w:t>3.1.1</w:t>
      </w:r>
      <w:r>
        <w:rPr>
          <w:rFonts w:hint="eastAsia"/>
        </w:rPr>
        <w:t>模型搭建</w:t>
      </w:r>
    </w:p>
    <w:p w14:paraId="4E7D8E60" w14:textId="1AA471F7" w:rsidR="00675D63" w:rsidRDefault="00000000">
      <w:r>
        <w:t>为系统验证</w:t>
      </w:r>
      <w:r>
        <w:t>SPWM</w:t>
      </w:r>
      <w:r>
        <w:t>控制策略的性能，搭建基于</w:t>
      </w:r>
      <w:r>
        <w:t>PI</w:t>
      </w:r>
      <w:r>
        <w:t>控制器的</w:t>
      </w:r>
      <w:r>
        <w:t>SPWM</w:t>
      </w:r>
      <w:r>
        <w:t>闭环控制系统仿真模型（如</w:t>
      </w:r>
      <w:r>
        <w:fldChar w:fldCharType="begin"/>
      </w:r>
      <w:r>
        <w:instrText xml:space="preserve"> REF _Ref213874603 \h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9</w:t>
      </w:r>
      <w:r>
        <w:fldChar w:fldCharType="end"/>
      </w:r>
      <w:r>
        <w:t>所示）。系统由直流母线、</w:t>
      </w:r>
      <w:r>
        <w:t>SPWM</w:t>
      </w:r>
      <w:r>
        <w:t>调制模块、三相逆变器、</w:t>
      </w:r>
      <w:r>
        <w:t>LC</w:t>
      </w:r>
      <w:r>
        <w:t>滤波器和可变负载组成。其中，</w:t>
      </w:r>
      <w:r>
        <w:t>PI</w:t>
      </w:r>
      <w:r>
        <w:t>控制器用于实现输出电压的闭环跟踪，通过对比参考电压与反馈电压的差值，动态调整</w:t>
      </w:r>
      <w:r>
        <w:t>SPWM</w:t>
      </w:r>
      <w:r>
        <w:t>的调制深度，保证输出电压稳定；</w:t>
      </w:r>
      <w:r>
        <w:t>LC</w:t>
      </w:r>
      <w:r>
        <w:t>滤波器用于滤除</w:t>
      </w:r>
      <w:r>
        <w:t>SPWM</w:t>
      </w:r>
      <w:r>
        <w:t>输出的高频脉冲谐波，使负载</w:t>
      </w:r>
      <w:proofErr w:type="gramStart"/>
      <w:r>
        <w:t>端获得</w:t>
      </w:r>
      <w:proofErr w:type="gramEnd"/>
      <w:r>
        <w:t>平滑的正弦电压。</w:t>
      </w:r>
    </w:p>
    <w:p w14:paraId="41CBD988" w14:textId="77777777" w:rsidR="00675D63" w:rsidRDefault="00000000">
      <w:pPr>
        <w:pStyle w:val="af9"/>
        <w:spacing w:after="156"/>
      </w:pPr>
      <w:r>
        <w:rPr>
          <w:noProof/>
        </w:rPr>
        <w:drawing>
          <wp:inline distT="0" distB="0" distL="0" distR="0" wp14:anchorId="1389DF1C" wp14:editId="2B40FD08">
            <wp:extent cx="5274310" cy="44881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1C62" w14:textId="5A59901A" w:rsidR="00675D63" w:rsidRDefault="00000000">
      <w:pPr>
        <w:pStyle w:val="a3"/>
        <w:ind w:firstLine="400"/>
      </w:pPr>
      <w:bookmarkStart w:id="5" w:name="_Ref21387460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9</w:t>
      </w:r>
      <w:r>
        <w:fldChar w:fldCharType="end"/>
      </w:r>
      <w:bookmarkEnd w:id="5"/>
      <w:r>
        <w:rPr>
          <w:rFonts w:hint="eastAsia"/>
        </w:rPr>
        <w:t>SPWM</w:t>
      </w:r>
      <w:r>
        <w:rPr>
          <w:rFonts w:hint="eastAsia"/>
        </w:rPr>
        <w:t>控制的三相桥式电路模型</w:t>
      </w:r>
    </w:p>
    <w:p w14:paraId="75FEBD9B" w14:textId="77777777" w:rsidR="00675D63" w:rsidRDefault="00000000">
      <w:pPr>
        <w:pStyle w:val="afb"/>
        <w:numPr>
          <w:ilvl w:val="0"/>
          <w:numId w:val="6"/>
        </w:numPr>
        <w:ind w:left="0" w:firstLine="480"/>
        <w:rPr>
          <w:b/>
          <w:bCs/>
        </w:rPr>
      </w:pPr>
      <w:bookmarkStart w:id="6" w:name="heading_16"/>
      <w:r>
        <w:rPr>
          <w:b/>
          <w:bCs/>
        </w:rPr>
        <w:t>SPWM</w:t>
      </w:r>
      <w:r>
        <w:rPr>
          <w:b/>
          <w:bCs/>
        </w:rPr>
        <w:t>门极控制信号分析</w:t>
      </w:r>
      <w:bookmarkEnd w:id="6"/>
    </w:p>
    <w:p w14:paraId="48BCD3A0" w14:textId="72D5E15F" w:rsidR="00675D63" w:rsidRDefault="00000000">
      <w:r>
        <w:fldChar w:fldCharType="begin"/>
      </w:r>
      <w:r>
        <w:instrText xml:space="preserve"> REF _Ref213875183 \h  \* MERGEFORMAT </w:instrText>
      </w:r>
      <w:r>
        <w:fldChar w:fldCharType="separate"/>
      </w:r>
      <w:r w:rsidR="00110CDD" w:rsidRPr="00110CDD">
        <w:rPr>
          <w:rFonts w:hint="eastAsia"/>
        </w:rPr>
        <w:t>图</w:t>
      </w:r>
      <w:r w:rsidR="00110CDD" w:rsidRPr="00110CDD">
        <w:rPr>
          <w:rFonts w:hint="eastAsia"/>
        </w:rPr>
        <w:t xml:space="preserve"> </w:t>
      </w:r>
      <w:r w:rsidR="00110CDD" w:rsidRPr="00110CDD">
        <w:t>10</w:t>
      </w:r>
      <w:r>
        <w:fldChar w:fldCharType="end"/>
      </w:r>
      <w:r>
        <w:rPr>
          <w:rFonts w:hint="eastAsia"/>
        </w:rPr>
        <w:t>为</w:t>
      </w:r>
      <w:r>
        <w:rPr>
          <w:rFonts w:hint="eastAsia"/>
        </w:rPr>
        <w:t>50Hz</w:t>
      </w:r>
      <w:r>
        <w:rPr>
          <w:rFonts w:hint="eastAsia"/>
        </w:rPr>
        <w:t>三项正弦输入与</w:t>
      </w:r>
      <w:r>
        <w:rPr>
          <w:rFonts w:hint="eastAsia"/>
        </w:rPr>
        <w:t>10KHz</w:t>
      </w:r>
      <w:r>
        <w:rPr>
          <w:rFonts w:hint="eastAsia"/>
        </w:rPr>
        <w:t>三角波输入，</w:t>
      </w:r>
      <w:r>
        <w:fldChar w:fldCharType="begin"/>
      </w:r>
      <w:r>
        <w:instrText xml:space="preserve"> REF _Ref213875189 \h  \* MERGEFORMAT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t>11</w:t>
      </w:r>
      <w:r>
        <w:fldChar w:fldCharType="end"/>
      </w:r>
      <w:r>
        <w:t>为</w:t>
      </w:r>
      <w:r>
        <w:t>SPWM</w:t>
      </w:r>
      <w:r>
        <w:t>模块输</w:t>
      </w:r>
      <w:r>
        <w:lastRenderedPageBreak/>
        <w:t>出的六路门极驱动信号（分别对应开关管</w:t>
      </w:r>
      <w:r>
        <w:t>S1-S6</w:t>
      </w:r>
      <w:r>
        <w:t>），是控制器对功率器件的直接控制指令。</w:t>
      </w:r>
    </w:p>
    <w:p w14:paraId="0F0F85C2" w14:textId="77777777" w:rsidR="00675D63" w:rsidRDefault="00000000">
      <w:pPr>
        <w:pStyle w:val="af9"/>
        <w:spacing w:after="156"/>
      </w:pPr>
      <w:r>
        <w:rPr>
          <w:noProof/>
        </w:rPr>
        <w:drawing>
          <wp:inline distT="0" distB="0" distL="0" distR="0" wp14:anchorId="7737D6CC" wp14:editId="34384779">
            <wp:extent cx="3999230" cy="2879725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954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14C7" w14:textId="518D3063" w:rsidR="00675D63" w:rsidRDefault="00000000">
      <w:pPr>
        <w:pStyle w:val="a3"/>
        <w:ind w:firstLine="440"/>
        <w:rPr>
          <w:rFonts w:ascii="Arial" w:hAnsi="Arial" w:cs="Arial"/>
          <w:sz w:val="22"/>
        </w:rPr>
      </w:pPr>
      <w:bookmarkStart w:id="7" w:name="_Ref213875183"/>
      <w:r>
        <w:rPr>
          <w:rFonts w:ascii="Arial" w:hAnsi="Arial" w:cs="Arial" w:hint="eastAsia"/>
          <w:sz w:val="22"/>
        </w:rPr>
        <w:t>图</w:t>
      </w:r>
      <w:r>
        <w:rPr>
          <w:rFonts w:ascii="Arial" w:hAnsi="Arial" w:cs="Arial" w:hint="eastAsia"/>
          <w:sz w:val="22"/>
        </w:rPr>
        <w:t xml:space="preserve"> </w:t>
      </w:r>
      <w:r>
        <w:rPr>
          <w:rFonts w:ascii="Arial" w:hAnsi="Arial" w:cs="Arial"/>
          <w:sz w:val="22"/>
        </w:rPr>
        <w:fldChar w:fldCharType="begin"/>
      </w:r>
      <w:r>
        <w:rPr>
          <w:rFonts w:ascii="Arial" w:hAnsi="Arial" w:cs="Arial"/>
          <w:sz w:val="22"/>
        </w:rPr>
        <w:instrText xml:space="preserve"> </w:instrText>
      </w:r>
      <w:r>
        <w:rPr>
          <w:rFonts w:ascii="Arial" w:hAnsi="Arial" w:cs="Arial" w:hint="eastAsia"/>
          <w:sz w:val="22"/>
        </w:rPr>
        <w:instrText xml:space="preserve">SEQ </w:instrText>
      </w:r>
      <w:r>
        <w:rPr>
          <w:rFonts w:ascii="Arial" w:hAnsi="Arial" w:cs="Arial" w:hint="eastAsia"/>
          <w:sz w:val="22"/>
        </w:rPr>
        <w:instrText>图</w:instrText>
      </w:r>
      <w:r>
        <w:rPr>
          <w:rFonts w:ascii="Arial" w:hAnsi="Arial" w:cs="Arial" w:hint="eastAsia"/>
          <w:sz w:val="22"/>
        </w:rPr>
        <w:instrText xml:space="preserve"> \* ARABIC</w:instrText>
      </w:r>
      <w:r>
        <w:rPr>
          <w:rFonts w:ascii="Arial" w:hAnsi="Arial" w:cs="Arial"/>
          <w:sz w:val="22"/>
        </w:rPr>
        <w:instrText xml:space="preserve"> </w:instrText>
      </w:r>
      <w:r>
        <w:rPr>
          <w:rFonts w:ascii="Arial" w:hAnsi="Arial" w:cs="Arial"/>
          <w:sz w:val="22"/>
        </w:rPr>
        <w:fldChar w:fldCharType="separate"/>
      </w:r>
      <w:r w:rsidR="00110CDD">
        <w:rPr>
          <w:rFonts w:ascii="Arial" w:hAnsi="Arial" w:cs="Arial"/>
          <w:noProof/>
          <w:sz w:val="22"/>
        </w:rPr>
        <w:t>10</w:t>
      </w:r>
      <w:r>
        <w:rPr>
          <w:rFonts w:ascii="Arial" w:hAnsi="Arial" w:cs="Arial"/>
          <w:sz w:val="22"/>
        </w:rPr>
        <w:fldChar w:fldCharType="end"/>
      </w:r>
      <w:bookmarkEnd w:id="7"/>
      <w:r>
        <w:rPr>
          <w:rFonts w:ascii="Arial" w:hAnsi="Arial" w:cs="Arial"/>
          <w:sz w:val="22"/>
        </w:rPr>
        <w:t>SPWM</w:t>
      </w:r>
      <w:r>
        <w:rPr>
          <w:rFonts w:ascii="Arial" w:hAnsi="Arial" w:cs="Arial"/>
          <w:sz w:val="22"/>
        </w:rPr>
        <w:t>的门极信号</w:t>
      </w:r>
    </w:p>
    <w:p w14:paraId="2FA90410" w14:textId="77777777" w:rsidR="00675D63" w:rsidRDefault="00000000">
      <w:pPr>
        <w:pStyle w:val="af7"/>
        <w:spacing w:before="156"/>
      </w:pPr>
      <w:r>
        <w:rPr>
          <w:noProof/>
        </w:rPr>
        <w:drawing>
          <wp:inline distT="0" distB="0" distL="0" distR="0" wp14:anchorId="6E1AAE11" wp14:editId="1094BC76">
            <wp:extent cx="4307205" cy="28797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781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7A0" w14:textId="0D35CDFF" w:rsidR="00675D63" w:rsidRDefault="00000000">
      <w:pPr>
        <w:pStyle w:val="a3"/>
        <w:ind w:firstLine="400"/>
      </w:pPr>
      <w:bookmarkStart w:id="8" w:name="_Ref21387518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11</w:t>
      </w:r>
      <w:r>
        <w:fldChar w:fldCharType="end"/>
      </w:r>
      <w:bookmarkEnd w:id="8"/>
      <w:r>
        <w:rPr>
          <w:rFonts w:hint="eastAsia"/>
        </w:rPr>
        <w:t xml:space="preserve"> 6</w:t>
      </w:r>
      <w:r>
        <w:rPr>
          <w:rFonts w:hint="eastAsia"/>
        </w:rPr>
        <w:t>项控制信号</w:t>
      </w:r>
    </w:p>
    <w:p w14:paraId="634A387C" w14:textId="77777777" w:rsidR="00675D63" w:rsidRDefault="00000000">
      <w:r>
        <w:rPr>
          <w:rFonts w:hint="eastAsia"/>
        </w:rPr>
        <w:t>从图</w:t>
      </w:r>
      <w:r>
        <w:rPr>
          <w:rFonts w:hint="eastAsia"/>
        </w:rPr>
        <w:t>10</w:t>
      </w:r>
      <w:r>
        <w:rPr>
          <w:rFonts w:hint="eastAsia"/>
        </w:rPr>
        <w:t>可以观察到</w:t>
      </w:r>
      <w:r>
        <w:rPr>
          <w:rFonts w:hint="eastAsia"/>
        </w:rPr>
        <w:t>SPWM</w:t>
      </w:r>
      <w:r>
        <w:rPr>
          <w:rFonts w:hint="eastAsia"/>
        </w:rPr>
        <w:t>驱动信号的核心特征：</w:t>
      </w:r>
    </w:p>
    <w:p w14:paraId="3165D234" w14:textId="77777777" w:rsidR="00675D63" w:rsidRDefault="00000000"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脉冲宽度的正弦调制</w:t>
      </w:r>
      <w:r>
        <w:rPr>
          <w:rFonts w:hint="eastAsia"/>
        </w:rPr>
        <w:t>：六路信号均为高频数字脉冲（</w:t>
      </w:r>
      <w:r>
        <w:rPr>
          <w:rFonts w:hint="eastAsia"/>
        </w:rPr>
        <w:t>0</w:t>
      </w:r>
      <w:r>
        <w:rPr>
          <w:rFonts w:hint="eastAsia"/>
        </w:rPr>
        <w:t>或</w:t>
      </w:r>
      <w:r>
        <w:rPr>
          <w:rFonts w:hint="eastAsia"/>
        </w:rPr>
        <w:t>1</w:t>
      </w:r>
      <w:r>
        <w:rPr>
          <w:rFonts w:hint="eastAsia"/>
        </w:rPr>
        <w:t>），在</w:t>
      </w:r>
      <w:r>
        <w:rPr>
          <w:rFonts w:hint="eastAsia"/>
        </w:rPr>
        <w:t>5kHz</w:t>
      </w:r>
      <w:r>
        <w:rPr>
          <w:rFonts w:hint="eastAsia"/>
        </w:rPr>
        <w:t>载波频率下，每个开关周期为</w:t>
      </w:r>
      <w:r>
        <w:rPr>
          <w:rFonts w:hint="eastAsia"/>
        </w:rPr>
        <w:t>200</w:t>
      </w:r>
      <w:r>
        <w:rPr>
          <w:rFonts w:hint="eastAsia"/>
        </w:rPr>
        <w:t>μ</w:t>
      </w:r>
      <w:r>
        <w:rPr>
          <w:rFonts w:hint="eastAsia"/>
        </w:rPr>
        <w:t>s</w:t>
      </w:r>
      <w:r>
        <w:rPr>
          <w:rFonts w:hint="eastAsia"/>
        </w:rPr>
        <w:t>。脉冲的导通时间（高电平宽度）随正弦参考波的幅值呈周期性变化——参考波幅值最大时，脉冲宽度最宽；参考波幅值为零时，脉冲宽度为零（或接近零），完美体现了“正弦脉宽调制”的核心机制；</w:t>
      </w:r>
    </w:p>
    <w:p w14:paraId="2A3DE79D" w14:textId="77777777" w:rsidR="00675D63" w:rsidRDefault="00000000"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三相信号的相位协同</w:t>
      </w:r>
      <w:r>
        <w:rPr>
          <w:rFonts w:hint="eastAsia"/>
        </w:rPr>
        <w:t>：对应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三相的驱动信号（</w:t>
      </w:r>
      <w:r>
        <w:rPr>
          <w:rFonts w:hint="eastAsia"/>
        </w:rPr>
        <w:t>S1/S2</w:t>
      </w:r>
      <w:r>
        <w:rPr>
          <w:rFonts w:hint="eastAsia"/>
        </w:rPr>
        <w:t>、</w:t>
      </w:r>
      <w:r>
        <w:rPr>
          <w:rFonts w:hint="eastAsia"/>
        </w:rPr>
        <w:t>S3/S4</w:t>
      </w:r>
      <w:r>
        <w:rPr>
          <w:rFonts w:hint="eastAsia"/>
        </w:rPr>
        <w:t>、</w:t>
      </w:r>
      <w:r>
        <w:rPr>
          <w:rFonts w:hint="eastAsia"/>
        </w:rPr>
        <w:lastRenderedPageBreak/>
        <w:t>S5/S6</w:t>
      </w:r>
      <w:r>
        <w:rPr>
          <w:rFonts w:hint="eastAsia"/>
        </w:rPr>
        <w:t>）相位互差</w:t>
      </w:r>
      <w:r>
        <w:rPr>
          <w:rFonts w:hint="eastAsia"/>
        </w:rPr>
        <w:t>120</w:t>
      </w:r>
      <w:r>
        <w:rPr>
          <w:rFonts w:hint="eastAsia"/>
        </w:rPr>
        <w:t>°，确保三相输出电压的对称性；</w:t>
      </w:r>
    </w:p>
    <w:p w14:paraId="23EB39E5" w14:textId="77777777" w:rsidR="00675D63" w:rsidRDefault="00000000"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ab/>
      </w:r>
      <w:proofErr w:type="gramStart"/>
      <w:r>
        <w:rPr>
          <w:rFonts w:hint="eastAsia"/>
          <w:b/>
          <w:bCs/>
        </w:rPr>
        <w:t>上下桥臂的</w:t>
      </w:r>
      <w:proofErr w:type="gramEnd"/>
      <w:r>
        <w:rPr>
          <w:rFonts w:hint="eastAsia"/>
          <w:b/>
          <w:bCs/>
        </w:rPr>
        <w:t>互补性</w:t>
      </w:r>
      <w:r>
        <w:rPr>
          <w:rFonts w:hint="eastAsia"/>
        </w:rPr>
        <w:t>：同一桥臂的上下管驱动信号严格互补（如</w:t>
      </w:r>
      <w:r>
        <w:rPr>
          <w:rFonts w:hint="eastAsia"/>
        </w:rPr>
        <w:t>S1</w:t>
      </w:r>
      <w:r>
        <w:rPr>
          <w:rFonts w:hint="eastAsia"/>
        </w:rPr>
        <w:t>与</w:t>
      </w:r>
      <w:r>
        <w:rPr>
          <w:rFonts w:hint="eastAsia"/>
        </w:rPr>
        <w:t>S2</w:t>
      </w:r>
      <w:r>
        <w:rPr>
          <w:rFonts w:hint="eastAsia"/>
        </w:rPr>
        <w:t>），即上管导通时下管关断，反之亦然，避免了同一桥臂的直通风险（未设置死区时的理想状态）。</w:t>
      </w:r>
    </w:p>
    <w:p w14:paraId="1218C117" w14:textId="77777777" w:rsidR="00675D63" w:rsidRDefault="00000000">
      <w:pPr>
        <w:pStyle w:val="afb"/>
        <w:numPr>
          <w:ilvl w:val="0"/>
          <w:numId w:val="6"/>
        </w:numPr>
        <w:ind w:left="0" w:firstLine="480"/>
        <w:rPr>
          <w:b/>
          <w:bCs/>
        </w:rPr>
      </w:pPr>
      <w:r>
        <w:rPr>
          <w:b/>
          <w:bCs/>
        </w:rPr>
        <w:t>输出电压波形分析</w:t>
      </w:r>
    </w:p>
    <w:p w14:paraId="5AB439FD" w14:textId="73CB55B3" w:rsidR="00675D63" w:rsidRDefault="00000000">
      <w:r>
        <w:rPr>
          <w:rFonts w:hint="eastAsia"/>
        </w:rPr>
        <w:t>仿真参数设置：直流母线电压</w:t>
      </w:r>
      <w:proofErr w:type="spellStart"/>
      <w:r>
        <w:rPr>
          <w:rFonts w:hint="eastAsia"/>
        </w:rPr>
        <w:t>Ud</w:t>
      </w:r>
      <w:proofErr w:type="spellEnd"/>
      <w:r>
        <w:rPr>
          <w:rFonts w:hint="eastAsia"/>
        </w:rPr>
        <w:t>=100V</w:t>
      </w:r>
      <w:r>
        <w:rPr>
          <w:rFonts w:hint="eastAsia"/>
        </w:rPr>
        <w:t>，频率</w:t>
      </w:r>
      <w:r>
        <w:rPr>
          <w:rFonts w:hint="eastAsia"/>
        </w:rPr>
        <w:t>50Hz</w:t>
      </w:r>
      <w:r>
        <w:rPr>
          <w:rFonts w:hint="eastAsia"/>
        </w:rPr>
        <w:t>，载波频率</w:t>
      </w:r>
      <w:r>
        <w:rPr>
          <w:rFonts w:hint="eastAsia"/>
        </w:rPr>
        <w:t>10kHz</w:t>
      </w:r>
      <w:r>
        <w:rPr>
          <w:rFonts w:hint="eastAsia"/>
        </w:rPr>
        <w:t>，负载为</w:t>
      </w:r>
      <w:r>
        <w:rPr>
          <w:rFonts w:hint="eastAsia"/>
        </w:rPr>
        <w:t>R</w:t>
      </w:r>
      <w:r>
        <w:rPr>
          <w:rFonts w:hint="eastAsia"/>
        </w:rPr>
        <w:t>，</w:t>
      </w:r>
      <w:r>
        <w:rPr>
          <w:rFonts w:hint="eastAsia"/>
        </w:rPr>
        <w:t>R=10</w:t>
      </w:r>
      <w:r>
        <w:rPr>
          <w:rFonts w:hint="eastAsia"/>
        </w:rPr>
        <w:t>Ω。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_Ref213875739 \h</w:instrText>
      </w:r>
      <w:r>
        <w:instrText xml:space="preserve">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12</w:t>
      </w:r>
      <w:r>
        <w:fldChar w:fldCharType="end"/>
      </w:r>
      <w:r>
        <w:rPr>
          <w:rFonts w:hint="eastAsia"/>
        </w:rPr>
        <w:t>为仿真得到的</w:t>
      </w:r>
      <w:r>
        <w:rPr>
          <w:rFonts w:hint="eastAsia"/>
        </w:rPr>
        <w:t>A</w:t>
      </w:r>
      <w:r>
        <w:rPr>
          <w:rFonts w:hint="eastAsia"/>
        </w:rPr>
        <w:t>相、</w:t>
      </w:r>
      <w:r>
        <w:rPr>
          <w:rFonts w:hint="eastAsia"/>
        </w:rPr>
        <w:t>B</w:t>
      </w:r>
      <w:r>
        <w:rPr>
          <w:rFonts w:hint="eastAsia"/>
        </w:rPr>
        <w:t>相输出电压（</w:t>
      </w:r>
      <w:r>
        <w:rPr>
          <w:rFonts w:hint="eastAsia"/>
        </w:rPr>
        <w:t>Va</w:t>
      </w:r>
      <w:r>
        <w:rPr>
          <w:rFonts w:hint="eastAsia"/>
        </w:rPr>
        <w:t>，</w:t>
      </w:r>
      <w:proofErr w:type="spellStart"/>
      <w:r>
        <w:rPr>
          <w:rFonts w:hint="eastAsia"/>
        </w:rPr>
        <w:t>Vb</w:t>
      </w:r>
      <w:proofErr w:type="spellEnd"/>
      <w:r>
        <w:rPr>
          <w:rFonts w:hint="eastAsia"/>
        </w:rPr>
        <w:t>。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>）波形。</w:t>
      </w:r>
    </w:p>
    <w:p w14:paraId="4F218650" w14:textId="77777777" w:rsidR="00675D63" w:rsidRDefault="00000000">
      <w:pPr>
        <w:pStyle w:val="af9"/>
        <w:spacing w:after="156"/>
      </w:pPr>
      <w:r>
        <w:rPr>
          <w:noProof/>
        </w:rPr>
        <w:drawing>
          <wp:inline distT="0" distB="0" distL="0" distR="0" wp14:anchorId="350EBF21" wp14:editId="11C71AAD">
            <wp:extent cx="5274310" cy="35134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7803" w14:textId="6DFB2C17" w:rsidR="00675D63" w:rsidRDefault="00000000">
      <w:pPr>
        <w:pStyle w:val="a3"/>
        <w:ind w:firstLine="400"/>
      </w:pPr>
      <w:bookmarkStart w:id="9" w:name="_Ref21387573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12</w:t>
      </w:r>
      <w:r>
        <w:fldChar w:fldCharType="end"/>
      </w:r>
      <w:bookmarkEnd w:id="9"/>
      <w:r>
        <w:rPr>
          <w:rFonts w:hint="eastAsia"/>
        </w:rPr>
        <w:t>R</w:t>
      </w:r>
      <w:r>
        <w:rPr>
          <w:rFonts w:hint="eastAsia"/>
        </w:rPr>
        <w:t>输出波形</w:t>
      </w:r>
    </w:p>
    <w:p w14:paraId="7C4AF9D5" w14:textId="3D771955" w:rsidR="00675D63" w:rsidRDefault="00000000">
      <w:r>
        <w:rPr>
          <w:rFonts w:hint="eastAsia"/>
        </w:rPr>
        <w:t>仿真参数设置：直流母线电压</w:t>
      </w:r>
      <w:proofErr w:type="spellStart"/>
      <w:r>
        <w:rPr>
          <w:rFonts w:hint="eastAsia"/>
        </w:rPr>
        <w:t>Ud</w:t>
      </w:r>
      <w:proofErr w:type="spellEnd"/>
      <w:r>
        <w:rPr>
          <w:rFonts w:hint="eastAsia"/>
        </w:rPr>
        <w:t>=100V</w:t>
      </w:r>
      <w:r>
        <w:rPr>
          <w:rFonts w:hint="eastAsia"/>
        </w:rPr>
        <w:t>，频率</w:t>
      </w:r>
      <w:r>
        <w:rPr>
          <w:rFonts w:hint="eastAsia"/>
        </w:rPr>
        <w:t>50Hz</w:t>
      </w:r>
      <w:r>
        <w:rPr>
          <w:rFonts w:hint="eastAsia"/>
        </w:rPr>
        <w:t>，载波频率</w:t>
      </w:r>
      <w:r>
        <w:rPr>
          <w:rFonts w:hint="eastAsia"/>
        </w:rPr>
        <w:t>10kHz</w:t>
      </w:r>
      <w:r>
        <w:rPr>
          <w:rFonts w:hint="eastAsia"/>
        </w:rPr>
        <w:t>，负载为</w:t>
      </w:r>
      <w:r>
        <w:rPr>
          <w:rFonts w:hint="eastAsia"/>
        </w:rPr>
        <w:t>LC</w:t>
      </w:r>
      <w:r>
        <w:rPr>
          <w:rFonts w:hint="eastAsia"/>
        </w:rPr>
        <w:t>，</w:t>
      </w:r>
      <w:r>
        <w:rPr>
          <w:rFonts w:hint="eastAsia"/>
        </w:rPr>
        <w:t>L=5e-3H</w:t>
      </w:r>
      <w:r>
        <w:rPr>
          <w:rFonts w:hint="eastAsia"/>
        </w:rPr>
        <w:t>，</w:t>
      </w:r>
      <w:r>
        <w:rPr>
          <w:rFonts w:hint="eastAsia"/>
        </w:rPr>
        <w:t>C=2.2e-6F</w:t>
      </w:r>
      <w:r>
        <w:rPr>
          <w:rFonts w:hint="eastAsia"/>
        </w:rPr>
        <w:t>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_Ref213875995 \h</w:instrText>
      </w:r>
      <w:r>
        <w:instrText xml:space="preserve">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13</w:t>
      </w:r>
      <w:r>
        <w:fldChar w:fldCharType="end"/>
      </w:r>
      <w:r>
        <w:rPr>
          <w:rFonts w:hint="eastAsia"/>
        </w:rPr>
        <w:t>为仿真得到的</w:t>
      </w:r>
      <w:r>
        <w:rPr>
          <w:rFonts w:hint="eastAsia"/>
        </w:rPr>
        <w:t>A</w:t>
      </w:r>
      <w:r>
        <w:rPr>
          <w:rFonts w:hint="eastAsia"/>
        </w:rPr>
        <w:t>相、</w:t>
      </w:r>
      <w:r>
        <w:rPr>
          <w:rFonts w:hint="eastAsia"/>
        </w:rPr>
        <w:t>B</w:t>
      </w:r>
      <w:r>
        <w:rPr>
          <w:rFonts w:hint="eastAsia"/>
        </w:rPr>
        <w:t>相输出电压（</w:t>
      </w:r>
      <w:r>
        <w:rPr>
          <w:rFonts w:hint="eastAsia"/>
        </w:rPr>
        <w:t>Va</w:t>
      </w:r>
      <w:r>
        <w:rPr>
          <w:rFonts w:hint="eastAsia"/>
        </w:rPr>
        <w:t>，</w:t>
      </w:r>
      <w:proofErr w:type="spellStart"/>
      <w:r>
        <w:rPr>
          <w:rFonts w:hint="eastAsia"/>
        </w:rPr>
        <w:t>Vb</w:t>
      </w:r>
      <w:proofErr w:type="spellEnd"/>
      <w:r>
        <w:rPr>
          <w:rFonts w:hint="eastAsia"/>
        </w:rPr>
        <w:t>。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>）波形。</w:t>
      </w:r>
    </w:p>
    <w:p w14:paraId="635F4C0D" w14:textId="77777777" w:rsidR="00675D63" w:rsidRDefault="00000000">
      <w:pPr>
        <w:pStyle w:val="af9"/>
        <w:spacing w:after="156"/>
      </w:pPr>
      <w:r>
        <w:rPr>
          <w:noProof/>
        </w:rPr>
        <w:lastRenderedPageBreak/>
        <w:drawing>
          <wp:inline distT="0" distB="0" distL="0" distR="0" wp14:anchorId="1E570F7A" wp14:editId="0CF990BE">
            <wp:extent cx="4612005" cy="3213735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6462" cy="32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694F" w14:textId="49630363" w:rsidR="00675D63" w:rsidRDefault="00000000">
      <w:pPr>
        <w:pStyle w:val="a3"/>
        <w:ind w:firstLine="400"/>
      </w:pPr>
      <w:bookmarkStart w:id="10" w:name="_Ref21387599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13</w:t>
      </w:r>
      <w:r>
        <w:fldChar w:fldCharType="end"/>
      </w:r>
      <w:bookmarkEnd w:id="10"/>
      <w:r>
        <w:rPr>
          <w:rFonts w:hint="eastAsia"/>
        </w:rPr>
        <w:t>LC</w:t>
      </w:r>
      <w:r>
        <w:rPr>
          <w:rFonts w:hint="eastAsia"/>
        </w:rPr>
        <w:t>输出波形</w:t>
      </w:r>
    </w:p>
    <w:p w14:paraId="36D5ECB1" w14:textId="574F9A0E" w:rsidR="00675D63" w:rsidRDefault="00000000">
      <w:r>
        <w:rPr>
          <w:rFonts w:hint="eastAsia"/>
        </w:rPr>
        <w:t>仿真参数设置：直流母线电压</w:t>
      </w:r>
      <w:proofErr w:type="spellStart"/>
      <w:r>
        <w:rPr>
          <w:rFonts w:hint="eastAsia"/>
        </w:rPr>
        <w:t>Ud</w:t>
      </w:r>
      <w:proofErr w:type="spellEnd"/>
      <w:r>
        <w:rPr>
          <w:rFonts w:hint="eastAsia"/>
        </w:rPr>
        <w:t>=100V</w:t>
      </w:r>
      <w:r>
        <w:rPr>
          <w:rFonts w:hint="eastAsia"/>
        </w:rPr>
        <w:t>，频率</w:t>
      </w:r>
      <w:r>
        <w:rPr>
          <w:rFonts w:hint="eastAsia"/>
        </w:rPr>
        <w:t>50Hz</w:t>
      </w:r>
      <w:r>
        <w:rPr>
          <w:rFonts w:hint="eastAsia"/>
        </w:rPr>
        <w:t>，载波频率</w:t>
      </w:r>
      <w:r>
        <w:rPr>
          <w:rFonts w:hint="eastAsia"/>
        </w:rPr>
        <w:t>10kHz</w:t>
      </w:r>
      <w:r>
        <w:rPr>
          <w:rFonts w:hint="eastAsia"/>
        </w:rPr>
        <w:t>，负载为</w:t>
      </w:r>
      <w:r>
        <w:rPr>
          <w:rFonts w:hint="eastAsia"/>
        </w:rPr>
        <w:t>RLC</w:t>
      </w:r>
      <w:r>
        <w:rPr>
          <w:rFonts w:hint="eastAsia"/>
        </w:rPr>
        <w:t>，</w:t>
      </w:r>
      <w:r>
        <w:rPr>
          <w:rFonts w:hint="eastAsia"/>
        </w:rPr>
        <w:t>R=10</w:t>
      </w:r>
      <w:r>
        <w:rPr>
          <w:rFonts w:hint="eastAsia"/>
        </w:rPr>
        <w:t>Ω，</w:t>
      </w:r>
      <w:r>
        <w:rPr>
          <w:rFonts w:hint="eastAsia"/>
        </w:rPr>
        <w:t>L=5e-3H</w:t>
      </w:r>
      <w:r>
        <w:rPr>
          <w:rFonts w:hint="eastAsia"/>
        </w:rPr>
        <w:t>，</w:t>
      </w:r>
      <w:r>
        <w:rPr>
          <w:rFonts w:hint="eastAsia"/>
        </w:rPr>
        <w:t>C=2.2e-6F</w:t>
      </w:r>
      <w:r>
        <w:rPr>
          <w:rFonts w:hint="eastAsia"/>
        </w:rPr>
        <w:t>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_Ref213875550 \h</w:instrText>
      </w:r>
      <w:r>
        <w:instrText xml:space="preserve">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14</w:t>
      </w:r>
      <w:r>
        <w:fldChar w:fldCharType="end"/>
      </w:r>
      <w:r>
        <w:rPr>
          <w:rFonts w:hint="eastAsia"/>
        </w:rPr>
        <w:t>为仿真得到的</w:t>
      </w:r>
      <w:r>
        <w:rPr>
          <w:rFonts w:hint="eastAsia"/>
        </w:rPr>
        <w:t>A</w:t>
      </w:r>
      <w:r>
        <w:rPr>
          <w:rFonts w:hint="eastAsia"/>
        </w:rPr>
        <w:t>相、</w:t>
      </w:r>
      <w:r>
        <w:rPr>
          <w:rFonts w:hint="eastAsia"/>
        </w:rPr>
        <w:t>B</w:t>
      </w:r>
      <w:r>
        <w:rPr>
          <w:rFonts w:hint="eastAsia"/>
        </w:rPr>
        <w:t>相输出电压（</w:t>
      </w:r>
      <w:r>
        <w:rPr>
          <w:rFonts w:hint="eastAsia"/>
        </w:rPr>
        <w:t>Va</w:t>
      </w:r>
      <w:r>
        <w:rPr>
          <w:rFonts w:hint="eastAsia"/>
        </w:rPr>
        <w:t>，</w:t>
      </w:r>
      <w:proofErr w:type="spellStart"/>
      <w:r>
        <w:rPr>
          <w:rFonts w:hint="eastAsia"/>
        </w:rPr>
        <w:t>Vb</w:t>
      </w:r>
      <w:proofErr w:type="spellEnd"/>
      <w:r>
        <w:rPr>
          <w:rFonts w:hint="eastAsia"/>
        </w:rPr>
        <w:t>。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>）波形。</w:t>
      </w:r>
    </w:p>
    <w:p w14:paraId="47E618D8" w14:textId="77777777" w:rsidR="00675D63" w:rsidRDefault="00000000">
      <w:pPr>
        <w:pStyle w:val="af9"/>
        <w:spacing w:after="156"/>
      </w:pPr>
      <w:r>
        <w:rPr>
          <w:noProof/>
        </w:rPr>
        <w:drawing>
          <wp:inline distT="0" distB="0" distL="0" distR="0" wp14:anchorId="5D327F32" wp14:editId="75468783">
            <wp:extent cx="5274310" cy="35071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E870" w14:textId="4B063002" w:rsidR="00675D63" w:rsidRDefault="00000000">
      <w:pPr>
        <w:pStyle w:val="a3"/>
        <w:ind w:firstLine="400"/>
      </w:pPr>
      <w:bookmarkStart w:id="11" w:name="_Ref21387555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14</w:t>
      </w:r>
      <w:r>
        <w:fldChar w:fldCharType="end"/>
      </w:r>
      <w:bookmarkEnd w:id="11"/>
      <w:r>
        <w:rPr>
          <w:rFonts w:hint="eastAsia"/>
        </w:rPr>
        <w:t xml:space="preserve"> RLC</w:t>
      </w:r>
      <w:r>
        <w:rPr>
          <w:rFonts w:hint="eastAsia"/>
        </w:rPr>
        <w:t>输出波形</w:t>
      </w:r>
    </w:p>
    <w:p w14:paraId="6B0905F3" w14:textId="77777777" w:rsidR="00675D63" w:rsidRDefault="00000000">
      <w:r>
        <w:rPr>
          <w:rFonts w:hint="eastAsia"/>
        </w:rPr>
        <w:t>由上述可知，</w:t>
      </w:r>
      <w:r>
        <w:t>经过</w:t>
      </w:r>
      <w:r>
        <w:t>LC</w:t>
      </w:r>
      <w:r>
        <w:t>滤波器滤波后，</w:t>
      </w:r>
      <w:r>
        <w:t>Va</w:t>
      </w:r>
      <w:r>
        <w:rPr>
          <w:rFonts w:hint="eastAsia"/>
        </w:rPr>
        <w:t>，</w:t>
      </w:r>
      <w:proofErr w:type="spellStart"/>
      <w:r>
        <w:t>Vb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Vc</w:t>
      </w:r>
      <w:proofErr w:type="spellEnd"/>
      <w:r>
        <w:t>呈现出近似正弦的波</w:t>
      </w:r>
      <w:r>
        <w:lastRenderedPageBreak/>
        <w:t>形，相位互差</w:t>
      </w:r>
      <w:r>
        <w:t>120°</w:t>
      </w:r>
      <w:r>
        <w:t>，符合三相交流电的对称要求。但与理想正弦波相比，波形存在轻微的畸变，尤其是在电压过零点附近，这是</w:t>
      </w:r>
      <w:r>
        <w:t>SPWM</w:t>
      </w:r>
      <w:proofErr w:type="gramStart"/>
      <w:r>
        <w:t>低次谐波</w:t>
      </w:r>
      <w:proofErr w:type="gramEnd"/>
      <w:r>
        <w:t>未被完全滤除的典型特征</w:t>
      </w:r>
      <w:r>
        <w:rPr>
          <w:rFonts w:hint="eastAsia"/>
        </w:rPr>
        <w:t>。</w:t>
      </w:r>
    </w:p>
    <w:p w14:paraId="54361F61" w14:textId="77777777" w:rsidR="00675D63" w:rsidRDefault="00000000">
      <w:pPr>
        <w:pStyle w:val="2"/>
      </w:pPr>
      <w:r>
        <w:rPr>
          <w:rFonts w:hint="eastAsia"/>
        </w:rPr>
        <w:t>3.2</w:t>
      </w:r>
      <w:r>
        <w:rPr>
          <w:rFonts w:hint="eastAsia"/>
        </w:rPr>
        <w:t>控制信号改进对比分析</w:t>
      </w:r>
      <w:r>
        <w:t xml:space="preserve"> </w:t>
      </w:r>
    </w:p>
    <w:p w14:paraId="3B5EBFDA" w14:textId="77777777" w:rsidR="00675D63" w:rsidRDefault="00000000">
      <w:pPr>
        <w:rPr>
          <w:b/>
          <w:bCs/>
        </w:rPr>
      </w:pPr>
      <w:r>
        <w:rPr>
          <w:b/>
          <w:bCs/>
        </w:rPr>
        <w:t>3.2.</w:t>
      </w:r>
      <w:r>
        <w:rPr>
          <w:rFonts w:hint="eastAsia"/>
          <w:b/>
          <w:bCs/>
        </w:rPr>
        <w:t>1 SVPWM</w:t>
      </w:r>
      <w:r>
        <w:rPr>
          <w:b/>
          <w:bCs/>
        </w:rPr>
        <w:t xml:space="preserve"> </w:t>
      </w:r>
      <w:r>
        <w:rPr>
          <w:b/>
          <w:bCs/>
        </w:rPr>
        <w:t>仿真与分析</w:t>
      </w:r>
    </w:p>
    <w:p w14:paraId="3CF2F273" w14:textId="77777777" w:rsidR="00675D63" w:rsidRDefault="00000000">
      <w:pPr>
        <w:pStyle w:val="af7"/>
        <w:spacing w:before="156"/>
      </w:pPr>
      <w:r>
        <w:rPr>
          <w:noProof/>
        </w:rPr>
        <w:drawing>
          <wp:inline distT="0" distB="0" distL="0" distR="0" wp14:anchorId="2DC9B170" wp14:editId="2DA8F17A">
            <wp:extent cx="3906520" cy="215455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4669" cy="215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00F7" w14:textId="5738A7D9" w:rsidR="00675D63" w:rsidRDefault="00000000">
      <w:pPr>
        <w:pStyle w:val="a3"/>
        <w:ind w:firstLine="400"/>
      </w:pPr>
      <w:bookmarkStart w:id="12" w:name="_Ref21379641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15</w:t>
      </w:r>
      <w:r>
        <w:fldChar w:fldCharType="end"/>
      </w:r>
      <w:bookmarkEnd w:id="12"/>
      <w:r>
        <w:rPr>
          <w:rFonts w:hint="eastAsia"/>
        </w:rPr>
        <w:t xml:space="preserve">  SVPWM</w:t>
      </w:r>
      <w:r>
        <w:rPr>
          <w:rFonts w:hint="eastAsia"/>
        </w:rPr>
        <w:t>的电路拓扑结构</w:t>
      </w:r>
      <w:r>
        <w:rPr>
          <w:rFonts w:hint="eastAsia"/>
        </w:rPr>
        <w:t>(</w:t>
      </w:r>
      <w:r>
        <w:rPr>
          <w:rFonts w:hint="eastAsia"/>
        </w:rPr>
        <w:t>使用</w:t>
      </w:r>
      <w:r>
        <w:rPr>
          <w:rFonts w:hint="eastAsia"/>
          <w:b/>
          <w:bCs/>
        </w:rPr>
        <w:t>PR</w:t>
      </w:r>
      <w:r>
        <w:rPr>
          <w:rFonts w:hint="eastAsia"/>
          <w:b/>
          <w:bCs/>
        </w:rPr>
        <w:t>控制器</w:t>
      </w:r>
      <w:r>
        <w:rPr>
          <w:rFonts w:hint="eastAsia"/>
        </w:rPr>
        <w:t>实现</w:t>
      </w:r>
      <w:proofErr w:type="gramStart"/>
      <w:r>
        <w:rPr>
          <w:rFonts w:hint="eastAsia"/>
        </w:rPr>
        <w:t>电压环控制</w:t>
      </w:r>
      <w:proofErr w:type="gramEnd"/>
      <w:r>
        <w:rPr>
          <w:rFonts w:hint="eastAsia"/>
        </w:rPr>
        <w:t>)</w:t>
      </w:r>
    </w:p>
    <w:p w14:paraId="31CDDFBE" w14:textId="257E03E7" w:rsidR="00675D63" w:rsidRDefault="00000000">
      <w:r>
        <w:t>本节对</w:t>
      </w:r>
      <w:r>
        <w:fldChar w:fldCharType="begin"/>
      </w:r>
      <w:r>
        <w:instrText xml:space="preserve"> REF _Ref213796416 \h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15</w:t>
      </w:r>
      <w:r>
        <w:fldChar w:fldCharType="end"/>
      </w:r>
      <w:r>
        <w:t>所示的</w:t>
      </w:r>
      <w:r>
        <w:t>SVPWM</w:t>
      </w:r>
      <w:r>
        <w:t>闭环控制系统进行仿真。系统采用</w:t>
      </w:r>
      <w:r>
        <w:t>PR</w:t>
      </w:r>
      <w:r>
        <w:t>控制器对输出电流进行闭环跟踪，</w:t>
      </w:r>
      <w:r>
        <w:t>SVPWM</w:t>
      </w:r>
      <w:r>
        <w:t>算法驱动逆变器，</w:t>
      </w:r>
      <w:r>
        <w:t>LCL</w:t>
      </w:r>
      <w:r>
        <w:t>滤波器对输出波形进行滤波。我们重点观测</w:t>
      </w:r>
      <w:r>
        <w:t>A</w:t>
      </w:r>
      <w:r>
        <w:t>相和</w:t>
      </w:r>
      <w:r>
        <w:t>C</w:t>
      </w:r>
      <w:r>
        <w:t>相的电流与电压，以及</w:t>
      </w:r>
      <w:r>
        <w:t>SVPWM</w:t>
      </w:r>
      <w:r>
        <w:t>模块的原始输出信号。</w:t>
      </w:r>
    </w:p>
    <w:p w14:paraId="1B7699B6" w14:textId="77777777" w:rsidR="00D17EBE" w:rsidRDefault="00D17EBE" w:rsidP="00D17EBE">
      <w:pPr>
        <w:pStyle w:val="af7"/>
        <w:spacing w:before="156"/>
      </w:pPr>
      <w:r w:rsidRPr="00D17EBE">
        <w:drawing>
          <wp:inline distT="0" distB="0" distL="0" distR="0" wp14:anchorId="3668D712" wp14:editId="36ADCE8A">
            <wp:extent cx="4131734" cy="2009359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1521"/>
                    <a:stretch/>
                  </pic:blipFill>
                  <pic:spPr bwMode="auto">
                    <a:xfrm>
                      <a:off x="0" y="0"/>
                      <a:ext cx="4146666" cy="2016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0FD26" w14:textId="3478EA25" w:rsidR="00D17EBE" w:rsidRDefault="00D17EBE" w:rsidP="00D17EBE">
      <w:pPr>
        <w:pStyle w:val="a3"/>
        <w:ind w:firstLine="400"/>
        <w:rPr>
          <w:rFonts w:hint="eastAsia"/>
        </w:rPr>
      </w:pPr>
      <w:bookmarkStart w:id="13" w:name="_Ref21402033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16</w:t>
      </w:r>
      <w:r>
        <w:fldChar w:fldCharType="end"/>
      </w:r>
      <w:bookmarkEnd w:id="13"/>
      <w:r>
        <w:rPr>
          <w:rFonts w:hint="eastAsia"/>
        </w:rPr>
        <w:t xml:space="preserve"> </w:t>
      </w:r>
      <w:r w:rsidRPr="00D17EBE">
        <w:rPr>
          <w:rFonts w:hint="eastAsia"/>
        </w:rPr>
        <w:t>共模电压注入的</w:t>
      </w:r>
      <w:r w:rsidRPr="00D17EBE">
        <w:rPr>
          <w:rFonts w:hint="eastAsia"/>
        </w:rPr>
        <w:t>SV</w:t>
      </w:r>
      <w:r w:rsidRPr="00D17EBE">
        <w:t>PWM</w:t>
      </w:r>
      <w:r w:rsidRPr="00D17EBE">
        <w:rPr>
          <w:rFonts w:hint="eastAsia"/>
        </w:rPr>
        <w:t>方案</w:t>
      </w:r>
    </w:p>
    <w:p w14:paraId="14A990F3" w14:textId="7996B11C" w:rsidR="00D17EBE" w:rsidRPr="00D17EBE" w:rsidRDefault="00D17EBE" w:rsidP="00110CDD">
      <w:r w:rsidRPr="00D17EBE">
        <w:rPr>
          <w:rFonts w:hint="eastAsia"/>
        </w:rPr>
        <w:t>其中</w:t>
      </w:r>
      <w:r w:rsidRPr="00D17EBE">
        <w:t>SVPWM</w:t>
      </w:r>
      <w:r w:rsidRPr="00D17EBE">
        <w:rPr>
          <w:rFonts w:hint="eastAsia"/>
        </w:rPr>
        <w:t>控制的部分，根据</w:t>
      </w:r>
      <w:r>
        <w:fldChar w:fldCharType="begin"/>
      </w:r>
      <w:r>
        <w:instrText xml:space="preserve"> REF _Ref214020330 \h </w:instrText>
      </w:r>
      <w:r w:rsidR="00110CDD">
        <w:instrText xml:space="preserve"> \* MERGEFORMAT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t>16</w:t>
      </w:r>
      <w:r>
        <w:fldChar w:fldCharType="end"/>
      </w:r>
      <w:r w:rsidRPr="00D17EBE">
        <w:rPr>
          <w:rFonts w:hint="eastAsia"/>
        </w:rPr>
        <w:t>所示的</w:t>
      </w:r>
      <w:r w:rsidR="00110CDD">
        <w:rPr>
          <w:rFonts w:hint="eastAsia"/>
        </w:rPr>
        <w:t>结构</w:t>
      </w:r>
      <w:r w:rsidRPr="00D17EBE">
        <w:rPr>
          <w:rFonts w:hint="eastAsia"/>
        </w:rPr>
        <w:t>，其具体实现是一种基于</w:t>
      </w:r>
      <w:bookmarkStart w:id="14" w:name="_Hlk214020352"/>
      <w:r w:rsidRPr="00D17EBE">
        <w:rPr>
          <w:rFonts w:hint="eastAsia"/>
        </w:rPr>
        <w:t>共模电压注入的</w:t>
      </w:r>
      <w:r w:rsidRPr="00110CDD">
        <w:rPr>
          <w:rFonts w:hint="eastAsia"/>
        </w:rPr>
        <w:t>SV</w:t>
      </w:r>
      <w:r w:rsidRPr="00D17EBE">
        <w:t>PWM</w:t>
      </w:r>
      <w:r w:rsidRPr="00D17EBE">
        <w:rPr>
          <w:rFonts w:hint="eastAsia"/>
        </w:rPr>
        <w:t>方案</w:t>
      </w:r>
      <w:bookmarkEnd w:id="14"/>
      <w:r w:rsidRPr="00D17EBE">
        <w:rPr>
          <w:rFonts w:hint="eastAsia"/>
        </w:rPr>
        <w:t>。该方法的核心思想是通过注入一个零序（共模）分量来调整三相参考电压，</w:t>
      </w:r>
      <w:r w:rsidR="00110CDD">
        <w:rPr>
          <w:rFonts w:hint="eastAsia"/>
        </w:rPr>
        <w:t>实现</w:t>
      </w:r>
      <w:r w:rsidR="00110CDD">
        <w:rPr>
          <w:rFonts w:hint="eastAsia"/>
        </w:rPr>
        <w:t>SVPWM</w:t>
      </w:r>
      <w:r w:rsidR="00110CDD">
        <w:rPr>
          <w:rFonts w:hint="eastAsia"/>
        </w:rPr>
        <w:t>的控制信号</w:t>
      </w:r>
      <w:r w:rsidRPr="00D17EBE">
        <w:rPr>
          <w:rFonts w:hint="eastAsia"/>
        </w:rPr>
        <w:t>以提高直流母线电压的利用率。</w:t>
      </w:r>
    </w:p>
    <w:p w14:paraId="482A74CC" w14:textId="77777777" w:rsidR="00D17EBE" w:rsidRPr="00D17EBE" w:rsidRDefault="00D17EBE" w:rsidP="00110CDD">
      <w:r w:rsidRPr="00D17EBE">
        <w:rPr>
          <w:rFonts w:hint="eastAsia"/>
        </w:rPr>
        <w:lastRenderedPageBreak/>
        <w:t>具体实现步骤如下：</w:t>
      </w:r>
    </w:p>
    <w:p w14:paraId="1FCF8AA1" w14:textId="63C1DE95" w:rsidR="00D17EBE" w:rsidRPr="00D17EBE" w:rsidRDefault="00D17EBE" w:rsidP="00110CDD">
      <w:pPr>
        <w:numPr>
          <w:ilvl w:val="0"/>
          <w:numId w:val="8"/>
        </w:numPr>
        <w:ind w:left="0" w:firstLine="480"/>
      </w:pPr>
      <w:r w:rsidRPr="00D17EBE">
        <w:rPr>
          <w:rFonts w:hint="eastAsia"/>
          <w:b/>
          <w:bCs/>
        </w:rPr>
        <w:t>检测共模范围：</w:t>
      </w:r>
      <w:r w:rsidRPr="00D17EBE">
        <w:t xml:space="preserve"> </w:t>
      </w:r>
      <w:r w:rsidRPr="00D17EBE">
        <w:rPr>
          <w:rFonts w:hint="eastAsia"/>
        </w:rPr>
        <w:t>系统首先通过</w:t>
      </w:r>
      <w:r w:rsidRPr="00D17EBE">
        <w:t>max</w:t>
      </w:r>
      <w:r w:rsidRPr="00D17EBE">
        <w:rPr>
          <w:rFonts w:hint="eastAsia"/>
        </w:rPr>
        <w:t>和</w:t>
      </w:r>
      <w:r w:rsidRPr="00D17EBE">
        <w:t>min</w:t>
      </w:r>
      <w:r w:rsidRPr="00D17EBE">
        <w:rPr>
          <w:rFonts w:hint="eastAsia"/>
        </w:rPr>
        <w:t>模块，实时检测输入的三相参考电压</w:t>
      </w:r>
      <w:proofErr w:type="spellStart"/>
      <w:r w:rsidRPr="00D17EBE">
        <w:t>Uabc</w:t>
      </w:r>
      <w:proofErr w:type="spellEnd"/>
      <w:r w:rsidRPr="00D17EBE">
        <w:rPr>
          <w:rFonts w:hint="eastAsia"/>
        </w:rPr>
        <w:t>的最大值（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D17EBE">
        <w:rPr>
          <w:rFonts w:hint="eastAsia"/>
        </w:rPr>
        <w:t>）和最小值（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D17EBE">
        <w:rPr>
          <w:rFonts w:hint="eastAsia"/>
        </w:rPr>
        <w:t>）。</w:t>
      </w:r>
    </w:p>
    <w:p w14:paraId="78061821" w14:textId="5F34BCA1" w:rsidR="00D17EBE" w:rsidRPr="00D17EBE" w:rsidRDefault="00D17EBE" w:rsidP="00110CDD">
      <w:pPr>
        <w:numPr>
          <w:ilvl w:val="0"/>
          <w:numId w:val="8"/>
        </w:numPr>
        <w:ind w:left="0" w:firstLine="480"/>
      </w:pPr>
      <w:r w:rsidRPr="00D17EBE">
        <w:rPr>
          <w:rFonts w:hint="eastAsia"/>
          <w:b/>
          <w:bCs/>
        </w:rPr>
        <w:t>计算共模偏移量：</w:t>
      </w:r>
      <w:r w:rsidRPr="00D17EBE">
        <w:t xml:space="preserve"> </w:t>
      </w:r>
      <w:r w:rsidRPr="00D17EBE">
        <w:rPr>
          <w:rFonts w:hint="eastAsia"/>
        </w:rPr>
        <w:t>将</w:t>
      </w:r>
      <w:r w:rsidRPr="00D17EB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D17EBE">
        <w:t xml:space="preserve"> </w:t>
      </w:r>
      <w:r w:rsidRPr="00D17EBE">
        <w:rPr>
          <w:rFonts w:hint="eastAsia"/>
        </w:rPr>
        <w:t>和</w:t>
      </w:r>
      <w:r w:rsidRPr="00D17EB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D17EBE">
        <w:t xml:space="preserve"> </w:t>
      </w:r>
      <w:r w:rsidRPr="00D17EBE">
        <w:rPr>
          <w:rFonts w:hint="eastAsia"/>
        </w:rPr>
        <w:t>相加，并与一个恒定值（</w:t>
      </w:r>
      <w:r w:rsidRPr="00D17EBE">
        <w:t>1</w:t>
      </w:r>
      <w:r w:rsidRPr="00D17EBE">
        <w:rPr>
          <w:rFonts w:hint="eastAsia"/>
        </w:rPr>
        <w:t>）进行运算，再通过一个增益为</w:t>
      </w:r>
      <w:r w:rsidRPr="00D17EBE">
        <w:t>0.5</w:t>
      </w:r>
      <w:r w:rsidRPr="00D17EBE">
        <w:rPr>
          <w:rFonts w:hint="eastAsia"/>
        </w:rPr>
        <w:t>的模块。这一系列运算的目的是计算出一个动态的共模偏移电压。</w:t>
      </w:r>
    </w:p>
    <w:p w14:paraId="1CD89B6F" w14:textId="464C3A87" w:rsidR="00D17EBE" w:rsidRPr="00D17EBE" w:rsidRDefault="00D17EBE" w:rsidP="00110CDD">
      <w:pPr>
        <w:numPr>
          <w:ilvl w:val="0"/>
          <w:numId w:val="8"/>
        </w:numPr>
        <w:ind w:left="0" w:firstLine="480"/>
      </w:pPr>
      <w:r w:rsidRPr="00D17EBE">
        <w:rPr>
          <w:rFonts w:hint="eastAsia"/>
          <w:b/>
          <w:bCs/>
        </w:rPr>
        <w:t>注入共模分量：</w:t>
      </w:r>
      <w:r w:rsidRPr="00D17EBE">
        <w:t xml:space="preserve"> </w:t>
      </w:r>
      <w:r w:rsidRPr="00D17EBE">
        <w:rPr>
          <w:rFonts w:hint="eastAsia"/>
        </w:rPr>
        <w:t>将计算出的共模偏移电压与经过同样偏置和缩放（与恒定值</w:t>
      </w:r>
      <w:r w:rsidRPr="00D17EBE">
        <w:t>1</w:t>
      </w:r>
      <w:r w:rsidRPr="00D17EBE">
        <w:rPr>
          <w:rFonts w:hint="eastAsia"/>
        </w:rPr>
        <w:t>相加并乘以</w:t>
      </w:r>
      <w:r w:rsidRPr="00D17EBE">
        <w:t>0.5</w:t>
      </w:r>
      <w:r w:rsidRPr="00D17EBE">
        <w:rPr>
          <w:rFonts w:hint="eastAsia"/>
        </w:rPr>
        <w:t>）的原始参考电压</w:t>
      </w:r>
      <w:proofErr w:type="spellStart"/>
      <w:r w:rsidRPr="00D17EBE">
        <w:t>Uabc</w:t>
      </w:r>
      <w:proofErr w:type="spellEnd"/>
      <w:r w:rsidRPr="00D17EBE">
        <w:rPr>
          <w:rFonts w:hint="eastAsia"/>
        </w:rPr>
        <w:t>相加，生成最终的三相调制信号。此操作等效于在三相参考电压中注入了</w:t>
      </w:r>
      <w:r w:rsidRPr="00D17EB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offset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×(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D17EBE">
        <w:rPr>
          <w:rFonts w:hint="eastAsia"/>
        </w:rPr>
        <w:t>（以及其他偏置</w:t>
      </w:r>
      <w:r w:rsidRPr="00D17EBE">
        <w:t>/</w:t>
      </w:r>
      <w:r w:rsidRPr="00D17EBE">
        <w:rPr>
          <w:rFonts w:hint="eastAsia"/>
        </w:rPr>
        <w:t>缩放），实现了</w:t>
      </w:r>
      <w:r w:rsidRPr="00D17EBE">
        <w:t>SVPWM</w:t>
      </w:r>
      <w:r w:rsidRPr="00D17EBE">
        <w:rPr>
          <w:rFonts w:hint="eastAsia"/>
        </w:rPr>
        <w:t>的“居中”效果。</w:t>
      </w:r>
    </w:p>
    <w:p w14:paraId="3CCFA51A" w14:textId="26F2977A" w:rsidR="00D17EBE" w:rsidRPr="00D17EBE" w:rsidRDefault="00D17EBE" w:rsidP="00110CDD">
      <w:pPr>
        <w:numPr>
          <w:ilvl w:val="0"/>
          <w:numId w:val="8"/>
        </w:numPr>
        <w:ind w:left="0" w:firstLine="480"/>
      </w:pPr>
      <w:r w:rsidRPr="00D17EBE">
        <w:rPr>
          <w:rFonts w:hint="eastAsia"/>
          <w:b/>
          <w:bCs/>
        </w:rPr>
        <w:t>生成</w:t>
      </w:r>
      <w:r w:rsidRPr="00D17EBE">
        <w:rPr>
          <w:b/>
          <w:bCs/>
        </w:rPr>
        <w:t>PWM</w:t>
      </w:r>
      <w:r w:rsidRPr="00D17EBE">
        <w:rPr>
          <w:rFonts w:hint="eastAsia"/>
          <w:b/>
          <w:bCs/>
        </w:rPr>
        <w:t>脉冲：</w:t>
      </w:r>
      <w:r w:rsidRPr="00D17EBE">
        <w:t xml:space="preserve"> </w:t>
      </w:r>
      <w:r w:rsidRPr="00D17EBE">
        <w:rPr>
          <w:rFonts w:hint="eastAsia"/>
        </w:rPr>
        <w:t>将这三路调制信号分别与一个公共的</w:t>
      </w:r>
      <w:r w:rsidRPr="00D17EBE">
        <w:rPr>
          <w:rFonts w:hint="eastAsia"/>
          <w:b/>
          <w:bCs/>
        </w:rPr>
        <w:t>高频三角载波（</w:t>
      </w:r>
      <w:r w:rsidRPr="00D17EBE">
        <w:rPr>
          <w:b/>
          <w:bCs/>
        </w:rPr>
        <w:t>Triangle1</w:t>
      </w:r>
      <w:r w:rsidRPr="00D17EBE">
        <w:rPr>
          <w:rFonts w:hint="eastAsia"/>
          <w:b/>
          <w:bCs/>
        </w:rPr>
        <w:t>）</w:t>
      </w:r>
      <w:r w:rsidRPr="00D17EBE">
        <w:rPr>
          <w:rFonts w:hint="eastAsia"/>
        </w:rPr>
        <w:t>进行比较。通过三个比较器（</w:t>
      </w:r>
      <w:r w:rsidRPr="00D17EBE">
        <w:t>&gt;=</w:t>
      </w:r>
      <w:r w:rsidRPr="00D17EBE">
        <w:rPr>
          <w:rFonts w:hint="eastAsia"/>
        </w:rPr>
        <w:t>）产生三路基本的开关信号。</w:t>
      </w:r>
    </w:p>
    <w:p w14:paraId="04FD9DA2" w14:textId="77777777" w:rsidR="00D17EBE" w:rsidRPr="00D17EBE" w:rsidRDefault="00D17EBE" w:rsidP="00110CDD">
      <w:pPr>
        <w:numPr>
          <w:ilvl w:val="0"/>
          <w:numId w:val="8"/>
        </w:numPr>
        <w:ind w:left="0" w:firstLine="480"/>
      </w:pPr>
      <w:r w:rsidRPr="00D17EBE">
        <w:rPr>
          <w:rFonts w:hint="eastAsia"/>
          <w:b/>
          <w:bCs/>
        </w:rPr>
        <w:t>输出驱动信号：</w:t>
      </w:r>
      <w:r w:rsidRPr="00D17EBE">
        <w:t xml:space="preserve"> </w:t>
      </w:r>
      <w:r w:rsidRPr="00D17EBE">
        <w:rPr>
          <w:rFonts w:hint="eastAsia"/>
        </w:rPr>
        <w:t>这三路信号及其反相信号（通过</w:t>
      </w:r>
      <w:r w:rsidRPr="00D17EBE">
        <w:t>NOT</w:t>
      </w:r>
      <w:r w:rsidRPr="00D17EBE">
        <w:rPr>
          <w:rFonts w:hint="eastAsia"/>
        </w:rPr>
        <w:t>门产生）被送入一个</w:t>
      </w:r>
      <w:r w:rsidRPr="00D17EBE">
        <w:t>convert</w:t>
      </w:r>
      <w:r w:rsidRPr="00D17EBE">
        <w:rPr>
          <w:rFonts w:hint="eastAsia"/>
        </w:rPr>
        <w:t>模块，该模块将它们组合成驱动三相逆变器所需的</w:t>
      </w:r>
      <w:proofErr w:type="spellStart"/>
      <w:r w:rsidRPr="00D17EBE">
        <w:t>svpwm</w:t>
      </w:r>
      <w:proofErr w:type="spellEnd"/>
      <w:r w:rsidRPr="00D17EBE">
        <w:rPr>
          <w:rFonts w:hint="eastAsia"/>
        </w:rPr>
        <w:t>门极脉冲信号。</w:t>
      </w:r>
    </w:p>
    <w:p w14:paraId="420D57F6" w14:textId="77777777" w:rsidR="00675D63" w:rsidRDefault="00000000">
      <w:pPr>
        <w:pStyle w:val="afb"/>
        <w:numPr>
          <w:ilvl w:val="0"/>
          <w:numId w:val="6"/>
        </w:numPr>
        <w:ind w:left="0" w:firstLine="480"/>
        <w:rPr>
          <w:b/>
          <w:bCs/>
        </w:rPr>
      </w:pPr>
      <w:r>
        <w:rPr>
          <w:b/>
          <w:bCs/>
        </w:rPr>
        <w:t>输出电压</w:t>
      </w:r>
      <w:r>
        <w:rPr>
          <w:rFonts w:hint="eastAsia"/>
          <w:b/>
          <w:bCs/>
        </w:rPr>
        <w:t>电流</w:t>
      </w:r>
      <w:r>
        <w:rPr>
          <w:b/>
          <w:bCs/>
        </w:rPr>
        <w:t>波形分析</w:t>
      </w:r>
      <w:r>
        <w:rPr>
          <w:b/>
          <w:bCs/>
        </w:rPr>
        <w:t xml:space="preserve"> </w:t>
      </w:r>
    </w:p>
    <w:p w14:paraId="14F44D57" w14:textId="77777777" w:rsidR="00675D63" w:rsidRDefault="00000000">
      <w:pPr>
        <w:pStyle w:val="af7"/>
        <w:spacing w:before="156"/>
      </w:pPr>
      <w:r>
        <w:rPr>
          <w:noProof/>
        </w:rPr>
        <w:drawing>
          <wp:inline distT="0" distB="0" distL="0" distR="0" wp14:anchorId="45449C5A" wp14:editId="742F0A06">
            <wp:extent cx="3931920" cy="267271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9290" cy="26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B554" w14:textId="1F854114" w:rsidR="00675D63" w:rsidRDefault="00000000">
      <w:pPr>
        <w:pStyle w:val="a3"/>
        <w:ind w:firstLine="400"/>
      </w:pPr>
      <w:bookmarkStart w:id="15" w:name="_Ref21379691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17</w:t>
      </w:r>
      <w:r>
        <w:fldChar w:fldCharType="end"/>
      </w:r>
      <w:bookmarkEnd w:id="15"/>
      <w:r>
        <w:rPr>
          <w:rFonts w:hint="eastAsia"/>
        </w:rPr>
        <w:t xml:space="preserve"> </w:t>
      </w:r>
      <w:r>
        <w:rPr>
          <w:rFonts w:hint="eastAsia"/>
        </w:rPr>
        <w:t>输出的电压</w:t>
      </w:r>
      <w:r>
        <w:rPr>
          <w:rFonts w:hint="eastAsia"/>
        </w:rPr>
        <w:t xml:space="preserve">Va 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>和电流</w:t>
      </w:r>
      <w:proofErr w:type="spellStart"/>
      <w:r>
        <w:rPr>
          <w:rFonts w:hint="eastAsia"/>
        </w:rPr>
        <w:t>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Ic</w:t>
      </w:r>
      <w:proofErr w:type="spellEnd"/>
    </w:p>
    <w:p w14:paraId="09045699" w14:textId="211AF9DB" w:rsidR="00675D63" w:rsidRDefault="00000000">
      <w:r>
        <w:t>如</w:t>
      </w:r>
      <w:r>
        <w:fldChar w:fldCharType="begin"/>
      </w:r>
      <w:r>
        <w:instrText xml:space="preserve"> REF _Ref213796916 \h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17</w:t>
      </w:r>
      <w:r>
        <w:fldChar w:fldCharType="end"/>
      </w:r>
      <w:r>
        <w:t>所示，</w:t>
      </w:r>
      <w:r>
        <w:t>A</w:t>
      </w:r>
      <w:r>
        <w:t>相电压</w:t>
      </w:r>
      <w:r>
        <w:t>(Va)</w:t>
      </w:r>
      <w:r>
        <w:t>和</w:t>
      </w:r>
      <w:r>
        <w:t>C</w:t>
      </w:r>
      <w:r>
        <w:t>相电压</w:t>
      </w:r>
      <w:r>
        <w:t>(</w:t>
      </w:r>
      <w:proofErr w:type="spellStart"/>
      <w:r>
        <w:t>Vc</w:t>
      </w:r>
      <w:proofErr w:type="spellEnd"/>
      <w:r>
        <w:t>)</w:t>
      </w:r>
      <w:r>
        <w:t>呈现出非常平滑、失真度极低的高质量正弦波形，两者同样保持了</w:t>
      </w:r>
      <w:r>
        <w:t>120</w:t>
      </w:r>
      <w:r>
        <w:t>度的相位差。这证明了</w:t>
      </w:r>
      <w:r>
        <w:t>LCL</w:t>
      </w:r>
      <w:r>
        <w:t>滤波器起到了良好的高频谐波滤除作用，将</w:t>
      </w:r>
      <w:r>
        <w:t>SVPWM</w:t>
      </w:r>
      <w:r>
        <w:t>输出的高频脉冲（见下一节）成功转换为了负载所需的纯净正弦电压。</w:t>
      </w:r>
      <w:r>
        <w:rPr>
          <w:rFonts w:hint="eastAsia"/>
        </w:rPr>
        <w:t>。</w:t>
      </w:r>
    </w:p>
    <w:p w14:paraId="067AE176" w14:textId="77777777" w:rsidR="00675D63" w:rsidRDefault="00000000">
      <w:pPr>
        <w:pStyle w:val="afb"/>
        <w:numPr>
          <w:ilvl w:val="0"/>
          <w:numId w:val="6"/>
        </w:numPr>
        <w:ind w:left="0" w:firstLine="480"/>
      </w:pPr>
      <w:r>
        <w:rPr>
          <w:b/>
          <w:bCs/>
        </w:rPr>
        <w:lastRenderedPageBreak/>
        <w:t xml:space="preserve">SVPWM </w:t>
      </w:r>
      <w:r>
        <w:rPr>
          <w:b/>
          <w:bCs/>
        </w:rPr>
        <w:t>门极控制信号分析</w:t>
      </w:r>
    </w:p>
    <w:p w14:paraId="33280FFC" w14:textId="77777777" w:rsidR="00675D63" w:rsidRDefault="00000000">
      <w:pPr>
        <w:pStyle w:val="af7"/>
        <w:spacing w:before="156"/>
      </w:pPr>
      <w:r>
        <w:rPr>
          <w:noProof/>
        </w:rPr>
        <w:drawing>
          <wp:inline distT="0" distB="0" distL="0" distR="0" wp14:anchorId="4BA08682" wp14:editId="68550CA7">
            <wp:extent cx="5274310" cy="2399665"/>
            <wp:effectExtent l="0" t="0" r="2540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FF28" w14:textId="62F9AACA" w:rsidR="00675D63" w:rsidRDefault="00000000">
      <w:pPr>
        <w:pStyle w:val="a3"/>
        <w:ind w:firstLine="400"/>
      </w:pPr>
      <w:bookmarkStart w:id="16" w:name="_Ref21379696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18</w:t>
      </w:r>
      <w:r>
        <w:fldChar w:fldCharType="end"/>
      </w:r>
      <w:bookmarkEnd w:id="16"/>
      <w:r>
        <w:rPr>
          <w:rFonts w:hint="eastAsia"/>
        </w:rPr>
        <w:t xml:space="preserve"> </w:t>
      </w:r>
      <w:r>
        <w:rPr>
          <w:rFonts w:hint="eastAsia"/>
        </w:rPr>
        <w:t>六路</w:t>
      </w:r>
      <w:r>
        <w:rPr>
          <w:rFonts w:hint="eastAsia"/>
        </w:rPr>
        <w:t>SVPWM</w:t>
      </w:r>
      <w:r>
        <w:rPr>
          <w:rFonts w:hint="eastAsia"/>
        </w:rPr>
        <w:t>的门极信号</w:t>
      </w:r>
    </w:p>
    <w:p w14:paraId="6BBE5561" w14:textId="6F4BE0CC" w:rsidR="00675D63" w:rsidRDefault="00000000">
      <w:r>
        <w:t>如</w:t>
      </w:r>
      <w:r>
        <w:fldChar w:fldCharType="begin"/>
      </w:r>
      <w:r>
        <w:instrText xml:space="preserve"> REF _Ref213796963 \h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18</w:t>
      </w:r>
      <w:r>
        <w:fldChar w:fldCharType="end"/>
      </w:r>
      <w:r>
        <w:t>所示，</w:t>
      </w:r>
      <w:r>
        <w:t>SVPWM</w:t>
      </w:r>
      <w:r>
        <w:t>模块的原始输出是六路高频的数字脉冲信号（</w:t>
      </w:r>
      <w:r>
        <w:t>0</w:t>
      </w:r>
      <w:r>
        <w:t>或</w:t>
      </w:r>
      <w:r>
        <w:t>1</w:t>
      </w:r>
      <w:r>
        <w:t>），分别对应逆变器</w:t>
      </w:r>
      <w:proofErr w:type="gramStart"/>
      <w:r>
        <w:t>三相桥臂的</w:t>
      </w:r>
      <w:proofErr w:type="gramEnd"/>
      <w:r>
        <w:t>六个开关管（</w:t>
      </w:r>
      <w:r>
        <w:t>S1</w:t>
      </w:r>
      <w:r>
        <w:t>至</w:t>
      </w:r>
      <w:r>
        <w:t>S6</w:t>
      </w:r>
      <w:r>
        <w:t>）。这些信号是控制器发送给功率硬件的最终指令。</w:t>
      </w:r>
    </w:p>
    <w:p w14:paraId="7FDE5EC0" w14:textId="77777777" w:rsidR="00675D63" w:rsidRDefault="00000000">
      <w:pPr>
        <w:numPr>
          <w:ilvl w:val="0"/>
          <w:numId w:val="7"/>
        </w:numPr>
        <w:ind w:left="0" w:firstLine="480"/>
      </w:pPr>
      <w:r>
        <w:rPr>
          <w:b/>
          <w:bCs/>
        </w:rPr>
        <w:t>高频调制：</w:t>
      </w:r>
      <w:r>
        <w:t xml:space="preserve"> </w:t>
      </w:r>
      <w:r>
        <w:t>我们可以清晰地看到，信号在极短的时间内（一个开关周期，例如几十微秒）进行高频的开通</w:t>
      </w:r>
      <w:r>
        <w:t>(1)</w:t>
      </w:r>
      <w:r>
        <w:t>和关断</w:t>
      </w:r>
      <w:r>
        <w:t>(0)</w:t>
      </w:r>
      <w:r>
        <w:t>。正是这些脉冲的</w:t>
      </w:r>
      <w:r>
        <w:rPr>
          <w:b/>
          <w:bCs/>
        </w:rPr>
        <w:t>宽度</w:t>
      </w:r>
      <w:r>
        <w:t>（即占空比）在每个周期内不断变化，实现了</w:t>
      </w:r>
      <w:r>
        <w:t>“</w:t>
      </w:r>
      <w:r>
        <w:t>脉宽调制</w:t>
      </w:r>
      <w:r>
        <w:t>”</w:t>
      </w:r>
      <w:r>
        <w:t>。</w:t>
      </w:r>
    </w:p>
    <w:p w14:paraId="10E5D6FA" w14:textId="77777777" w:rsidR="00675D63" w:rsidRDefault="00000000">
      <w:pPr>
        <w:numPr>
          <w:ilvl w:val="0"/>
          <w:numId w:val="7"/>
        </w:numPr>
        <w:ind w:left="0" w:firstLine="480"/>
      </w:pPr>
      <w:r>
        <w:rPr>
          <w:b/>
          <w:bCs/>
        </w:rPr>
        <w:t>矢量合成：</w:t>
      </w:r>
      <w:r>
        <w:t xml:space="preserve"> </w:t>
      </w:r>
      <w:r>
        <w:t>在任何一个瞬间，这六路信号的组合（例如</w:t>
      </w:r>
      <w:r>
        <w:t xml:space="preserve"> 100 </w:t>
      </w:r>
      <w:r>
        <w:t>对应</w:t>
      </w:r>
      <w:r>
        <w:t>S1</w:t>
      </w:r>
      <w:r>
        <w:t>、</w:t>
      </w:r>
      <w:r>
        <w:t>S4</w:t>
      </w:r>
      <w:r>
        <w:t>、</w:t>
      </w:r>
      <w:r>
        <w:t>S6</w:t>
      </w:r>
      <w:r>
        <w:t>导通）决定了逆变器</w:t>
      </w:r>
      <w:proofErr w:type="gramStart"/>
      <w:r>
        <w:t>输出哪</w:t>
      </w:r>
      <w:proofErr w:type="gramEnd"/>
      <w:r>
        <w:t>一个基本电压矢量（</w:t>
      </w:r>
      <w:r>
        <w:t>U1</w:t>
      </w:r>
      <w:r>
        <w:t>至</w:t>
      </w:r>
      <w:r>
        <w:t>U8</w:t>
      </w:r>
      <w:r>
        <w:t>）。</w:t>
      </w:r>
      <w:r>
        <w:t>SVPWM</w:t>
      </w:r>
      <w:r>
        <w:t>算法通过在一个开关周期内，快速切换不同的矢量组合（如</w:t>
      </w:r>
      <w:r>
        <w:t xml:space="preserve"> 100 -&gt; 110 -&gt; 000</w:t>
      </w:r>
      <w:r>
        <w:t>），使得周期的平均电压等于控制环路给定的参考电压。</w:t>
      </w:r>
    </w:p>
    <w:p w14:paraId="5C74E599" w14:textId="4F7CD53A" w:rsidR="00675D63" w:rsidRDefault="00000000">
      <w:r>
        <w:t>总之，</w:t>
      </w:r>
      <w:r>
        <w:fldChar w:fldCharType="begin"/>
      </w:r>
      <w:r>
        <w:instrText xml:space="preserve"> REF _Ref213796963 \h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18</w:t>
      </w:r>
      <w:r>
        <w:fldChar w:fldCharType="end"/>
      </w:r>
      <w:r>
        <w:t>所示的六路高频数字信号是</w:t>
      </w:r>
      <w:r>
        <w:t>SVPWM</w:t>
      </w:r>
      <w:r>
        <w:t>控制的核心体现。正是它们驱动开关管，产生了在平均效应上等效于</w:t>
      </w:r>
      <w:r>
        <w:t>“</w:t>
      </w:r>
      <w:r>
        <w:t>马鞍波</w:t>
      </w:r>
      <w:r>
        <w:t>”</w:t>
      </w:r>
      <w:r>
        <w:t>的</w:t>
      </w:r>
      <w:proofErr w:type="gramStart"/>
      <w:r>
        <w:t>极</w:t>
      </w:r>
      <w:proofErr w:type="gramEnd"/>
      <w:r>
        <w:t>电压，并最终在经过</w:t>
      </w:r>
      <w:r>
        <w:t>LCL</w:t>
      </w:r>
      <w:r>
        <w:t>滤波器后，形成了我们在</w:t>
      </w:r>
      <w:r>
        <w:fldChar w:fldCharType="begin"/>
      </w:r>
      <w:r>
        <w:instrText xml:space="preserve"> REF _Ref213796916 \h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17</w:t>
      </w:r>
      <w:r>
        <w:fldChar w:fldCharType="end"/>
      </w:r>
      <w:r>
        <w:t>中看到的平滑正弦负载电压</w:t>
      </w:r>
      <w:r>
        <w:t xml:space="preserve"> Vac</w:t>
      </w:r>
      <w:r>
        <w:t>。</w:t>
      </w:r>
    </w:p>
    <w:p w14:paraId="0B9901F1" w14:textId="77777777" w:rsidR="00675D63" w:rsidRDefault="00000000">
      <w:pPr>
        <w:rPr>
          <w:b/>
          <w:bCs/>
        </w:rPr>
      </w:pPr>
      <w:r>
        <w:rPr>
          <w:b/>
          <w:bCs/>
        </w:rPr>
        <w:t>3.2.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死区</w:t>
      </w:r>
      <w:r>
        <w:rPr>
          <w:rFonts w:hint="eastAsia"/>
          <w:b/>
          <w:bCs/>
        </w:rPr>
        <w:t>(Dead-Time)</w:t>
      </w:r>
      <w:r>
        <w:rPr>
          <w:rFonts w:hint="eastAsia"/>
          <w:b/>
          <w:bCs/>
        </w:rPr>
        <w:t>设置</w:t>
      </w:r>
      <w:r>
        <w:rPr>
          <w:b/>
          <w:bCs/>
        </w:rPr>
        <w:t>仿真与分析</w:t>
      </w:r>
    </w:p>
    <w:p w14:paraId="07EC287C" w14:textId="77777777" w:rsidR="00675D63" w:rsidRDefault="00000000">
      <w:pPr>
        <w:pStyle w:val="af7"/>
        <w:spacing w:before="156"/>
      </w:pPr>
      <w:r>
        <w:rPr>
          <w:noProof/>
        </w:rPr>
        <w:lastRenderedPageBreak/>
        <w:drawing>
          <wp:inline distT="0" distB="0" distL="0" distR="0" wp14:anchorId="21D3644C" wp14:editId="06BE0D45">
            <wp:extent cx="3361267" cy="234835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9865" cy="236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DDCA" w14:textId="20098A6A" w:rsidR="00675D63" w:rsidRDefault="00000000">
      <w:pPr>
        <w:pStyle w:val="a3"/>
        <w:ind w:firstLineChars="0" w:firstLine="0"/>
      </w:pPr>
      <w:bookmarkStart w:id="17" w:name="_Ref21379474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10CDD">
        <w:rPr>
          <w:noProof/>
        </w:rPr>
        <w:t>19</w:t>
      </w:r>
      <w:r>
        <w:fldChar w:fldCharType="end"/>
      </w:r>
      <w:bookmarkEnd w:id="17"/>
      <w:r>
        <w:rPr>
          <w:rFonts w:hint="eastAsia"/>
        </w:rPr>
        <w:t xml:space="preserve"> On-Off Delay</w:t>
      </w:r>
      <w:r>
        <w:rPr>
          <w:rFonts w:hint="eastAsia"/>
        </w:rPr>
        <w:t>实现延迟导通</w:t>
      </w:r>
      <w:r>
        <w:rPr>
          <w:rFonts w:hint="eastAsia"/>
        </w:rPr>
        <w:t>/</w:t>
      </w:r>
      <w:r>
        <w:rPr>
          <w:rFonts w:hint="eastAsia"/>
        </w:rPr>
        <w:t>关断</w:t>
      </w:r>
    </w:p>
    <w:p w14:paraId="061E3F77" w14:textId="7719DB1D" w:rsidR="00675D63" w:rsidRDefault="00000000">
      <w:r>
        <w:t>在本仿真中，我们利用延时模块（如</w:t>
      </w:r>
      <w:r>
        <w:fldChar w:fldCharType="begin"/>
      </w:r>
      <w:r>
        <w:instrText xml:space="preserve"> REF _Ref213794744 \h </w:instrText>
      </w:r>
      <w:r>
        <w:fldChar w:fldCharType="separate"/>
      </w:r>
      <w:r w:rsidR="00110CDD">
        <w:rPr>
          <w:rFonts w:hint="eastAsia"/>
        </w:rPr>
        <w:t>图</w:t>
      </w:r>
      <w:r w:rsidR="00110CDD">
        <w:rPr>
          <w:rFonts w:hint="eastAsia"/>
        </w:rPr>
        <w:t xml:space="preserve"> </w:t>
      </w:r>
      <w:r w:rsidR="00110CDD">
        <w:rPr>
          <w:noProof/>
        </w:rPr>
        <w:t>19</w:t>
      </w:r>
      <w:r>
        <w:fldChar w:fldCharType="end"/>
      </w:r>
      <w:r>
        <w:t>所示）在理想的</w:t>
      </w:r>
      <w:r>
        <w:t>SPWM</w:t>
      </w:r>
      <w:r>
        <w:t>脉冲信号上增加死区。我们设定的死区时间为</w:t>
      </w:r>
      <w:r>
        <w:t>2μs</w:t>
      </w:r>
      <w:r>
        <w:t>（即</w:t>
      </w:r>
      <w:r>
        <w:t>2e-06 s</w:t>
      </w:r>
      <w:r>
        <w:t>）。为了验证死区设置的效果，需要微观上观察同一桥臂的驱动信号。</w:t>
      </w:r>
      <w:r>
        <w:fldChar w:fldCharType="begin"/>
      </w:r>
      <w:r>
        <w:instrText xml:space="preserve"> REF _Ref213794760 \h </w:instrText>
      </w:r>
      <w:r>
        <w:fldChar w:fldCharType="separate"/>
      </w:r>
      <w:r w:rsidR="00110CDD">
        <w:t>图</w:t>
      </w:r>
      <w:r w:rsidR="00110CDD">
        <w:t xml:space="preserve"> </w:t>
      </w:r>
      <w:r w:rsidR="00110CDD">
        <w:rPr>
          <w:noProof/>
        </w:rPr>
        <w:t>20</w:t>
      </w:r>
      <w:r>
        <w:fldChar w:fldCharType="end"/>
      </w:r>
      <w:r>
        <w:t>对比了增加死区前后的开关信号（右图为设置死区后）。通过将</w:t>
      </w:r>
      <w:r>
        <w:t>S1</w:t>
      </w:r>
      <w:r>
        <w:t>和</w:t>
      </w:r>
      <w:r>
        <w:t>S4</w:t>
      </w:r>
      <w:r>
        <w:t>的信号波形进行极大放大，可以清晰地看到死区的效果：当上管</w:t>
      </w:r>
      <w:r>
        <w:t>S1</w:t>
      </w:r>
      <w:r>
        <w:t>关断（黄线由</w:t>
      </w:r>
      <w:r>
        <w:t>1</w:t>
      </w:r>
      <w:r>
        <w:t>变为</w:t>
      </w:r>
      <w:r>
        <w:t>0</w:t>
      </w:r>
      <w:r>
        <w:t>）时，下管</w:t>
      </w:r>
      <w:r>
        <w:t>S4</w:t>
      </w:r>
      <w:r>
        <w:t>（蓝线）并没有立即开通，而是等待了</w:t>
      </w:r>
      <w:r>
        <w:t>2μs</w:t>
      </w:r>
      <w:r>
        <w:t>的死区时间后才变为</w:t>
      </w:r>
      <w:r>
        <w:t>1</w:t>
      </w:r>
      <w:r>
        <w:t>；反之亦然。在这段极短的时间内，</w:t>
      </w:r>
      <w:r>
        <w:t>S1</w:t>
      </w:r>
      <w:r>
        <w:t>和</w:t>
      </w:r>
      <w:r>
        <w:t>S4</w:t>
      </w:r>
      <w:r>
        <w:t>均处于关断状态，从而有效避免了直通风险。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675D63" w14:paraId="47025E69" w14:textId="77777777">
        <w:tc>
          <w:tcPr>
            <w:tcW w:w="4148" w:type="dxa"/>
          </w:tcPr>
          <w:p w14:paraId="51756ABB" w14:textId="77777777" w:rsidR="00675D63" w:rsidRDefault="00000000">
            <w:pPr>
              <w:pStyle w:val="af7"/>
              <w:spacing w:before="156"/>
            </w:pPr>
            <w:r>
              <w:rPr>
                <w:noProof/>
              </w:rPr>
              <w:drawing>
                <wp:inline distT="0" distB="0" distL="0" distR="0" wp14:anchorId="4366ACE3" wp14:editId="550355CF">
                  <wp:extent cx="2306320" cy="1612900"/>
                  <wp:effectExtent l="0" t="0" r="0" b="635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137" cy="1633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08C721C" w14:textId="77777777" w:rsidR="00675D63" w:rsidRDefault="00000000">
            <w:pPr>
              <w:pStyle w:val="af7"/>
              <w:spacing w:before="156"/>
            </w:pPr>
            <w:r>
              <w:rPr>
                <w:noProof/>
              </w:rPr>
              <w:drawing>
                <wp:inline distT="0" distB="0" distL="0" distR="0" wp14:anchorId="7BFFBBC4" wp14:editId="1CD338AE">
                  <wp:extent cx="2376805" cy="1662430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869" cy="1682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D63" w14:paraId="527C20AB" w14:textId="77777777">
        <w:tc>
          <w:tcPr>
            <w:tcW w:w="8296" w:type="dxa"/>
            <w:gridSpan w:val="2"/>
          </w:tcPr>
          <w:p w14:paraId="40ECAB80" w14:textId="15CBA63F" w:rsidR="00675D63" w:rsidRDefault="00000000">
            <w:pPr>
              <w:pStyle w:val="a3"/>
              <w:ind w:firstLine="400"/>
            </w:pPr>
            <w:bookmarkStart w:id="18" w:name="_Ref213794760"/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</w:instrText>
            </w:r>
            <w:r>
              <w:instrText xml:space="preserve"> \* ARABIC </w:instrText>
            </w:r>
            <w:r>
              <w:fldChar w:fldCharType="separate"/>
            </w:r>
            <w:r w:rsidR="00110CDD">
              <w:rPr>
                <w:noProof/>
              </w:rPr>
              <w:t>20</w:t>
            </w:r>
            <w:r>
              <w:fldChar w:fldCharType="end"/>
            </w:r>
            <w:bookmarkEnd w:id="18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增加死区后的开关信号（右图设置了死区时间）</w:t>
            </w:r>
          </w:p>
        </w:tc>
      </w:tr>
    </w:tbl>
    <w:p w14:paraId="7EFE31C9" w14:textId="3CCC55F3" w:rsidR="00675D63" w:rsidRDefault="00000000">
      <w:r>
        <w:t>接着，我们从宏观上分析死区对系统输出的影响。</w:t>
      </w:r>
      <w:r>
        <w:fldChar w:fldCharType="begin"/>
      </w:r>
      <w:r>
        <w:instrText xml:space="preserve"> REF _Ref213794810 \h </w:instrText>
      </w:r>
      <w:r>
        <w:fldChar w:fldCharType="separate"/>
      </w:r>
      <w:r w:rsidR="00110CDD">
        <w:t>图</w:t>
      </w:r>
      <w:r w:rsidR="00110CDD">
        <w:t xml:space="preserve"> </w:t>
      </w:r>
      <w:r w:rsidR="00110CDD">
        <w:rPr>
          <w:noProof/>
        </w:rPr>
        <w:t>21</w:t>
      </w:r>
      <w:r>
        <w:fldChar w:fldCharType="end"/>
      </w:r>
      <w:r>
        <w:t>对比了设置合理死区时间前后的三相输出电流波形。可以看出，在增加了</w:t>
      </w:r>
      <w:r>
        <w:t>2μs</w:t>
      </w:r>
      <w:r>
        <w:t>的死区后，输出的三相电流波形在幅值和正弦度上几乎没有肉眼可见的差异。这是因为死区时间（微秒级）相对于整个工频周期（</w:t>
      </w:r>
      <w:r>
        <w:t>50Hz</w:t>
      </w:r>
      <w:r>
        <w:t>下为</w:t>
      </w:r>
      <w:r>
        <w:t>20</w:t>
      </w:r>
      <w:r>
        <w:t>毫秒）非常短暂，其对输出波形畸变的影响在可接受范围内。因此，设置一个合理的死区是逆变器安全运行的必要措施，且不会对系统性能造成明显影响。</w:t>
      </w:r>
    </w:p>
    <w:p w14:paraId="78C8DAE9" w14:textId="77777777" w:rsidR="00675D63" w:rsidRDefault="00675D63">
      <w:pPr>
        <w:ind w:firstLineChars="0" w:firstLine="0"/>
        <w:rPr>
          <w:b/>
          <w:bCs/>
        </w:rPr>
      </w:pPr>
    </w:p>
    <w:p w14:paraId="4C831641" w14:textId="77777777" w:rsidR="00675D63" w:rsidRDefault="00675D63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675D63" w14:paraId="022C2BE4" w14:textId="77777777">
        <w:tc>
          <w:tcPr>
            <w:tcW w:w="4148" w:type="dxa"/>
          </w:tcPr>
          <w:p w14:paraId="5BF98DF5" w14:textId="77777777" w:rsidR="00675D63" w:rsidRDefault="00000000">
            <w:pPr>
              <w:pStyle w:val="af7"/>
              <w:spacing w:before="156"/>
            </w:pPr>
            <w:r>
              <w:rPr>
                <w:noProof/>
              </w:rPr>
              <w:drawing>
                <wp:inline distT="0" distB="0" distL="0" distR="0" wp14:anchorId="6E322308" wp14:editId="1476D01D">
                  <wp:extent cx="2181860" cy="1356995"/>
                  <wp:effectExtent l="0" t="0" r="889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913" cy="1373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FC7E1C0" w14:textId="77777777" w:rsidR="00675D63" w:rsidRDefault="00000000">
            <w:pPr>
              <w:pStyle w:val="af7"/>
              <w:spacing w:before="156"/>
            </w:pPr>
            <w:r>
              <w:rPr>
                <w:noProof/>
              </w:rPr>
              <w:drawing>
                <wp:inline distT="0" distB="0" distL="0" distR="0" wp14:anchorId="2D1A92B9" wp14:editId="6F7B80CC">
                  <wp:extent cx="2126615" cy="1322705"/>
                  <wp:effectExtent l="0" t="0" r="6985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221" cy="133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D63" w14:paraId="53E4DD81" w14:textId="77777777">
        <w:tc>
          <w:tcPr>
            <w:tcW w:w="8296" w:type="dxa"/>
            <w:gridSpan w:val="2"/>
          </w:tcPr>
          <w:p w14:paraId="739C7296" w14:textId="1AB1244A" w:rsidR="00675D63" w:rsidRDefault="00000000">
            <w:pPr>
              <w:pStyle w:val="a3"/>
              <w:ind w:firstLine="400"/>
            </w:pPr>
            <w:bookmarkStart w:id="19" w:name="_Ref213794810"/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</w:instrText>
            </w:r>
            <w:r>
              <w:instrText xml:space="preserve"> \* ARABIC </w:instrText>
            </w:r>
            <w:r>
              <w:fldChar w:fldCharType="separate"/>
            </w:r>
            <w:r w:rsidR="00110CDD">
              <w:rPr>
                <w:noProof/>
              </w:rPr>
              <w:t>21</w:t>
            </w:r>
            <w:r>
              <w:fldChar w:fldCharType="end"/>
            </w:r>
            <w:bookmarkEnd w:id="19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设置合理的死区时间前后的输出波形对比，差异不大</w:t>
            </w:r>
          </w:p>
        </w:tc>
      </w:tr>
    </w:tbl>
    <w:p w14:paraId="0E1275C2" w14:textId="77777777" w:rsidR="00675D63" w:rsidRDefault="00000000">
      <w:pPr>
        <w:rPr>
          <w:b/>
          <w:bCs/>
        </w:rPr>
      </w:pPr>
      <w:r>
        <w:rPr>
          <w:b/>
          <w:bCs/>
        </w:rPr>
        <w:t>3.2.</w:t>
      </w:r>
      <w:r>
        <w:rPr>
          <w:rFonts w:hint="eastAsia"/>
          <w:b/>
          <w:bCs/>
        </w:rPr>
        <w:t xml:space="preserve">1 </w:t>
      </w:r>
      <w:proofErr w:type="gramStart"/>
      <w:r>
        <w:rPr>
          <w:rFonts w:hint="eastAsia"/>
          <w:b/>
          <w:bCs/>
        </w:rPr>
        <w:t>滞环调节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仿真与分析</w:t>
      </w:r>
    </w:p>
    <w:p w14:paraId="753C496C" w14:textId="77777777" w:rsidR="00675D63" w:rsidRDefault="00000000">
      <w:pPr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114300" distR="114300" wp14:anchorId="7008F7C9" wp14:editId="2316C698">
            <wp:extent cx="3804920" cy="2965450"/>
            <wp:effectExtent l="0" t="0" r="5080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AC0C" w14:textId="17F3102F" w:rsidR="00675D63" w:rsidRDefault="00000000">
      <w:pPr>
        <w:pStyle w:val="a3"/>
        <w:ind w:firstLineChars="0" w:firstLine="0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10CDD">
        <w:rPr>
          <w:noProof/>
        </w:rPr>
        <w:t>22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迟滞比较器实现</w:t>
      </w:r>
      <w:r>
        <w:rPr>
          <w:rFonts w:hint="eastAsia"/>
        </w:rPr>
        <w:t>PWM</w:t>
      </w:r>
      <w:r>
        <w:rPr>
          <w:rFonts w:hint="eastAsia"/>
        </w:rPr>
        <w:t>动态调节</w:t>
      </w:r>
    </w:p>
    <w:p w14:paraId="4DAA0CEB" w14:textId="77777777" w:rsidR="00675D63" w:rsidRDefault="00000000">
      <w:r>
        <w:t>在本仿真中，我们采用</w:t>
      </w:r>
      <w:proofErr w:type="gramStart"/>
      <w:r>
        <w:t>滞</w:t>
      </w:r>
      <w:proofErr w:type="gramEnd"/>
      <w:r>
        <w:t>环电流控制策略来生成驱动三相逆变器的脉冲信号。图</w:t>
      </w:r>
      <w:r>
        <w:t xml:space="preserve"> </w:t>
      </w:r>
      <w:r>
        <w:rPr>
          <w:rFonts w:hint="eastAsia"/>
        </w:rPr>
        <w:t>21</w:t>
      </w:r>
      <w:r>
        <w:t>（</w:t>
      </w:r>
      <w:proofErr w:type="gramStart"/>
      <w:r>
        <w:t>滞环调节</w:t>
      </w:r>
      <w:proofErr w:type="gramEnd"/>
      <w:r>
        <w:t>信号生成模块图）</w:t>
      </w:r>
      <w:r>
        <w:t> </w:t>
      </w:r>
      <w:r>
        <w:t>清晰地展示了该控制器的核心结构。如图所示，系统实时采样三相输出电流（</w:t>
      </w:r>
      <w:r>
        <w:t xml:space="preserve">iA, </w:t>
      </w:r>
      <w:proofErr w:type="spellStart"/>
      <w:r>
        <w:t>iB</w:t>
      </w:r>
      <w:proofErr w:type="spellEnd"/>
      <w:r>
        <w:t xml:space="preserve">, </w:t>
      </w:r>
      <w:proofErr w:type="spellStart"/>
      <w:r>
        <w:t>iC</w:t>
      </w:r>
      <w:proofErr w:type="spellEnd"/>
      <w:r>
        <w:t>）并与对应的三相正弦参考电流（</w:t>
      </w:r>
      <w:proofErr w:type="spellStart"/>
      <w:r>
        <w:t>iAref</w:t>
      </w:r>
      <w:proofErr w:type="spellEnd"/>
      <w:r>
        <w:t xml:space="preserve">, </w:t>
      </w:r>
      <w:proofErr w:type="spellStart"/>
      <w:r>
        <w:t>iBref</w:t>
      </w:r>
      <w:proofErr w:type="spellEnd"/>
      <w:r>
        <w:t xml:space="preserve">, </w:t>
      </w:r>
      <w:proofErr w:type="spellStart"/>
      <w:r>
        <w:t>ICref</w:t>
      </w:r>
      <w:proofErr w:type="spellEnd"/>
      <w:r>
        <w:t>）进行比较。产生的电流误差信号被</w:t>
      </w:r>
      <w:proofErr w:type="gramStart"/>
      <w:r>
        <w:t>送入滞环比较器</w:t>
      </w:r>
      <w:proofErr w:type="gramEnd"/>
      <w:r>
        <w:t>，其工作原理是：当实际电流低于参考电流的下限（即误差超出负向</w:t>
      </w:r>
      <w:proofErr w:type="gramStart"/>
      <w:r>
        <w:t>滞环宽度</w:t>
      </w:r>
      <w:proofErr w:type="gramEnd"/>
      <w:r>
        <w:t>）时，触发开通</w:t>
      </w:r>
      <w:proofErr w:type="gramStart"/>
      <w:r>
        <w:t>对应桥臂的</w:t>
      </w:r>
      <w:proofErr w:type="gramEnd"/>
      <w:r>
        <w:t>上管（如</w:t>
      </w:r>
      <w:r>
        <w:t>S1</w:t>
      </w:r>
      <w:r>
        <w:t>）；当实际电流高于参考电流的上限（即误差超出正向</w:t>
      </w:r>
      <w:proofErr w:type="gramStart"/>
      <w:r>
        <w:t>滞环宽度</w:t>
      </w:r>
      <w:proofErr w:type="gramEnd"/>
      <w:r>
        <w:t>）时，则关断上管，开通下管（如</w:t>
      </w:r>
      <w:r>
        <w:t>S4</w:t>
      </w:r>
      <w:r>
        <w:t>）。</w:t>
      </w:r>
      <w:proofErr w:type="gramStart"/>
      <w:r>
        <w:t>每个桥臂的</w:t>
      </w:r>
      <w:proofErr w:type="gramEnd"/>
      <w:r>
        <w:t>驱动信号再经过非门（</w:t>
      </w:r>
      <w:r>
        <w:t>NOT</w:t>
      </w:r>
      <w:r>
        <w:t>）进行逻辑取反，以生成互补驱动信号对（</w:t>
      </w:r>
      <w:r>
        <w:t>s1,s4; s3,s6; s5,s2</w:t>
      </w:r>
      <w:r>
        <w:t>），从而控制全桥电路的开关动作。</w:t>
      </w:r>
    </w:p>
    <w:p w14:paraId="0FBE74EE" w14:textId="77777777" w:rsidR="00675D63" w:rsidRDefault="00000000">
      <w:pPr>
        <w:pStyle w:val="10"/>
        <w:spacing w:line="240" w:lineRule="auto"/>
      </w:pPr>
      <w:r>
        <w:rPr>
          <w:noProof/>
        </w:rPr>
        <w:lastRenderedPageBreak/>
        <w:drawing>
          <wp:inline distT="0" distB="0" distL="114300" distR="114300" wp14:anchorId="3BCD7056" wp14:editId="535B7925">
            <wp:extent cx="5258435" cy="2840990"/>
            <wp:effectExtent l="0" t="0" r="12065" b="381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94F9" w14:textId="5FB82C6D" w:rsidR="00675D63" w:rsidRDefault="00000000">
      <w:pPr>
        <w:pStyle w:val="a3"/>
        <w:ind w:firstLine="400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10CDD">
        <w:rPr>
          <w:noProof/>
        </w:rPr>
        <w:t>23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三相输出电流波形</w:t>
      </w:r>
    </w:p>
    <w:p w14:paraId="3097C503" w14:textId="77777777" w:rsidR="00675D63" w:rsidRDefault="00000000">
      <w:r>
        <w:t>图</w:t>
      </w:r>
      <w:r>
        <w:rPr>
          <w:rFonts w:hint="eastAsia"/>
        </w:rPr>
        <w:t>22</w:t>
      </w:r>
      <w:proofErr w:type="gramStart"/>
      <w:r>
        <w:rPr>
          <w:rFonts w:hint="eastAsia"/>
        </w:rPr>
        <w:t>为</w:t>
      </w:r>
      <w:r>
        <w:t>滞环调节</w:t>
      </w:r>
      <w:proofErr w:type="gramEnd"/>
      <w:r>
        <w:t>输出电流波形图</w:t>
      </w:r>
      <w:r>
        <w:rPr>
          <w:rFonts w:hint="eastAsia"/>
        </w:rPr>
        <w:t>，</w:t>
      </w:r>
      <w:r>
        <w:t>从波形可以直观地看出，三相实际输出电流（</w:t>
      </w:r>
      <w:r>
        <w:t xml:space="preserve">iA, </w:t>
      </w:r>
      <w:proofErr w:type="spellStart"/>
      <w:r>
        <w:t>iB</w:t>
      </w:r>
      <w:proofErr w:type="spellEnd"/>
      <w:r>
        <w:t xml:space="preserve">, </w:t>
      </w:r>
      <w:proofErr w:type="spellStart"/>
      <w:r>
        <w:t>iC</w:t>
      </w:r>
      <w:proofErr w:type="spellEnd"/>
      <w:r>
        <w:t>，图中</w:t>
      </w:r>
      <w:r>
        <w:rPr>
          <w:rFonts w:hint="eastAsia"/>
        </w:rPr>
        <w:t>黄色线</w:t>
      </w:r>
      <w:r>
        <w:t>）能够紧密地跟踪其各自的正弦参考电流（</w:t>
      </w:r>
      <w:proofErr w:type="spellStart"/>
      <w:r>
        <w:t>iA_ref</w:t>
      </w:r>
      <w:proofErr w:type="spellEnd"/>
      <w:r>
        <w:t xml:space="preserve">, </w:t>
      </w:r>
      <w:proofErr w:type="spellStart"/>
      <w:r>
        <w:t>iB_ref</w:t>
      </w:r>
      <w:proofErr w:type="spellEnd"/>
      <w:r>
        <w:t xml:space="preserve">, </w:t>
      </w:r>
      <w:proofErr w:type="spellStart"/>
      <w:r>
        <w:t>iC_ref</w:t>
      </w:r>
      <w:proofErr w:type="spellEnd"/>
      <w:r>
        <w:t>，图中</w:t>
      </w:r>
      <w:r>
        <w:rPr>
          <w:rFonts w:hint="eastAsia"/>
        </w:rPr>
        <w:t>橙色线</w:t>
      </w:r>
      <w:r>
        <w:t>）。与</w:t>
      </w:r>
      <w:r>
        <w:t>SPWM</w:t>
      </w:r>
      <w:r>
        <w:t>等调制技术产生的规则脉冲不同，</w:t>
      </w:r>
      <w:proofErr w:type="gramStart"/>
      <w:r>
        <w:t>滞环控制</w:t>
      </w:r>
      <w:proofErr w:type="gramEnd"/>
      <w:r>
        <w:t>的精髓在于其瞬时性与自适应性。</w:t>
      </w:r>
    </w:p>
    <w:p w14:paraId="496DD28A" w14:textId="77777777" w:rsidR="00675D63" w:rsidRDefault="00000000">
      <w:pPr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114300" distR="114300" wp14:anchorId="77435B7A" wp14:editId="6E194BC2">
            <wp:extent cx="3101975" cy="2131060"/>
            <wp:effectExtent l="0" t="0" r="9525" b="254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D8CB" w14:textId="6292D5AC" w:rsidR="00675D63" w:rsidRDefault="00000000">
      <w:pPr>
        <w:pStyle w:val="a3"/>
        <w:ind w:firstLineChars="0" w:firstLine="0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10CDD">
        <w:rPr>
          <w:noProof/>
        </w:rPr>
        <w:t>24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电流局部波形</w:t>
      </w:r>
    </w:p>
    <w:p w14:paraId="5AB3A35C" w14:textId="77777777" w:rsidR="00675D63" w:rsidRDefault="00000000">
      <w:r>
        <w:t>通过图</w:t>
      </w:r>
      <w:r>
        <w:rPr>
          <w:rFonts w:hint="eastAsia"/>
        </w:rPr>
        <w:t>33</w:t>
      </w:r>
      <w:r>
        <w:t>电流波形局部放大可以观察到，实际电流并非完全平滑，而是在参考电流上下一个很小的容差带（</w:t>
      </w:r>
      <w:proofErr w:type="gramStart"/>
      <w:r>
        <w:t>即滞环宽度</w:t>
      </w:r>
      <w:proofErr w:type="gramEnd"/>
      <w:r>
        <w:t>）内呈高频、锯齿状的波动。这</w:t>
      </w:r>
      <w:proofErr w:type="gramStart"/>
      <w:r>
        <w:t>正是滞环比较器</w:t>
      </w:r>
      <w:proofErr w:type="gramEnd"/>
      <w:r>
        <w:t>不断动作、强制电流</w:t>
      </w:r>
      <w:r>
        <w:t>“</w:t>
      </w:r>
      <w:r>
        <w:t>锁定</w:t>
      </w:r>
      <w:r>
        <w:t>”</w:t>
      </w:r>
      <w:r>
        <w:t>在参考轨迹上的直接体现。这种机制使得系统具备极快的动态响应速度，能够有效抑制因负载变化或死区效应等因素引起的电流畸变。</w:t>
      </w:r>
    </w:p>
    <w:p w14:paraId="388EE26E" w14:textId="77777777" w:rsidR="00675D63" w:rsidRDefault="00000000">
      <w:pPr>
        <w:pStyle w:val="10"/>
      </w:pPr>
      <w:r>
        <w:t>四、总结与分工</w:t>
      </w:r>
    </w:p>
    <w:p w14:paraId="5C915FEA" w14:textId="77777777" w:rsidR="00675D63" w:rsidRDefault="00000000">
      <w:pPr>
        <w:rPr>
          <w:b/>
          <w:bCs/>
        </w:rPr>
      </w:pPr>
      <w:r>
        <w:rPr>
          <w:b/>
          <w:bCs/>
        </w:rPr>
        <w:t xml:space="preserve">4.1 </w:t>
      </w:r>
      <w:r>
        <w:rPr>
          <w:b/>
          <w:bCs/>
        </w:rPr>
        <w:t>总结</w:t>
      </w:r>
    </w:p>
    <w:p w14:paraId="50197890" w14:textId="77777777" w:rsidR="00675D63" w:rsidRDefault="00000000">
      <w:r>
        <w:lastRenderedPageBreak/>
        <w:t>本报告围绕</w:t>
      </w:r>
      <w:r>
        <w:t>SPWM</w:t>
      </w:r>
      <w:r>
        <w:t>与</w:t>
      </w:r>
      <w:r>
        <w:t>SVPWM</w:t>
      </w:r>
      <w:r>
        <w:t>两种典型的三相逆变器控制策略，开展了系统的理论分析、仿真建模与性能对比研究。通过搭建</w:t>
      </w:r>
      <w:r>
        <w:t>SPWM</w:t>
      </w:r>
      <w:r>
        <w:t>闭环控制系统与</w:t>
      </w:r>
      <w:r>
        <w:t>SVPWM</w:t>
      </w:r>
      <w:r>
        <w:t>闭环控制系统，分别在不同负载条件下（</w:t>
      </w:r>
      <w:r>
        <w:t>R</w:t>
      </w:r>
      <w:r>
        <w:t>、</w:t>
      </w:r>
      <w:r>
        <w:t>RL</w:t>
      </w:r>
      <w:r>
        <w:t>、</w:t>
      </w:r>
      <w:r>
        <w:t>RLC</w:t>
      </w:r>
      <w:r>
        <w:t>）进行了仿真验证，并对控制信号的进阶设计（如死区时间设置）进行了深入探讨。</w:t>
      </w:r>
    </w:p>
    <w:p w14:paraId="7C32FD02" w14:textId="77777777" w:rsidR="00675D63" w:rsidRDefault="00000000">
      <w:r>
        <w:rPr>
          <w:b/>
          <w:bCs/>
        </w:rPr>
        <w:t>SPWM</w:t>
      </w:r>
      <w:r>
        <w:rPr>
          <w:b/>
          <w:bCs/>
        </w:rPr>
        <w:t>控制</w:t>
      </w:r>
      <w:r>
        <w:t>具有良好的基础性能，实现简单，适用于中低功率场景。其在阻性负载下输出波形较为理想，但在感性或容性负载下，由于滤波不完全，输出电压存在一定的谐波畸变，尤其在过零点附近较为明显。</w:t>
      </w:r>
    </w:p>
    <w:p w14:paraId="4B21279E" w14:textId="77777777" w:rsidR="00675D63" w:rsidRDefault="00000000">
      <w:r>
        <w:rPr>
          <w:b/>
          <w:bCs/>
        </w:rPr>
        <w:t>SVPWM</w:t>
      </w:r>
      <w:r>
        <w:rPr>
          <w:b/>
          <w:bCs/>
        </w:rPr>
        <w:t>控制</w:t>
      </w:r>
      <w:r>
        <w:t>表现出更优越的综合性能。其通过空间矢量合成技术，显著提高了直流电压利用率（最高可达</w:t>
      </w:r>
      <w:r>
        <w:t>100%</w:t>
      </w:r>
      <w:r>
        <w:t>），同时有效抑制</w:t>
      </w:r>
      <w:proofErr w:type="gramStart"/>
      <w:r>
        <w:t>了低次谐波</w:t>
      </w:r>
      <w:proofErr w:type="gramEnd"/>
      <w:r>
        <w:t>，输出波形质量更高，电流更接近理想正弦波，适用于对动态响应和波形质量要求更高的场合。</w:t>
      </w:r>
    </w:p>
    <w:p w14:paraId="51F9B5D5" w14:textId="77777777" w:rsidR="00675D63" w:rsidRDefault="00000000">
      <w:r>
        <w:rPr>
          <w:b/>
          <w:bCs/>
        </w:rPr>
        <w:t>死区时间</w:t>
      </w:r>
      <w:r>
        <w:t>设置是保证逆变器安全运行的关键措施。仿真表明，合理设置死区时间（如</w:t>
      </w:r>
      <w:r>
        <w:t>2μs</w:t>
      </w:r>
      <w:r>
        <w:t>）可有效避免</w:t>
      </w:r>
      <w:proofErr w:type="gramStart"/>
      <w:r>
        <w:t>上下桥臂直通</w:t>
      </w:r>
      <w:proofErr w:type="gramEnd"/>
      <w:r>
        <w:t>故障，且对输出波形影响较小，实现了安全性与性能的平衡</w:t>
      </w:r>
    </w:p>
    <w:p w14:paraId="73C1999F" w14:textId="77777777" w:rsidR="00675D63" w:rsidRDefault="00000000">
      <w:proofErr w:type="gramStart"/>
      <w:r>
        <w:rPr>
          <w:b/>
          <w:bCs/>
        </w:rPr>
        <w:t>滞环调节</w:t>
      </w:r>
      <w:proofErr w:type="gramEnd"/>
      <w:r>
        <w:t>作为一种经典的电流直接控制策略，展现出卓越的动态响应性能。仿真结果证实，其输出电流能够无差拍地快速跟踪参考指令，对负载变化及非线性扰动（如死区效应）具备极强的鲁棒性。</w:t>
      </w:r>
    </w:p>
    <w:p w14:paraId="652F6285" w14:textId="77777777" w:rsidR="00675D63" w:rsidRDefault="00000000">
      <w:r>
        <w:rPr>
          <w:b/>
          <w:bCs/>
        </w:rPr>
        <w:t>负载适应性</w:t>
      </w:r>
      <w:r>
        <w:t>方面，</w:t>
      </w:r>
      <w:r>
        <w:t>SPWM</w:t>
      </w:r>
      <w:r>
        <w:t>与</w:t>
      </w:r>
      <w:r>
        <w:t>SVPWM</w:t>
      </w:r>
      <w:r>
        <w:t>在不同负载下均表现出一定的适应性，但</w:t>
      </w:r>
      <w:r>
        <w:t>SVPWM</w:t>
      </w:r>
      <w:r>
        <w:t>在复杂负载（如</w:t>
      </w:r>
      <w:r>
        <w:t>RLC</w:t>
      </w:r>
      <w:r>
        <w:t>谐振负载）下仍能保持较好的波形质量与控制稳定性，展现出更强的鲁棒性。</w:t>
      </w:r>
    </w:p>
    <w:p w14:paraId="65E36899" w14:textId="77777777" w:rsidR="00675D63" w:rsidRDefault="00000000">
      <w:r>
        <w:t>通过本次仿真研究，不仅加深了对</w:t>
      </w:r>
      <w:r>
        <w:rPr>
          <w:rFonts w:hint="eastAsia"/>
        </w:rPr>
        <w:t>三相逆变电路的</w:t>
      </w:r>
      <w:r>
        <w:t>调制方式原理与实现方法的理解，也掌握了电力电子系统仿真建模与性能分析的基本方法，为今后从事相关工程实践奠定了坚实基础。</w:t>
      </w:r>
    </w:p>
    <w:p w14:paraId="60309F14" w14:textId="77777777" w:rsidR="00675D63" w:rsidRDefault="00000000">
      <w:pPr>
        <w:rPr>
          <w:b/>
          <w:bCs/>
        </w:rPr>
      </w:pPr>
      <w:r>
        <w:rPr>
          <w:b/>
          <w:bCs/>
        </w:rPr>
        <w:t xml:space="preserve">4.2 </w:t>
      </w:r>
      <w:r>
        <w:rPr>
          <w:b/>
          <w:bCs/>
        </w:rPr>
        <w:t>组内分工</w:t>
      </w:r>
    </w:p>
    <w:p w14:paraId="4453B8E1" w14:textId="77777777" w:rsidR="00675D63" w:rsidRDefault="00000000">
      <w:r>
        <w:rPr>
          <w:rFonts w:hint="eastAsia"/>
        </w:rPr>
        <w:t>本课程报告的顺利完成，得益于小组三位成员的明确分工与紧密协作。具体分工如下：</w:t>
      </w:r>
    </w:p>
    <w:p w14:paraId="5AE857D1" w14:textId="77777777" w:rsidR="00675D63" w:rsidRDefault="00000000"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少云</w:t>
      </w:r>
      <w:r>
        <w:rPr>
          <w:rFonts w:hint="eastAsia"/>
        </w:rPr>
        <w:t xml:space="preserve"> (</w:t>
      </w:r>
      <w:r>
        <w:rPr>
          <w:rFonts w:hint="eastAsia"/>
        </w:rPr>
        <w:t>学号</w:t>
      </w:r>
      <w:r>
        <w:rPr>
          <w:rFonts w:hint="eastAsia"/>
        </w:rPr>
        <w:t xml:space="preserve"> 21230906)</w:t>
      </w:r>
      <w:r>
        <w:rPr>
          <w:rFonts w:hint="eastAsia"/>
        </w:rPr>
        <w:t>：负责基础部分的研究与仿真。主要工作包括：</w:t>
      </w:r>
      <w:r>
        <w:rPr>
          <w:rFonts w:hint="eastAsia"/>
        </w:rPr>
        <w:t>SPWM</w:t>
      </w:r>
      <w:r>
        <w:rPr>
          <w:rFonts w:hint="eastAsia"/>
        </w:rPr>
        <w:t>控制策略的理论研究、三相逆变器基础主电路的搭建、</w:t>
      </w:r>
      <w:r>
        <w:rPr>
          <w:rFonts w:hint="eastAsia"/>
        </w:rPr>
        <w:t>SPWM</w:t>
      </w:r>
      <w:r>
        <w:rPr>
          <w:rFonts w:hint="eastAsia"/>
        </w:rPr>
        <w:t>控制系统的仿真模型构建。</w:t>
      </w:r>
    </w:p>
    <w:p w14:paraId="1E7DE317" w14:textId="77777777" w:rsidR="00675D63" w:rsidRDefault="00675D63"/>
    <w:p w14:paraId="5E7DADFD" w14:textId="77777777" w:rsidR="00675D63" w:rsidRDefault="00000000">
      <w:r>
        <w:rPr>
          <w:rFonts w:hint="eastAsia"/>
        </w:rPr>
        <w:t>赵学文</w:t>
      </w:r>
      <w:r>
        <w:rPr>
          <w:rFonts w:hint="eastAsia"/>
        </w:rPr>
        <w:t xml:space="preserve"> (</w:t>
      </w:r>
      <w:r>
        <w:rPr>
          <w:rFonts w:hint="eastAsia"/>
        </w:rPr>
        <w:t>学号</w:t>
      </w:r>
      <w:r>
        <w:rPr>
          <w:rFonts w:hint="eastAsia"/>
        </w:rPr>
        <w:t xml:space="preserve"> 21230933)</w:t>
      </w:r>
      <w:r>
        <w:rPr>
          <w:rFonts w:hint="eastAsia"/>
        </w:rPr>
        <w:t>：负责控制策略的进阶研究。核心任务是空间矢量</w:t>
      </w:r>
      <w:r>
        <w:rPr>
          <w:rFonts w:hint="eastAsia"/>
        </w:rPr>
        <w:lastRenderedPageBreak/>
        <w:t>脉宽调制（</w:t>
      </w:r>
      <w:r>
        <w:rPr>
          <w:rFonts w:hint="eastAsia"/>
        </w:rPr>
        <w:t>SVPWM</w:t>
      </w:r>
      <w:r>
        <w:rPr>
          <w:rFonts w:hint="eastAsia"/>
        </w:rPr>
        <w:t>）算法的深入研究、仿真模型搭建与性能验证。同时，系统分析了死区效应的成因与影响，并完成了死区时间的设置与仿真验证。</w:t>
      </w:r>
    </w:p>
    <w:p w14:paraId="1688AB70" w14:textId="77777777" w:rsidR="00675D63" w:rsidRDefault="00675D63"/>
    <w:p w14:paraId="1425AA14" w14:textId="77777777" w:rsidR="00675D63" w:rsidRDefault="00000000">
      <w:r>
        <w:rPr>
          <w:rFonts w:hint="eastAsia"/>
        </w:rPr>
        <w:t>曹伯韬</w:t>
      </w:r>
      <w:r>
        <w:rPr>
          <w:rFonts w:hint="eastAsia"/>
        </w:rPr>
        <w:t xml:space="preserve"> (</w:t>
      </w:r>
      <w:r>
        <w:rPr>
          <w:rFonts w:hint="eastAsia"/>
        </w:rPr>
        <w:t>学号</w:t>
      </w:r>
      <w:r>
        <w:rPr>
          <w:rFonts w:hint="eastAsia"/>
        </w:rPr>
        <w:t xml:space="preserve"> 21230937)</w:t>
      </w:r>
      <w:r>
        <w:rPr>
          <w:rFonts w:hint="eastAsia"/>
        </w:rPr>
        <w:t>：负责系统的优化与拓展。重点</w:t>
      </w:r>
      <w:proofErr w:type="gramStart"/>
      <w:r>
        <w:rPr>
          <w:rFonts w:hint="eastAsia"/>
        </w:rPr>
        <w:t>研究了滞环电流</w:t>
      </w:r>
      <w:proofErr w:type="gramEnd"/>
      <w:r>
        <w:rPr>
          <w:rFonts w:hint="eastAsia"/>
        </w:rPr>
        <w:t>控制策略，完成了其仿真实现与动态性能分析。此外，进行了主电路的拓扑优化设计，以及在</w:t>
      </w:r>
      <w:r>
        <w:rPr>
          <w:rFonts w:hint="eastAsia"/>
        </w:rPr>
        <w:t>R</w:t>
      </w:r>
      <w:r>
        <w:rPr>
          <w:rFonts w:hint="eastAsia"/>
        </w:rPr>
        <w:t>、</w:t>
      </w:r>
      <w:r>
        <w:rPr>
          <w:rFonts w:hint="eastAsia"/>
        </w:rPr>
        <w:t>LC</w:t>
      </w:r>
      <w:r>
        <w:rPr>
          <w:rFonts w:hint="eastAsia"/>
        </w:rPr>
        <w:t>、</w:t>
      </w:r>
      <w:r>
        <w:rPr>
          <w:rFonts w:hint="eastAsia"/>
        </w:rPr>
        <w:t>RLC</w:t>
      </w:r>
      <w:r>
        <w:rPr>
          <w:rFonts w:hint="eastAsia"/>
        </w:rPr>
        <w:t>等多种负载条件下的波形测试与性能分析。</w:t>
      </w:r>
    </w:p>
    <w:sectPr w:rsidR="00675D63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5778C" w14:textId="77777777" w:rsidR="004A5006" w:rsidRDefault="004A5006">
      <w:pPr>
        <w:spacing w:line="240" w:lineRule="auto"/>
      </w:pPr>
      <w:r>
        <w:separator/>
      </w:r>
    </w:p>
  </w:endnote>
  <w:endnote w:type="continuationSeparator" w:id="0">
    <w:p w14:paraId="61B2293B" w14:textId="77777777" w:rsidR="004A5006" w:rsidRDefault="004A50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C6810" w14:textId="77777777" w:rsidR="00675D63" w:rsidRDefault="00675D63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2573974"/>
    </w:sdtPr>
    <w:sdtContent>
      <w:p w14:paraId="626575D9" w14:textId="77777777" w:rsidR="00675D63" w:rsidRDefault="00000000">
        <w:pPr>
          <w:pStyle w:val="a8"/>
          <w:ind w:firstLine="36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966F3C0" w14:textId="77777777" w:rsidR="00675D63" w:rsidRDefault="00675D63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09502" w14:textId="77777777" w:rsidR="00675D63" w:rsidRDefault="00675D63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E1141" w14:textId="77777777" w:rsidR="004A5006" w:rsidRDefault="004A5006">
      <w:pPr>
        <w:spacing w:line="240" w:lineRule="auto"/>
      </w:pPr>
      <w:r>
        <w:separator/>
      </w:r>
    </w:p>
  </w:footnote>
  <w:footnote w:type="continuationSeparator" w:id="0">
    <w:p w14:paraId="78098D0E" w14:textId="77777777" w:rsidR="004A5006" w:rsidRDefault="004A50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34B95" w14:textId="77777777" w:rsidR="00675D63" w:rsidRDefault="00675D63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FDA7C" w14:textId="77777777" w:rsidR="00675D63" w:rsidRDefault="00675D63">
    <w:pPr>
      <w:pStyle w:val="aa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7019E" w14:textId="77777777" w:rsidR="00675D63" w:rsidRDefault="00675D63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9201"/>
    <w:multiLevelType w:val="multilevel"/>
    <w:tmpl w:val="00A992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95F520E"/>
    <w:multiLevelType w:val="multilevel"/>
    <w:tmpl w:val="295F520E"/>
    <w:lvl w:ilvl="0">
      <w:start w:val="1"/>
      <w:numFmt w:val="chineseCountingThousand"/>
      <w:lvlText w:val="(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8E4AFD"/>
    <w:multiLevelType w:val="multilevel"/>
    <w:tmpl w:val="398E4AF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082747"/>
    <w:multiLevelType w:val="multilevel"/>
    <w:tmpl w:val="57082747"/>
    <w:lvl w:ilvl="0">
      <w:start w:val="1"/>
      <w:numFmt w:val="lowerLetter"/>
      <w:pStyle w:val="1"/>
      <w:lvlText w:val="(%1)"/>
      <w:lvlJc w:val="left"/>
      <w:pPr>
        <w:ind w:left="1145" w:hanging="720"/>
      </w:pPr>
    </w:lvl>
    <w:lvl w:ilvl="1">
      <w:start w:val="1"/>
      <w:numFmt w:val="decimal"/>
      <w:lvlText w:val="%2."/>
      <w:lvlJc w:val="left"/>
      <w:pPr>
        <w:tabs>
          <w:tab w:val="left" w:pos="1865"/>
        </w:tabs>
        <w:ind w:left="1865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2585"/>
        </w:tabs>
        <w:ind w:left="2585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3305"/>
        </w:tabs>
        <w:ind w:left="3305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4025"/>
        </w:tabs>
        <w:ind w:left="4025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745"/>
        </w:tabs>
        <w:ind w:left="4745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465"/>
        </w:tabs>
        <w:ind w:left="5465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6185"/>
        </w:tabs>
        <w:ind w:left="6185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905"/>
        </w:tabs>
        <w:ind w:left="6905" w:hanging="720"/>
      </w:pPr>
      <w:rPr>
        <w:rFonts w:hint="eastAsia"/>
      </w:rPr>
    </w:lvl>
  </w:abstractNum>
  <w:abstractNum w:abstractNumId="4" w15:restartNumberingAfterBreak="0">
    <w:nsid w:val="58F61BD8"/>
    <w:multiLevelType w:val="multilevel"/>
    <w:tmpl w:val="58F61BD8"/>
    <w:lvl w:ilvl="0">
      <w:start w:val="1"/>
      <w:numFmt w:val="decimal"/>
      <w:lvlText w:val="(%1)"/>
      <w:lvlJc w:val="left"/>
      <w:pPr>
        <w:ind w:left="920" w:hanging="440"/>
      </w:pPr>
      <w:rPr>
        <w:rFonts w:eastAsia="宋体" w:hint="eastAsia"/>
        <w:sz w:val="24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495079E"/>
    <w:multiLevelType w:val="multilevel"/>
    <w:tmpl w:val="00A992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785D4A56"/>
    <w:multiLevelType w:val="multilevel"/>
    <w:tmpl w:val="785D4A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83819"/>
    <w:multiLevelType w:val="multilevel"/>
    <w:tmpl w:val="7AB8381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36340387">
    <w:abstractNumId w:val="3"/>
  </w:num>
  <w:num w:numId="2" w16cid:durableId="1660041621">
    <w:abstractNumId w:val="2"/>
  </w:num>
  <w:num w:numId="3" w16cid:durableId="1822964713">
    <w:abstractNumId w:val="1"/>
  </w:num>
  <w:num w:numId="4" w16cid:durableId="7362465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0207981">
    <w:abstractNumId w:val="6"/>
  </w:num>
  <w:num w:numId="6" w16cid:durableId="195505431">
    <w:abstractNumId w:val="4"/>
  </w:num>
  <w:num w:numId="7" w16cid:durableId="693769223">
    <w:abstractNumId w:val="7"/>
  </w:num>
  <w:num w:numId="8" w16cid:durableId="1667399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IwZGRhZGUxMjc4NTdmYmQ1YjMzZjM5OTFmZDAzOWIifQ=="/>
  </w:docVars>
  <w:rsids>
    <w:rsidRoot w:val="009D5017"/>
    <w:rsid w:val="000115CF"/>
    <w:rsid w:val="00015960"/>
    <w:rsid w:val="00032EC1"/>
    <w:rsid w:val="00036475"/>
    <w:rsid w:val="00043BE9"/>
    <w:rsid w:val="000632D6"/>
    <w:rsid w:val="00064265"/>
    <w:rsid w:val="00065FAF"/>
    <w:rsid w:val="0007241A"/>
    <w:rsid w:val="00081C81"/>
    <w:rsid w:val="00094122"/>
    <w:rsid w:val="00094ED0"/>
    <w:rsid w:val="000B0E13"/>
    <w:rsid w:val="000B5C69"/>
    <w:rsid w:val="000C7AED"/>
    <w:rsid w:val="000E4AE0"/>
    <w:rsid w:val="000F32B2"/>
    <w:rsid w:val="000F4D65"/>
    <w:rsid w:val="00110CDD"/>
    <w:rsid w:val="0013255E"/>
    <w:rsid w:val="00142BF5"/>
    <w:rsid w:val="00146C3E"/>
    <w:rsid w:val="00171388"/>
    <w:rsid w:val="0018106F"/>
    <w:rsid w:val="001A3679"/>
    <w:rsid w:val="001A7249"/>
    <w:rsid w:val="001C1529"/>
    <w:rsid w:val="001C430D"/>
    <w:rsid w:val="00204A4A"/>
    <w:rsid w:val="00214785"/>
    <w:rsid w:val="00237330"/>
    <w:rsid w:val="0025566E"/>
    <w:rsid w:val="0026742E"/>
    <w:rsid w:val="00267D3B"/>
    <w:rsid w:val="00271F74"/>
    <w:rsid w:val="00280C1C"/>
    <w:rsid w:val="00287583"/>
    <w:rsid w:val="00293A6D"/>
    <w:rsid w:val="002A0B5B"/>
    <w:rsid w:val="002A5C94"/>
    <w:rsid w:val="002B73A9"/>
    <w:rsid w:val="002C0C89"/>
    <w:rsid w:val="002D6E29"/>
    <w:rsid w:val="002F4921"/>
    <w:rsid w:val="00301DDF"/>
    <w:rsid w:val="00302C98"/>
    <w:rsid w:val="00304A02"/>
    <w:rsid w:val="003222C5"/>
    <w:rsid w:val="003342E8"/>
    <w:rsid w:val="00350311"/>
    <w:rsid w:val="00353690"/>
    <w:rsid w:val="0036010F"/>
    <w:rsid w:val="003644AD"/>
    <w:rsid w:val="003933DA"/>
    <w:rsid w:val="00396B4A"/>
    <w:rsid w:val="003A12FD"/>
    <w:rsid w:val="003A4DAF"/>
    <w:rsid w:val="003A6345"/>
    <w:rsid w:val="003A63BE"/>
    <w:rsid w:val="003C1EAE"/>
    <w:rsid w:val="003C4DB5"/>
    <w:rsid w:val="003E6474"/>
    <w:rsid w:val="003F3C6F"/>
    <w:rsid w:val="003F7318"/>
    <w:rsid w:val="00414C87"/>
    <w:rsid w:val="00425016"/>
    <w:rsid w:val="00426061"/>
    <w:rsid w:val="0043390B"/>
    <w:rsid w:val="00447AFA"/>
    <w:rsid w:val="004503A9"/>
    <w:rsid w:val="00452CE0"/>
    <w:rsid w:val="004549DE"/>
    <w:rsid w:val="00457A82"/>
    <w:rsid w:val="00460181"/>
    <w:rsid w:val="0046477F"/>
    <w:rsid w:val="00466B90"/>
    <w:rsid w:val="00496E8A"/>
    <w:rsid w:val="004A17EF"/>
    <w:rsid w:val="004A5006"/>
    <w:rsid w:val="004D4160"/>
    <w:rsid w:val="004D5E15"/>
    <w:rsid w:val="004D70BA"/>
    <w:rsid w:val="004E64E4"/>
    <w:rsid w:val="005002CF"/>
    <w:rsid w:val="00517E53"/>
    <w:rsid w:val="00522625"/>
    <w:rsid w:val="0052544B"/>
    <w:rsid w:val="00536C88"/>
    <w:rsid w:val="005413CA"/>
    <w:rsid w:val="00543B04"/>
    <w:rsid w:val="00547982"/>
    <w:rsid w:val="00556105"/>
    <w:rsid w:val="005572F4"/>
    <w:rsid w:val="00563AA7"/>
    <w:rsid w:val="00583937"/>
    <w:rsid w:val="005A4D71"/>
    <w:rsid w:val="005B1AFB"/>
    <w:rsid w:val="005C12EB"/>
    <w:rsid w:val="005D3BD9"/>
    <w:rsid w:val="005D5712"/>
    <w:rsid w:val="005E1152"/>
    <w:rsid w:val="005E371E"/>
    <w:rsid w:val="005E5653"/>
    <w:rsid w:val="005F02F1"/>
    <w:rsid w:val="00600DB2"/>
    <w:rsid w:val="00610FF2"/>
    <w:rsid w:val="0061664E"/>
    <w:rsid w:val="00624A3A"/>
    <w:rsid w:val="00640771"/>
    <w:rsid w:val="00642636"/>
    <w:rsid w:val="00647C0A"/>
    <w:rsid w:val="0066217D"/>
    <w:rsid w:val="006675BE"/>
    <w:rsid w:val="00674833"/>
    <w:rsid w:val="00675D63"/>
    <w:rsid w:val="00677F15"/>
    <w:rsid w:val="00690C90"/>
    <w:rsid w:val="006A091E"/>
    <w:rsid w:val="006B12FF"/>
    <w:rsid w:val="006B3A97"/>
    <w:rsid w:val="006C7A7A"/>
    <w:rsid w:val="006D0EBD"/>
    <w:rsid w:val="006E01B0"/>
    <w:rsid w:val="006E2873"/>
    <w:rsid w:val="006E2C05"/>
    <w:rsid w:val="006E6C85"/>
    <w:rsid w:val="00723D60"/>
    <w:rsid w:val="00724F0D"/>
    <w:rsid w:val="0075169E"/>
    <w:rsid w:val="00757160"/>
    <w:rsid w:val="00762B69"/>
    <w:rsid w:val="007727AD"/>
    <w:rsid w:val="00775D58"/>
    <w:rsid w:val="00776ED1"/>
    <w:rsid w:val="007802CD"/>
    <w:rsid w:val="00790ECA"/>
    <w:rsid w:val="007D3503"/>
    <w:rsid w:val="007E6330"/>
    <w:rsid w:val="00801EBA"/>
    <w:rsid w:val="00815FFD"/>
    <w:rsid w:val="008165BB"/>
    <w:rsid w:val="00835953"/>
    <w:rsid w:val="00836AD1"/>
    <w:rsid w:val="00837E72"/>
    <w:rsid w:val="00841F67"/>
    <w:rsid w:val="00845120"/>
    <w:rsid w:val="00850B01"/>
    <w:rsid w:val="00884798"/>
    <w:rsid w:val="0088546D"/>
    <w:rsid w:val="00890AF0"/>
    <w:rsid w:val="00894C7D"/>
    <w:rsid w:val="008A27A2"/>
    <w:rsid w:val="008A3A32"/>
    <w:rsid w:val="008B369B"/>
    <w:rsid w:val="008C6AD7"/>
    <w:rsid w:val="008C7875"/>
    <w:rsid w:val="008D1BEB"/>
    <w:rsid w:val="008F1A43"/>
    <w:rsid w:val="008F4A62"/>
    <w:rsid w:val="0090665C"/>
    <w:rsid w:val="0091419B"/>
    <w:rsid w:val="00925925"/>
    <w:rsid w:val="0093265B"/>
    <w:rsid w:val="0093484C"/>
    <w:rsid w:val="009549D9"/>
    <w:rsid w:val="009565B8"/>
    <w:rsid w:val="009774CD"/>
    <w:rsid w:val="00987F2A"/>
    <w:rsid w:val="00990806"/>
    <w:rsid w:val="009978C2"/>
    <w:rsid w:val="009A0F0D"/>
    <w:rsid w:val="009A4F4B"/>
    <w:rsid w:val="009A5A20"/>
    <w:rsid w:val="009A7B3B"/>
    <w:rsid w:val="009B5295"/>
    <w:rsid w:val="009C0685"/>
    <w:rsid w:val="009D5017"/>
    <w:rsid w:val="009D644A"/>
    <w:rsid w:val="009D6F4E"/>
    <w:rsid w:val="009E34CB"/>
    <w:rsid w:val="009E6AB1"/>
    <w:rsid w:val="00A142D1"/>
    <w:rsid w:val="00A2059A"/>
    <w:rsid w:val="00A62869"/>
    <w:rsid w:val="00A72877"/>
    <w:rsid w:val="00A760C2"/>
    <w:rsid w:val="00A76B26"/>
    <w:rsid w:val="00AD0842"/>
    <w:rsid w:val="00AD0EB3"/>
    <w:rsid w:val="00B263AE"/>
    <w:rsid w:val="00B60220"/>
    <w:rsid w:val="00B736D7"/>
    <w:rsid w:val="00B84A9A"/>
    <w:rsid w:val="00B87538"/>
    <w:rsid w:val="00BA3EA4"/>
    <w:rsid w:val="00BB2DCA"/>
    <w:rsid w:val="00BC0EB9"/>
    <w:rsid w:val="00BC2548"/>
    <w:rsid w:val="00BD26B2"/>
    <w:rsid w:val="00BD3D5B"/>
    <w:rsid w:val="00BE5E5A"/>
    <w:rsid w:val="00C0044D"/>
    <w:rsid w:val="00C03230"/>
    <w:rsid w:val="00C03F72"/>
    <w:rsid w:val="00C125E8"/>
    <w:rsid w:val="00C2358B"/>
    <w:rsid w:val="00C3044F"/>
    <w:rsid w:val="00C424CF"/>
    <w:rsid w:val="00C478E4"/>
    <w:rsid w:val="00C7596C"/>
    <w:rsid w:val="00C962F4"/>
    <w:rsid w:val="00CA6398"/>
    <w:rsid w:val="00CB143D"/>
    <w:rsid w:val="00CD3C20"/>
    <w:rsid w:val="00CD7B92"/>
    <w:rsid w:val="00CE1F94"/>
    <w:rsid w:val="00CE7E01"/>
    <w:rsid w:val="00CF2C9D"/>
    <w:rsid w:val="00CF7A73"/>
    <w:rsid w:val="00D0090F"/>
    <w:rsid w:val="00D07378"/>
    <w:rsid w:val="00D10ED4"/>
    <w:rsid w:val="00D17EBE"/>
    <w:rsid w:val="00D364C0"/>
    <w:rsid w:val="00D36B40"/>
    <w:rsid w:val="00D40064"/>
    <w:rsid w:val="00D50B51"/>
    <w:rsid w:val="00D920DA"/>
    <w:rsid w:val="00D95E44"/>
    <w:rsid w:val="00DA33E1"/>
    <w:rsid w:val="00DA3649"/>
    <w:rsid w:val="00DD099E"/>
    <w:rsid w:val="00DE051A"/>
    <w:rsid w:val="00DE1E00"/>
    <w:rsid w:val="00E02218"/>
    <w:rsid w:val="00E16890"/>
    <w:rsid w:val="00E17AF8"/>
    <w:rsid w:val="00E24991"/>
    <w:rsid w:val="00E33E08"/>
    <w:rsid w:val="00E417C5"/>
    <w:rsid w:val="00E71696"/>
    <w:rsid w:val="00E844B3"/>
    <w:rsid w:val="00E91B32"/>
    <w:rsid w:val="00E93135"/>
    <w:rsid w:val="00E94517"/>
    <w:rsid w:val="00EB025E"/>
    <w:rsid w:val="00EB435B"/>
    <w:rsid w:val="00EB6CB5"/>
    <w:rsid w:val="00EC53CB"/>
    <w:rsid w:val="00EE2DD2"/>
    <w:rsid w:val="00EF0AAA"/>
    <w:rsid w:val="00EF3F44"/>
    <w:rsid w:val="00F06FAF"/>
    <w:rsid w:val="00F12BB6"/>
    <w:rsid w:val="00F262C7"/>
    <w:rsid w:val="00F530DE"/>
    <w:rsid w:val="00F56416"/>
    <w:rsid w:val="00F56AF5"/>
    <w:rsid w:val="00F94DC6"/>
    <w:rsid w:val="00FA02B2"/>
    <w:rsid w:val="00FA46D7"/>
    <w:rsid w:val="00FC0986"/>
    <w:rsid w:val="00FC0DDA"/>
    <w:rsid w:val="00FD0D12"/>
    <w:rsid w:val="00FE311C"/>
    <w:rsid w:val="033124A2"/>
    <w:rsid w:val="05AB2870"/>
    <w:rsid w:val="0D70006B"/>
    <w:rsid w:val="0FCD2CBA"/>
    <w:rsid w:val="12F30E22"/>
    <w:rsid w:val="14EB6229"/>
    <w:rsid w:val="150C730C"/>
    <w:rsid w:val="170A508C"/>
    <w:rsid w:val="19AD2CDE"/>
    <w:rsid w:val="19BB08C0"/>
    <w:rsid w:val="1BAE68C4"/>
    <w:rsid w:val="1C214E0A"/>
    <w:rsid w:val="213C1DFD"/>
    <w:rsid w:val="394418E0"/>
    <w:rsid w:val="3A3556CD"/>
    <w:rsid w:val="3A7206CF"/>
    <w:rsid w:val="3D810A5F"/>
    <w:rsid w:val="499248EA"/>
    <w:rsid w:val="4A2026A9"/>
    <w:rsid w:val="4BB35E6A"/>
    <w:rsid w:val="515A0D64"/>
    <w:rsid w:val="521133D6"/>
    <w:rsid w:val="546D5D37"/>
    <w:rsid w:val="589F492D"/>
    <w:rsid w:val="58DF2F7C"/>
    <w:rsid w:val="5AF31824"/>
    <w:rsid w:val="5BB4249E"/>
    <w:rsid w:val="5FBE38EB"/>
    <w:rsid w:val="61EC0BB6"/>
    <w:rsid w:val="68B7181F"/>
    <w:rsid w:val="6C7632A2"/>
    <w:rsid w:val="795D5ACB"/>
    <w:rsid w:val="7974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D510"/>
  <w15:docId w15:val="{7A8DBCF3-DBE5-41B8-AAAC-269356A4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40" w:lineRule="exact"/>
      <w:ind w:firstLineChars="200" w:firstLine="480"/>
      <w:jc w:val="both"/>
    </w:pPr>
    <w:rPr>
      <w:rFonts w:eastAsia="等线" w:cstheme="minorBidi"/>
      <w:kern w:val="2"/>
      <w:sz w:val="24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line="360" w:lineRule="auto"/>
      <w:ind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240" w:lineRule="auto"/>
      <w:ind w:firstLineChars="0" w:firstLine="0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200" w:lineRule="exact"/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ind w:firstLineChars="0" w:firstLine="0"/>
      <w:outlineLvl w:val="3"/>
    </w:pPr>
    <w:rPr>
      <w:rFonts w:eastAsia="仿宋"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240" w:lineRule="auto"/>
      <w:ind w:firstLine="200"/>
      <w:jc w:val="center"/>
    </w:pPr>
    <w:rPr>
      <w:rFonts w:asciiTheme="majorHAnsi" w:hAnsiTheme="majorHAnsi" w:cstheme="majorBidi"/>
      <w:sz w:val="20"/>
      <w:szCs w:val="20"/>
    </w:rPr>
  </w:style>
  <w:style w:type="paragraph" w:styleId="a4">
    <w:name w:val="Body Text"/>
    <w:basedOn w:val="a"/>
    <w:link w:val="a5"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 w:firstLineChars="0" w:firstLine="0"/>
      <w:jc w:val="left"/>
    </w:pPr>
    <w:rPr>
      <w:rFonts w:asciiTheme="minorHAnsi" w:eastAsia="楷体" w:hAnsiTheme="minorHAnsi" w:cs="Times New Roman"/>
      <w:kern w:val="0"/>
      <w:sz w:val="22"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ind w:firstLineChars="0" w:firstLine="0"/>
      <w:jc w:val="left"/>
    </w:pPr>
    <w:rPr>
      <w:rFonts w:asciiTheme="minorHAnsi" w:hAnsiTheme="minorHAnsi" w:cs="Times New Roman"/>
      <w:kern w:val="0"/>
      <w:sz w:val="2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ac">
    <w:name w:val="footnote text"/>
    <w:basedOn w:val="a"/>
    <w:link w:val="ad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 w:firstLineChars="0" w:firstLine="0"/>
      <w:jc w:val="left"/>
    </w:pPr>
    <w:rPr>
      <w:rFonts w:asciiTheme="minorHAnsi" w:hAnsiTheme="minorHAnsi" w:cs="Times New Roman"/>
      <w:kern w:val="0"/>
      <w:sz w:val="22"/>
    </w:r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af">
    <w:name w:val="Title"/>
    <w:basedOn w:val="3"/>
    <w:next w:val="a"/>
    <w:link w:val="af0"/>
    <w:uiPriority w:val="10"/>
    <w:qFormat/>
    <w:pPr>
      <w:spacing w:before="0" w:after="0"/>
      <w:jc w:val="left"/>
      <w:outlineLvl w:val="0"/>
    </w:pPr>
    <w:rPr>
      <w:rFonts w:eastAsia="楷体" w:cstheme="majorBidi"/>
      <w:bCs w:val="0"/>
    </w:rPr>
  </w:style>
  <w:style w:type="table" w:styleId="af1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</w:rPr>
  </w:style>
  <w:style w:type="character" w:styleId="af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4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11">
    <w:name w:val="标题 1 字符"/>
    <w:basedOn w:val="a0"/>
    <w:link w:val="10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eastAsia="等线" w:cstheme="majorBidi"/>
      <w:b/>
      <w:bCs/>
      <w:kern w:val="2"/>
      <w:sz w:val="30"/>
      <w:szCs w:val="32"/>
    </w:rPr>
  </w:style>
  <w:style w:type="character" w:customStyle="1" w:styleId="af0">
    <w:name w:val="标题 字符"/>
    <w:basedOn w:val="a0"/>
    <w:link w:val="af"/>
    <w:uiPriority w:val="10"/>
    <w:qFormat/>
    <w:rPr>
      <w:rFonts w:ascii="Times New Roman" w:eastAsia="楷体" w:hAnsi="Times New Roman" w:cstheme="majorBidi"/>
      <w:b/>
      <w:sz w:val="28"/>
      <w:szCs w:val="32"/>
    </w:rPr>
  </w:style>
  <w:style w:type="paragraph" w:customStyle="1" w:styleId="af5">
    <w:name w:val="四级标题"/>
    <w:basedOn w:val="4"/>
    <w:link w:val="af6"/>
    <w:qFormat/>
  </w:style>
  <w:style w:type="character" w:customStyle="1" w:styleId="af6">
    <w:name w:val="四级标题 字符"/>
    <w:basedOn w:val="a0"/>
    <w:link w:val="af5"/>
    <w:qFormat/>
    <w:rPr>
      <w:rFonts w:ascii="Times New Roman" w:eastAsia="仿宋" w:hAnsi="Times New Roman" w:cstheme="majorBidi"/>
      <w:b/>
      <w:bCs/>
      <w:sz w:val="28"/>
      <w:szCs w:val="28"/>
    </w:rPr>
  </w:style>
  <w:style w:type="paragraph" w:customStyle="1" w:styleId="af7">
    <w:name w:val="图"/>
    <w:basedOn w:val="a"/>
    <w:next w:val="a"/>
    <w:link w:val="af8"/>
    <w:qFormat/>
    <w:pPr>
      <w:spacing w:beforeLines="50" w:before="50" w:line="240" w:lineRule="auto"/>
      <w:ind w:firstLineChars="0" w:firstLine="0"/>
      <w:jc w:val="center"/>
    </w:pPr>
  </w:style>
  <w:style w:type="character" w:customStyle="1" w:styleId="af8">
    <w:name w:val="图 字符"/>
    <w:basedOn w:val="af6"/>
    <w:link w:val="af7"/>
    <w:qFormat/>
    <w:rPr>
      <w:rFonts w:ascii="Times New Roman" w:eastAsia="宋体" w:hAnsi="Times New Roman" w:cstheme="majorBidi"/>
      <w:b w:val="0"/>
      <w:bCs w:val="0"/>
      <w:sz w:val="24"/>
      <w:szCs w:val="28"/>
    </w:rPr>
  </w:style>
  <w:style w:type="paragraph" w:customStyle="1" w:styleId="af9">
    <w:name w:val="图示"/>
    <w:basedOn w:val="a"/>
    <w:next w:val="a"/>
    <w:link w:val="afa"/>
    <w:qFormat/>
    <w:pPr>
      <w:spacing w:afterLines="50" w:after="50" w:line="240" w:lineRule="auto"/>
      <w:ind w:firstLineChars="0" w:firstLine="0"/>
      <w:jc w:val="center"/>
    </w:pPr>
    <w:rPr>
      <w:color w:val="000000" w:themeColor="text1"/>
      <w:sz w:val="21"/>
    </w:rPr>
  </w:style>
  <w:style w:type="character" w:customStyle="1" w:styleId="afa">
    <w:name w:val="图示 字符"/>
    <w:basedOn w:val="af8"/>
    <w:link w:val="af9"/>
    <w:qFormat/>
    <w:rPr>
      <w:rFonts w:ascii="Times New Roman" w:eastAsia="宋体" w:hAnsi="Times New Roman" w:cstheme="majorBidi"/>
      <w:b w:val="0"/>
      <w:bCs w:val="0"/>
      <w:color w:val="000000" w:themeColor="text1"/>
      <w:sz w:val="24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eastAsia="等线" w:cstheme="minorBidi"/>
      <w:b/>
      <w:bCs/>
      <w:kern w:val="2"/>
      <w:sz w:val="24"/>
      <w:szCs w:val="32"/>
    </w:rPr>
  </w:style>
  <w:style w:type="paragraph" w:customStyle="1" w:styleId="TOC10">
    <w:name w:val="TOC 标题1"/>
    <w:basedOn w:val="10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仿宋" w:hAnsi="Times New Roman" w:cstheme="majorBidi"/>
      <w:b/>
      <w:bCs/>
      <w:kern w:val="2"/>
      <w:sz w:val="24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qFormat/>
    <w:pPr>
      <w:adjustRightInd w:val="0"/>
      <w:spacing w:before="0" w:after="0" w:line="288" w:lineRule="auto"/>
      <w:jc w:val="left"/>
    </w:pPr>
    <w:rPr>
      <w:rFonts w:ascii="微软雅黑" w:eastAsia="微软雅黑" w:hAnsi="微软雅黑" w:cstheme="majorBidi"/>
      <w:color w:val="000000"/>
      <w:sz w:val="26"/>
    </w:rPr>
  </w:style>
  <w:style w:type="paragraph" w:customStyle="1" w:styleId="acbfdd8b-e11b-4d36-88ff-6049b138f862">
    <w:name w:val="acbfdd8b-e11b-4d36-88ff-6049b138f862"/>
    <w:basedOn w:val="a4"/>
    <w:link w:val="acbfdd8b-e11b-4d36-88ff-6049b138f8620"/>
    <w:qFormat/>
    <w:pPr>
      <w:adjustRightInd w:val="0"/>
      <w:spacing w:after="0" w:line="288" w:lineRule="auto"/>
      <w:ind w:firstLine="0"/>
      <w:jc w:val="left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b63ee27f-4cf3-414c-9275-d88e3f90795e0">
    <w:name w:val="b63ee27f-4cf3-414c-9275-d88e3f90795e 字符"/>
    <w:basedOn w:val="af0"/>
    <w:link w:val="b63ee27f-4cf3-414c-9275-d88e3f90795e"/>
    <w:qFormat/>
    <w:rPr>
      <w:rFonts w:ascii="微软雅黑" w:eastAsia="微软雅黑" w:hAnsi="微软雅黑" w:cstheme="majorBidi"/>
      <w:b w:val="0"/>
      <w:bCs/>
      <w:color w:val="000000"/>
      <w:sz w:val="26"/>
      <w:szCs w:val="32"/>
    </w:rPr>
  </w:style>
  <w:style w:type="character" w:customStyle="1" w:styleId="acbfdd8b-e11b-4d36-88ff-6049b138f8620">
    <w:name w:val="acbfdd8b-e11b-4d36-88ff-6049b138f862 字符"/>
    <w:basedOn w:val="af0"/>
    <w:link w:val="acbfdd8b-e11b-4d36-88ff-6049b138f862"/>
    <w:qFormat/>
    <w:rPr>
      <w:rFonts w:ascii="微软雅黑" w:eastAsia="微软雅黑" w:hAnsi="微软雅黑" w:cstheme="majorBidi"/>
      <w:b/>
      <w:color w:val="000000"/>
      <w:sz w:val="22"/>
      <w:szCs w:val="32"/>
    </w:rPr>
  </w:style>
  <w:style w:type="character" w:customStyle="1" w:styleId="a5">
    <w:name w:val="正文文本 字符"/>
    <w:basedOn w:val="a0"/>
    <w:link w:val="a4"/>
    <w:uiPriority w:val="99"/>
    <w:semiHidden/>
    <w:qFormat/>
    <w:rPr>
      <w:rFonts w:ascii="Times New Roman" w:eastAsia="宋体" w:hAnsi="Times New Roman"/>
      <w:sz w:val="24"/>
    </w:rPr>
  </w:style>
  <w:style w:type="paragraph" w:styleId="afb">
    <w:name w:val="List Paragraph"/>
    <w:basedOn w:val="a"/>
    <w:link w:val="afc"/>
    <w:qFormat/>
    <w:pPr>
      <w:ind w:firstLine="420"/>
    </w:pPr>
  </w:style>
  <w:style w:type="character" w:customStyle="1" w:styleId="ab">
    <w:name w:val="页眉 字符"/>
    <w:basedOn w:val="a0"/>
    <w:link w:val="aa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rFonts w:ascii="Times New Roman" w:eastAsia="宋体" w:hAnsi="Times New Roman"/>
      <w:sz w:val="18"/>
      <w:szCs w:val="18"/>
    </w:rPr>
  </w:style>
  <w:style w:type="paragraph" w:customStyle="1" w:styleId="12">
    <w:name w:val="样式1"/>
    <w:basedOn w:val="a"/>
    <w:next w:val="a"/>
    <w:qFormat/>
    <w:pPr>
      <w:keepNext/>
      <w:keepLines/>
      <w:ind w:firstLineChars="0" w:firstLine="0"/>
      <w:outlineLvl w:val="1"/>
    </w:pPr>
    <w:rPr>
      <w:rFonts w:cstheme="majorBidi" w:hint="eastAsia"/>
      <w:b/>
      <w:bCs/>
      <w:sz w:val="28"/>
      <w:szCs w:val="2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Times New Roman" w:eastAsia="黑体" w:hAnsi="Times New Roman"/>
      <w:kern w:val="2"/>
      <w:sz w:val="18"/>
      <w:szCs w:val="18"/>
    </w:rPr>
  </w:style>
  <w:style w:type="paragraph" w:customStyle="1" w:styleId="alt">
    <w:name w:val="alt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preprocessor">
    <w:name w:val="preprocessor"/>
    <w:basedOn w:val="a0"/>
    <w:qFormat/>
  </w:style>
  <w:style w:type="character" w:customStyle="1" w:styleId="keyword">
    <w:name w:val="keyword"/>
    <w:basedOn w:val="a0"/>
    <w:qFormat/>
  </w:style>
  <w:style w:type="character" w:customStyle="1" w:styleId="comment">
    <w:name w:val="comment"/>
    <w:basedOn w:val="a0"/>
    <w:qFormat/>
  </w:style>
  <w:style w:type="character" w:customStyle="1" w:styleId="string">
    <w:name w:val="string"/>
    <w:basedOn w:val="a0"/>
    <w:qFormat/>
  </w:style>
  <w:style w:type="paragraph" w:customStyle="1" w:styleId="21">
    <w:name w:val="2"/>
    <w:link w:val="22"/>
    <w:qFormat/>
    <w:pPr>
      <w:spacing w:before="120" w:after="120" w:line="288" w:lineRule="auto"/>
      <w:ind w:firstLineChars="200" w:firstLine="200"/>
      <w:jc w:val="both"/>
    </w:pPr>
    <w:rPr>
      <w:rFonts w:ascii="Arial" w:eastAsia="等线" w:hAnsi="Arial" w:cs="Arial"/>
      <w:sz w:val="22"/>
      <w:szCs w:val="22"/>
    </w:rPr>
  </w:style>
  <w:style w:type="paragraph" w:customStyle="1" w:styleId="1">
    <w:name w:val="正文1"/>
    <w:basedOn w:val="21"/>
    <w:link w:val="13"/>
    <w:qFormat/>
    <w:pPr>
      <w:numPr>
        <w:numId w:val="1"/>
      </w:numPr>
      <w:ind w:firstLineChars="0" w:firstLine="0"/>
    </w:pPr>
    <w:rPr>
      <w:rFonts w:eastAsia="宋体"/>
      <w:bCs/>
    </w:rPr>
  </w:style>
  <w:style w:type="character" w:customStyle="1" w:styleId="22">
    <w:name w:val="2 字符"/>
    <w:basedOn w:val="a0"/>
    <w:link w:val="21"/>
    <w:qFormat/>
    <w:rPr>
      <w:rFonts w:ascii="Arial" w:eastAsia="等线" w:hAnsi="Arial" w:cs="Arial"/>
      <w:sz w:val="22"/>
      <w:szCs w:val="22"/>
    </w:rPr>
  </w:style>
  <w:style w:type="character" w:customStyle="1" w:styleId="13">
    <w:name w:val="正文1 字符"/>
    <w:basedOn w:val="22"/>
    <w:link w:val="1"/>
    <w:qFormat/>
    <w:rPr>
      <w:rFonts w:ascii="Arial" w:eastAsia="宋体" w:hAnsi="Arial" w:cs="Arial"/>
      <w:bCs/>
      <w:sz w:val="22"/>
      <w:szCs w:val="22"/>
    </w:rPr>
  </w:style>
  <w:style w:type="character" w:customStyle="1" w:styleId="afc">
    <w:name w:val="列表段落 字符"/>
    <w:basedOn w:val="a0"/>
    <w:link w:val="afb"/>
    <w:qFormat/>
    <w:rPr>
      <w:rFonts w:ascii="Times New Roman" w:eastAsia="黑体" w:hAnsi="Times New Roman"/>
      <w:kern w:val="2"/>
      <w:sz w:val="24"/>
      <w:szCs w:val="22"/>
    </w:rPr>
  </w:style>
  <w:style w:type="paragraph" w:customStyle="1" w:styleId="Style13">
    <w:name w:val="_Style 13"/>
    <w:qFormat/>
    <w:pPr>
      <w:spacing w:before="120" w:after="120" w:line="288" w:lineRule="auto"/>
      <w:ind w:firstLineChars="200" w:firstLine="200"/>
    </w:pPr>
    <w:rPr>
      <w:rFonts w:ascii="Arial" w:eastAsia="等线" w:hAnsi="Arial" w:cs="Arial"/>
      <w:sz w:val="22"/>
      <w:szCs w:val="22"/>
    </w:rPr>
  </w:style>
  <w:style w:type="table" w:customStyle="1" w:styleId="Table1">
    <w:name w:val="Table1"/>
    <w:semiHidden/>
    <w:unhideWhenUsed/>
    <w:qFormat/>
    <w:pPr>
      <w:spacing w:after="200"/>
    </w:pPr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styleId="afd">
    <w:name w:val="Placeholder Text"/>
    <w:basedOn w:val="a0"/>
    <w:uiPriority w:val="99"/>
    <w:unhideWhenUsed/>
    <w:qFormat/>
    <w:rPr>
      <w:color w:val="666666"/>
    </w:rPr>
  </w:style>
  <w:style w:type="character" w:customStyle="1" w:styleId="MTEquationSection">
    <w:name w:val="MTEquationSection"/>
    <w:basedOn w:val="a0"/>
    <w:qFormat/>
    <w:rPr>
      <w:rFonts w:ascii="Calibri" w:eastAsia="宋体" w:hAnsi="Calibri" w:cs="Times New Roman"/>
      <w:vanish/>
      <w:color w:val="FF0000"/>
    </w:rPr>
  </w:style>
  <w:style w:type="character" w:customStyle="1" w:styleId="ad">
    <w:name w:val="脚注文本 字符"/>
    <w:basedOn w:val="a0"/>
    <w:link w:val="ac"/>
    <w:uiPriority w:val="99"/>
    <w:semiHidden/>
    <w:qFormat/>
    <w:rPr>
      <w:rFonts w:ascii="Times New Roman" w:eastAsia="等线" w:hAnsi="Times New Roman"/>
      <w:kern w:val="2"/>
      <w:sz w:val="18"/>
      <w:szCs w:val="18"/>
    </w:rPr>
  </w:style>
  <w:style w:type="paragraph" w:customStyle="1" w:styleId="FirstParagraph">
    <w:name w:val="First Paragraph"/>
    <w:basedOn w:val="a4"/>
    <w:next w:val="a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EAE05-EB1B-494A-9923-7F3134DD5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1660</Words>
  <Characters>9468</Characters>
  <Application>Microsoft Office Word</Application>
  <DocSecurity>0</DocSecurity>
  <Lines>78</Lines>
  <Paragraphs>22</Paragraphs>
  <ScaleCrop>false</ScaleCrop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32037</dc:creator>
  <cp:lastModifiedBy>11 22</cp:lastModifiedBy>
  <cp:revision>50</cp:revision>
  <cp:lastPrinted>2024-08-15T13:33:00Z</cp:lastPrinted>
  <dcterms:created xsi:type="dcterms:W3CDTF">2025-09-25T07:06:00Z</dcterms:created>
  <dcterms:modified xsi:type="dcterms:W3CDTF">2025-11-14T05:48:00Z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C32123FC808340F7AE8C53F5906102AF_13</vt:lpwstr>
  </property>
  <property fmtid="{D5CDD505-2E9C-101B-9397-08002B2CF9AE}" pid="4" name="KSOTemplateDocerSaveRecord">
    <vt:lpwstr>eyJoZGlkIjoiMGFiM2Q5ZDQ5ZTg1NzZiYzliOThmMmM0NDNiOTU3NjYiLCJ1c2VySWQiOiI0MDYzNjQ5OTgifQ==</vt:lpwstr>
  </property>
</Properties>
</file>