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ui-设计系统"/>
    <w:p>
      <w:pPr>
        <w:pStyle w:val="1"/>
      </w:pPr>
      <w:r>
        <w:t xml:space="preserve">UI 设计系统</w:t>
      </w:r>
    </w:p>
    <w:bookmarkStart w:id="20" w:name="范围"/>
    <w:p>
      <w:pPr>
        <w:pStyle w:val="2"/>
      </w:pPr>
      <w:r>
        <w:t xml:space="preserve">范围</w:t>
      </w:r>
    </w:p>
    <w:p>
      <w:pPr>
        <w:pStyle w:val="FirstParagraph"/>
      </w:pPr>
      <w:r>
        <w:t xml:space="preserve">本文档基于以下内容定义当前项目的统一 UI 设计系统：</w:t>
      </w:r>
    </w:p>
    <w:p>
      <w:pPr>
        <w:pStyle w:val="Compact"/>
        <w:numPr>
          <w:ilvl w:val="0"/>
          <w:numId w:val="1001"/>
        </w:numPr>
      </w:pPr>
      <w:r>
        <w:t xml:space="preserve">现有项目结构和当前视觉实现</w:t>
      </w:r>
    </w:p>
    <w:p>
      <w:pPr>
        <w:pStyle w:val="Compact"/>
        <w:numPr>
          <w:ilvl w:val="0"/>
          <w:numId w:val="1001"/>
        </w:numPr>
      </w:pPr>
      <w:r>
        <w:t xml:space="preserve">上传的</w:t>
      </w:r>
      <w:r>
        <w:t xml:space="preserve"> </w:t>
      </w:r>
      <w:r>
        <w:rPr>
          <w:rStyle w:val="VerbatimChar"/>
        </w:rPr>
        <w:t xml:space="preserve">前端UI开发规范（试行版）</w:t>
      </w:r>
    </w:p>
    <w:p>
      <w:pPr>
        <w:pStyle w:val="Compact"/>
        <w:numPr>
          <w:ilvl w:val="0"/>
          <w:numId w:val="1001"/>
        </w:numPr>
      </w:pPr>
      <w:r>
        <w:t xml:space="preserve">目标视觉语言，融合：</w:t>
      </w:r>
    </w:p>
    <w:p>
      <w:pPr>
        <w:pStyle w:val="Compact"/>
        <w:numPr>
          <w:ilvl w:val="1"/>
          <w:numId w:val="1002"/>
        </w:numPr>
      </w:pPr>
      <w:r>
        <w:t xml:space="preserve">Apple 极简主义</w:t>
      </w:r>
    </w:p>
    <w:p>
      <w:pPr>
        <w:pStyle w:val="Compact"/>
        <w:numPr>
          <w:ilvl w:val="1"/>
          <w:numId w:val="1002"/>
        </w:numPr>
      </w:pPr>
      <w:r>
        <w:t xml:space="preserve">Linear 精确感</w:t>
      </w:r>
    </w:p>
    <w:p>
      <w:pPr>
        <w:pStyle w:val="Compact"/>
        <w:numPr>
          <w:ilvl w:val="1"/>
          <w:numId w:val="1002"/>
        </w:numPr>
      </w:pPr>
      <w:r>
        <w:t xml:space="preserve">Arc 浏览器分层</w:t>
      </w:r>
    </w:p>
    <w:p>
      <w:pPr>
        <w:pStyle w:val="Compact"/>
        <w:numPr>
          <w:ilvl w:val="1"/>
          <w:numId w:val="1002"/>
        </w:numPr>
      </w:pPr>
      <w:r>
        <w:t xml:space="preserve">OpenAI 克制感</w:t>
      </w:r>
    </w:p>
    <w:p>
      <w:pPr>
        <w:pStyle w:val="Compact"/>
        <w:numPr>
          <w:ilvl w:val="1"/>
          <w:numId w:val="1002"/>
        </w:numPr>
      </w:pPr>
      <w:r>
        <w:t xml:space="preserve">Claude 冷静实用</w:t>
      </w:r>
    </w:p>
    <w:p>
      <w:pPr>
        <w:pStyle w:val="Compact"/>
        <w:numPr>
          <w:ilvl w:val="1"/>
          <w:numId w:val="1002"/>
        </w:numPr>
      </w:pPr>
      <w:r>
        <w:t xml:space="preserve">Microsoft Fluent 半透明感</w:t>
      </w:r>
    </w:p>
    <w:p>
      <w:pPr>
        <w:pStyle w:val="FirstParagraph"/>
      </w:pPr>
      <w:r>
        <w:t xml:space="preserve">本文档仅为设计标准文档，不修改实现代码。</w:t>
      </w:r>
    </w:p>
    <w:bookmarkEnd w:id="20"/>
    <w:bookmarkStart w:id="26" w:name="设计原则"/>
    <w:p>
      <w:pPr>
        <w:pStyle w:val="2"/>
      </w:pPr>
      <w:r>
        <w:t xml:space="preserve">设计原则</w:t>
      </w:r>
    </w:p>
    <w:bookmarkStart w:id="21" w:name="冷静技术"/>
    <w:p>
      <w:pPr>
        <w:pStyle w:val="3"/>
      </w:pPr>
      <w:r>
        <w:t xml:space="preserve">1. 冷静技术</w:t>
      </w:r>
    </w:p>
    <w:p>
      <w:pPr>
        <w:pStyle w:val="Compact"/>
        <w:numPr>
          <w:ilvl w:val="0"/>
          <w:numId w:val="1003"/>
        </w:numPr>
      </w:pPr>
      <w:r>
        <w:t xml:space="preserve">偏好低噪音、高清晰度的界面。</w:t>
      </w:r>
    </w:p>
    <w:p>
      <w:pPr>
        <w:pStyle w:val="Compact"/>
        <w:numPr>
          <w:ilvl w:val="0"/>
          <w:numId w:val="1003"/>
        </w:numPr>
      </w:pPr>
      <w:r>
        <w:t xml:space="preserve">通过间距、对比度、模糊和排版来强调层级，而非装饰。</w:t>
      </w:r>
    </w:p>
    <w:bookmarkEnd w:id="21"/>
    <w:bookmarkStart w:id="22" w:name="极简但不空洞"/>
    <w:p>
      <w:pPr>
        <w:pStyle w:val="3"/>
      </w:pPr>
      <w:r>
        <w:t xml:space="preserve">2. 极简但不空洞</w:t>
      </w:r>
    </w:p>
    <w:p>
      <w:pPr>
        <w:pStyle w:val="Compact"/>
        <w:numPr>
          <w:ilvl w:val="0"/>
          <w:numId w:val="1004"/>
        </w:numPr>
      </w:pPr>
      <w:r>
        <w:t xml:space="preserve">保持 UI 轻盈透气。</w:t>
      </w:r>
    </w:p>
    <w:p>
      <w:pPr>
        <w:pStyle w:val="Compact"/>
        <w:numPr>
          <w:ilvl w:val="0"/>
          <w:numId w:val="1004"/>
        </w:numPr>
      </w:pPr>
      <w:r>
        <w:t xml:space="preserve">避免密集边框、厚重纹理和过度饱和的色块。</w:t>
      </w:r>
    </w:p>
    <w:bookmarkEnd w:id="22"/>
    <w:bookmarkStart w:id="23" w:name="分层空间深度"/>
    <w:p>
      <w:pPr>
        <w:pStyle w:val="3"/>
      </w:pPr>
      <w:r>
        <w:t xml:space="preserve">3. 分层空间深度</w:t>
      </w:r>
    </w:p>
    <w:p>
      <w:pPr>
        <w:pStyle w:val="Compact"/>
        <w:numPr>
          <w:ilvl w:val="0"/>
          <w:numId w:val="1005"/>
        </w:numPr>
      </w:pPr>
      <w:r>
        <w:t xml:space="preserve">使用玻璃、表面层级和柔和阴影来表达层级。</w:t>
      </w:r>
    </w:p>
    <w:p>
      <w:pPr>
        <w:pStyle w:val="Compact"/>
        <w:numPr>
          <w:ilvl w:val="0"/>
          <w:numId w:val="1005"/>
        </w:numPr>
      </w:pPr>
      <w:r>
        <w:t xml:space="preserve">清晰区分外壳、面板、覆盖层和聚焦内容。</w:t>
      </w:r>
    </w:p>
    <w:bookmarkEnd w:id="23"/>
    <w:bookmarkStart w:id="24" w:name="强系统一致性"/>
    <w:p>
      <w:pPr>
        <w:pStyle w:val="3"/>
      </w:pPr>
      <w:r>
        <w:t xml:space="preserve">4. 强系统一致性</w:t>
      </w:r>
    </w:p>
    <w:p>
      <w:pPr>
        <w:pStyle w:val="Compact"/>
        <w:numPr>
          <w:ilvl w:val="0"/>
          <w:numId w:val="1006"/>
        </w:numPr>
      </w:pPr>
      <w:r>
        <w:t xml:space="preserve">所有视觉决策必须通过令牌可复用。</w:t>
      </w:r>
    </w:p>
    <w:p>
      <w:pPr>
        <w:pStyle w:val="Compact"/>
        <w:numPr>
          <w:ilvl w:val="0"/>
          <w:numId w:val="1006"/>
        </w:numPr>
      </w:pPr>
      <w:r>
        <w:t xml:space="preserve">颜色、间距、圆角、阴影和过渡应来自同一系统。</w:t>
      </w:r>
    </w:p>
    <w:bookmarkEnd w:id="24"/>
    <w:bookmarkStart w:id="25" w:name="pc-优先工作台体验"/>
    <w:p>
      <w:pPr>
        <w:pStyle w:val="3"/>
      </w:pPr>
      <w:r>
        <w:t xml:space="preserve">5. PC 优先工作台体验</w:t>
      </w:r>
    </w:p>
    <w:p>
      <w:pPr>
        <w:pStyle w:val="Compact"/>
        <w:numPr>
          <w:ilvl w:val="0"/>
          <w:numId w:val="1007"/>
        </w:numPr>
      </w:pPr>
      <w:r>
        <w:t xml:space="preserve">本系统针对桌面工作台场景优化：</w:t>
      </w:r>
    </w:p>
    <w:p>
      <w:pPr>
        <w:pStyle w:val="Compact"/>
        <w:numPr>
          <w:ilvl w:val="1"/>
          <w:numId w:val="1008"/>
        </w:numPr>
      </w:pPr>
      <w:r>
        <w:t xml:space="preserve">以地图为中心的布局</w:t>
      </w:r>
    </w:p>
    <w:p>
      <w:pPr>
        <w:pStyle w:val="Compact"/>
        <w:numPr>
          <w:ilvl w:val="1"/>
          <w:numId w:val="1008"/>
        </w:numPr>
      </w:pPr>
      <w:r>
        <w:t xml:space="preserve">浮动面板</w:t>
      </w:r>
    </w:p>
    <w:p>
      <w:pPr>
        <w:pStyle w:val="Compact"/>
        <w:numPr>
          <w:ilvl w:val="1"/>
          <w:numId w:val="1008"/>
        </w:numPr>
      </w:pPr>
      <w:r>
        <w:t xml:space="preserve">侧边导航</w:t>
      </w:r>
    </w:p>
    <w:p>
      <w:pPr>
        <w:pStyle w:val="Compact"/>
        <w:numPr>
          <w:ilvl w:val="1"/>
          <w:numId w:val="1008"/>
        </w:numPr>
      </w:pPr>
      <w:r>
        <w:t xml:space="preserve">密集但受控的专业工作流</w:t>
      </w:r>
    </w:p>
    <w:bookmarkEnd w:id="25"/>
    <w:bookmarkEnd w:id="26"/>
    <w:bookmarkStart w:id="27" w:name="主题策略"/>
    <w:p>
      <w:pPr>
        <w:pStyle w:val="2"/>
      </w:pPr>
      <w:r>
        <w:t xml:space="preserve">主题策略</w:t>
      </w:r>
    </w:p>
    <w:p>
      <w:pPr>
        <w:pStyle w:val="FirstParagraph"/>
      </w:pPr>
      <w:r>
        <w:t xml:space="preserve">需要两种主题：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浅色</w:t>
      </w:r>
    </w:p>
    <w:p>
      <w:pPr>
        <w:pStyle w:val="Compact"/>
        <w:numPr>
          <w:ilvl w:val="1"/>
          <w:numId w:val="1010"/>
        </w:numPr>
      </w:pPr>
      <w:r>
        <w:t xml:space="preserve">默认业务工作模式</w:t>
      </w:r>
    </w:p>
    <w:p>
      <w:pPr>
        <w:pStyle w:val="Compact"/>
        <w:numPr>
          <w:ilvl w:val="1"/>
          <w:numId w:val="1010"/>
        </w:numPr>
      </w:pPr>
      <w:r>
        <w:t xml:space="preserve">明亮、玻璃感、精确导向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深色</w:t>
      </w:r>
    </w:p>
    <w:p>
      <w:pPr>
        <w:pStyle w:val="Compact"/>
        <w:numPr>
          <w:ilvl w:val="1"/>
          <w:numId w:val="1011"/>
        </w:numPr>
      </w:pPr>
      <w:r>
        <w:t xml:space="preserve">沉浸式地图和监控模式</w:t>
      </w:r>
    </w:p>
    <w:p>
      <w:pPr>
        <w:pStyle w:val="Compact"/>
        <w:numPr>
          <w:ilvl w:val="1"/>
          <w:numId w:val="1011"/>
        </w:numPr>
      </w:pPr>
      <w:r>
        <w:t xml:space="preserve">深沉、安静、高对比度、半透明</w:t>
      </w:r>
    </w:p>
    <w:p>
      <w:pPr>
        <w:pStyle w:val="FirstParagraph"/>
      </w:pPr>
      <w:r>
        <w:t xml:space="preserve">主题切换必须保留：</w:t>
      </w:r>
    </w:p>
    <w:p>
      <w:pPr>
        <w:pStyle w:val="Compact"/>
        <w:numPr>
          <w:ilvl w:val="0"/>
          <w:numId w:val="1012"/>
        </w:numPr>
      </w:pPr>
      <w:r>
        <w:t xml:space="preserve">结构</w:t>
      </w:r>
    </w:p>
    <w:p>
      <w:pPr>
        <w:pStyle w:val="Compact"/>
        <w:numPr>
          <w:ilvl w:val="0"/>
          <w:numId w:val="1012"/>
        </w:numPr>
      </w:pPr>
      <w:r>
        <w:t xml:space="preserve">间距</w:t>
      </w:r>
    </w:p>
    <w:p>
      <w:pPr>
        <w:pStyle w:val="Compact"/>
        <w:numPr>
          <w:ilvl w:val="0"/>
          <w:numId w:val="1012"/>
        </w:numPr>
      </w:pPr>
      <w:r>
        <w:t xml:space="preserve">排版</w:t>
      </w:r>
    </w:p>
    <w:p>
      <w:pPr>
        <w:pStyle w:val="Compact"/>
        <w:numPr>
          <w:ilvl w:val="0"/>
          <w:numId w:val="1012"/>
        </w:numPr>
      </w:pPr>
      <w:r>
        <w:t xml:space="preserve">布局节奏</w:t>
      </w:r>
    </w:p>
    <w:p>
      <w:pPr>
        <w:pStyle w:val="Compact"/>
        <w:numPr>
          <w:ilvl w:val="0"/>
          <w:numId w:val="1012"/>
        </w:numPr>
      </w:pPr>
      <w:r>
        <w:t xml:space="preserve">交互逻辑</w:t>
      </w:r>
    </w:p>
    <w:p>
      <w:pPr>
        <w:pStyle w:val="FirstParagraph"/>
      </w:pPr>
      <w:r>
        <w:t xml:space="preserve">仅改变颜色和深度表达。</w:t>
      </w:r>
    </w:p>
    <w:p>
      <w:r>
        <w:pict>
          <v:rect style="width:0;height:1.5pt" o:hralign="center" o:hrstd="t" o:hr="t"/>
        </w:pict>
      </w:r>
    </w:p>
    <w:bookmarkEnd w:id="27"/>
    <w:bookmarkStart w:id="35" w:name="色彩系统"/>
    <w:p>
      <w:pPr>
        <w:pStyle w:val="2"/>
      </w:pPr>
      <w:r>
        <w:t xml:space="preserve">1. 色彩系统</w:t>
      </w:r>
    </w:p>
    <w:p>
      <w:pPr>
        <w:pStyle w:val="FirstParagraph"/>
      </w:pPr>
      <w:r>
        <w:t xml:space="preserve">色彩系统遵循项目规范主轴</w:t>
      </w:r>
      <w:r>
        <w:t xml:space="preserve"> </w:t>
      </w:r>
      <w:r>
        <w:rPr>
          <w:rStyle w:val="VerbatimChar"/>
        </w:rPr>
        <w:t xml:space="preserve">#17233d / #2d8cf0 / #ffffff</w:t>
      </w:r>
      <w:r>
        <w:t xml:space="preserve">，然后扩展为现代玻璃科技色板。</w:t>
      </w:r>
    </w:p>
    <w:bookmarkStart w:id="28" w:name="核心色板"/>
    <w:p>
      <w:pPr>
        <w:pStyle w:val="3"/>
      </w:pPr>
      <w:r>
        <w:t xml:space="preserve">核心色板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主色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#2D8CF0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#5CADFF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主要操作、聚焦、激活状态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主色悬停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#5AA7F5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#7DBDFF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主元素悬停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主色按下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#1F70D6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#3E9BFF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主色按下状态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次要色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#DCE7F8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次要强调、深色外壳标识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成功色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#4ADE80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成功状态、连接状态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警告色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#FF9D2B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#FFB84D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警告和待处理状态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危险色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#E74C3C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#FF7875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错误、破坏性操作</w:t>
            </w:r>
          </w:p>
        </w:tc>
      </w:tr>
    </w:tbl>
    <w:bookmarkEnd w:id="28"/>
    <w:bookmarkStart w:id="29" w:name="表面和背景色板"/>
    <w:p>
      <w:pPr>
        <w:pStyle w:val="3"/>
      </w:pPr>
      <w:r>
        <w:t xml:space="preserve">表面和背景色板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#F4F7FB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页面基础背景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表面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#23344F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主提升容器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柔和表面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#EEF3F8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#2A3E5D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rgba(255,255,255,0.88)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rgba(35,52,79,0.82)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浮动卡片和面板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覆盖表面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rgba(255,255,255,0.72)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rgba(23,35,61,0.72)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玻璃面板、覆盖层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页头背景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顶部导航外壳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侧边栏背景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侧边栏外壳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侧边栏子背景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#2C4360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#23344F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二级分组菜单</w:t>
            </w:r>
          </w:p>
        </w:tc>
      </w:tr>
    </w:tbl>
    <w:bookmarkEnd w:id="29"/>
    <w:bookmarkStart w:id="30" w:name="边框色板"/>
    <w:p>
      <w:pPr>
        <w:pStyle w:val="3"/>
      </w:pPr>
      <w:r>
        <w:t xml:space="preserve">边框色板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rgba(23,35,61,0.14)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强边框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rgba(23,35,61,0.24)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聚焦或强分割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弱边框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rgba(23,35,61,0.08)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细线、弱分隔符</w:t>
            </w:r>
          </w:p>
        </w:tc>
      </w:tr>
    </w:tbl>
    <w:bookmarkEnd w:id="30"/>
    <w:bookmarkStart w:id="31" w:name="文本色板"/>
    <w:p>
      <w:pPr>
        <w:pStyle w:val="3"/>
      </w:pPr>
      <w:r>
        <w:t xml:space="preserve">文本色板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主文本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主要可读文本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次要文本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#62708A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#B8C2D1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三级文本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#8B95A7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#8FA2BC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占位符、弱化标签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禁用文本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rgba(23,35,61,0.35)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反色文本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彩色背景上的文本</w:t>
            </w:r>
          </w:p>
        </w:tc>
      </w:tr>
    </w:tbl>
    <w:bookmarkEnd w:id="31"/>
    <w:bookmarkStart w:id="32" w:name="交互状态色板"/>
    <w:p>
      <w:pPr>
        <w:pStyle w:val="3"/>
      </w:pPr>
      <w:r>
        <w:t xml:space="preserve">交互状态色板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悬停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rgba(45,140,240,0.08)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rgba(92,173,255,0.14)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表面悬停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强悬停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rgba(45,140,240,0.14)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rgba(92,173,255,0.20)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强悬停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选中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rgba(45,140,240,0.12)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rgba(92,173,255,0.18)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聚焦环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rgba(45,140,240,0.24)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rgba(92,173,255,0.30)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键盘和字段聚焦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禁用填充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rgba(23,35,61,0.06)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禁用背景</w:t>
            </w:r>
          </w:p>
        </w:tc>
      </w:tr>
    </w:tbl>
    <w:bookmarkEnd w:id="32"/>
    <w:bookmarkStart w:id="33" w:name="阴影色板"/>
    <w:p>
      <w:pPr>
        <w:pStyle w:val="3"/>
      </w:pPr>
      <w:r>
        <w:t xml:space="preserve">阴影色板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超小阴影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2px 8px rgba(15,23,42,0.06)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输入框、微元素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小阴影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6px 18px rgba(15,23,42,0.10)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小卡片、菜单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中阴影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12px 30px rgba(15,23,42,0.14)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面板、弹窗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大阴影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20px 48px rgba(15,23,42,0.18)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高优先级覆盖层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玻璃阴影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14px 34px rgba(15,23,42,0.16)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玻璃表面</w:t>
            </w:r>
          </w:p>
        </w:tc>
      </w:tr>
    </w:tbl>
    <w:bookmarkEnd w:id="33"/>
    <w:bookmarkStart w:id="34" w:name="色彩规则"/>
    <w:p>
      <w:pPr>
        <w:pStyle w:val="3"/>
      </w:pPr>
      <w:r>
        <w:t xml:space="preserve">色彩规则</w:t>
      </w:r>
    </w:p>
    <w:p>
      <w:pPr>
        <w:pStyle w:val="Compact"/>
        <w:numPr>
          <w:ilvl w:val="0"/>
          <w:numId w:val="1013"/>
        </w:numPr>
      </w:pPr>
      <w:r>
        <w:t xml:space="preserve">主蓝色是唯一全局操作强调色。</w:t>
      </w:r>
    </w:p>
    <w:p>
      <w:pPr>
        <w:pStyle w:val="Compact"/>
        <w:numPr>
          <w:ilvl w:val="0"/>
          <w:numId w:val="1013"/>
        </w:numPr>
      </w:pPr>
      <w:r>
        <w:t xml:space="preserve">除非有强烈的语义需求，否则不要在同一屏幕上使用多种亮色强调。</w:t>
      </w:r>
    </w:p>
    <w:p>
      <w:pPr>
        <w:pStyle w:val="Compact"/>
        <w:numPr>
          <w:ilvl w:val="0"/>
          <w:numId w:val="1013"/>
        </w:numPr>
      </w:pPr>
      <w:r>
        <w:t xml:space="preserve">危险红色必须保留用于：</w:t>
      </w:r>
    </w:p>
    <w:p>
      <w:pPr>
        <w:pStyle w:val="Compact"/>
        <w:numPr>
          <w:ilvl w:val="1"/>
          <w:numId w:val="1014"/>
        </w:numPr>
      </w:pPr>
      <w:r>
        <w:t xml:space="preserve">破坏性操作</w:t>
      </w:r>
    </w:p>
    <w:p>
      <w:pPr>
        <w:pStyle w:val="Compact"/>
        <w:numPr>
          <w:ilvl w:val="1"/>
          <w:numId w:val="1014"/>
        </w:numPr>
      </w:pPr>
      <w:r>
        <w:t xml:space="preserve">错误状态</w:t>
      </w:r>
    </w:p>
    <w:p>
      <w:pPr>
        <w:pStyle w:val="Compact"/>
        <w:numPr>
          <w:ilvl w:val="1"/>
          <w:numId w:val="1014"/>
        </w:numPr>
      </w:pPr>
      <w:r>
        <w:t xml:space="preserve">严重告警</w:t>
      </w:r>
    </w:p>
    <w:p>
      <w:pPr>
        <w:pStyle w:val="Compact"/>
        <w:numPr>
          <w:ilvl w:val="0"/>
          <w:numId w:val="1013"/>
        </w:numPr>
      </w:pPr>
      <w:r>
        <w:t xml:space="preserve">警告橙色必须用于：</w:t>
      </w:r>
    </w:p>
    <w:p>
      <w:pPr>
        <w:pStyle w:val="Compact"/>
        <w:numPr>
          <w:ilvl w:val="1"/>
          <w:numId w:val="1015"/>
        </w:numPr>
      </w:pPr>
      <w:r>
        <w:t xml:space="preserve">待处理</w:t>
      </w:r>
    </w:p>
    <w:p>
      <w:pPr>
        <w:pStyle w:val="Compact"/>
        <w:numPr>
          <w:ilvl w:val="1"/>
          <w:numId w:val="1015"/>
        </w:numPr>
      </w:pPr>
      <w:r>
        <w:t xml:space="preserve">注意</w:t>
      </w:r>
    </w:p>
    <w:p>
      <w:pPr>
        <w:pStyle w:val="Compact"/>
        <w:numPr>
          <w:ilvl w:val="1"/>
          <w:numId w:val="1015"/>
        </w:numPr>
      </w:pPr>
      <w:r>
        <w:t xml:space="preserve">重新连接中</w:t>
      </w:r>
    </w:p>
    <w:p>
      <w:pPr>
        <w:pStyle w:val="Compact"/>
        <w:numPr>
          <w:ilvl w:val="0"/>
          <w:numId w:val="1013"/>
        </w:numPr>
      </w:pPr>
      <w:r>
        <w:t xml:space="preserve">成功绿色必须用于：</w:t>
      </w:r>
    </w:p>
    <w:p>
      <w:pPr>
        <w:pStyle w:val="Compact"/>
        <w:numPr>
          <w:ilvl w:val="1"/>
          <w:numId w:val="1016"/>
        </w:numPr>
      </w:pPr>
      <w:r>
        <w:t xml:space="preserve">已完成</w:t>
      </w:r>
    </w:p>
    <w:p>
      <w:pPr>
        <w:pStyle w:val="Compact"/>
        <w:numPr>
          <w:ilvl w:val="1"/>
          <w:numId w:val="1016"/>
        </w:numPr>
      </w:pPr>
      <w:r>
        <w:t xml:space="preserve">已同步</w:t>
      </w:r>
    </w:p>
    <w:p>
      <w:pPr>
        <w:pStyle w:val="Compact"/>
        <w:numPr>
          <w:ilvl w:val="1"/>
          <w:numId w:val="1016"/>
        </w:numPr>
      </w:pPr>
      <w:r>
        <w:t xml:space="preserve">健康系统状态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排版系统"/>
    <w:p>
      <w:pPr>
        <w:pStyle w:val="2"/>
      </w:pPr>
      <w:r>
        <w:t xml:space="preserve">2. 排版系统</w:t>
      </w:r>
    </w:p>
    <w:p>
      <w:pPr>
        <w:pStyle w:val="FirstParagraph"/>
      </w:pPr>
      <w:r>
        <w:t xml:space="preserve">排版基于项目规范字体族，并收紧为现代桌面工作台层级。</w:t>
      </w:r>
    </w:p>
    <w:bookmarkStart w:id="36" w:name="字体族"/>
    <w:p>
      <w:pPr>
        <w:pStyle w:val="3"/>
      </w:pPr>
      <w:r>
        <w:t xml:space="preserve">字体族</w:t>
      </w:r>
    </w:p>
    <w:p>
      <w:pPr>
        <w:pStyle w:val="SourceCode"/>
      </w:pPr>
      <w:r>
        <w:rPr>
          <w:rStyle w:val="NormalTok"/>
        </w:rPr>
        <w:t xml:space="preserve">"微软雅黑"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"PingFang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"Hiragino Sans 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"Microsoft YaHei"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sans-serif</w:t>
      </w:r>
    </w:p>
    <w:bookmarkEnd w:id="36"/>
    <w:bookmarkStart w:id="37" w:name="字号层级"/>
    <w:p>
      <w:pPr>
        <w:pStyle w:val="3"/>
      </w:pPr>
      <w:r>
        <w:t xml:space="preserve">字号层级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-0.02em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页面大标题、特殊强调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主区块标题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工作台区块标题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卡片页头、面板标题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标准正文文本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说明文字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次要标签、元信息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按钮标签</w:t>
            </w:r>
          </w:p>
        </w:tc>
      </w:tr>
    </w:tbl>
    <w:bookmarkEnd w:id="37"/>
    <w:bookmarkStart w:id="38" w:name="字重规则"/>
    <w:p>
      <w:pPr>
        <w:pStyle w:val="3"/>
      </w:pPr>
      <w:r>
        <w:t xml:space="preserve">字重规则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大标题 / 强强调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面板标题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弱化辅助文本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</w:tr>
    </w:tbl>
    <w:bookmarkEnd w:id="38"/>
    <w:bookmarkStart w:id="39" w:name="排版规则"/>
    <w:p>
      <w:pPr>
        <w:pStyle w:val="3"/>
      </w:pPr>
      <w:r>
        <w:t xml:space="preserve">排版规则</w:t>
      </w:r>
    </w:p>
    <w:p>
      <w:pPr>
        <w:pStyle w:val="Compact"/>
        <w:numPr>
          <w:ilvl w:val="0"/>
          <w:numId w:val="1017"/>
        </w:numPr>
      </w:pPr>
      <w:r>
        <w:t xml:space="preserve">避免所有标题都使用</w:t>
      </w:r>
      <w:r>
        <w:t xml:space="preserve"> </w:t>
      </w:r>
      <w:r>
        <w:rPr>
          <w:rStyle w:val="VerbatimChar"/>
        </w:rPr>
        <w:t xml:space="preserve">14px</w:t>
      </w:r>
      <w:r>
        <w:t xml:space="preserve">。标题必须与正文文本有明显区分。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12px</w:t>
      </w:r>
      <w:r>
        <w:t xml:space="preserve"> </w:t>
      </w:r>
      <w:r>
        <w:t xml:space="preserve">仅用于：</w:t>
      </w:r>
    </w:p>
    <w:p>
      <w:pPr>
        <w:pStyle w:val="Compact"/>
        <w:numPr>
          <w:ilvl w:val="1"/>
          <w:numId w:val="1018"/>
        </w:numPr>
      </w:pPr>
      <w:r>
        <w:t xml:space="preserve">说明文字</w:t>
      </w:r>
    </w:p>
    <w:p>
      <w:pPr>
        <w:pStyle w:val="Compact"/>
        <w:numPr>
          <w:ilvl w:val="1"/>
          <w:numId w:val="1018"/>
        </w:numPr>
      </w:pPr>
      <w:r>
        <w:t xml:space="preserve">状态注释</w:t>
      </w:r>
    </w:p>
    <w:p>
      <w:pPr>
        <w:pStyle w:val="Compact"/>
        <w:numPr>
          <w:ilvl w:val="1"/>
          <w:numId w:val="1018"/>
        </w:numPr>
      </w:pPr>
      <w:r>
        <w:t xml:space="preserve">次要标签</w:t>
      </w:r>
    </w:p>
    <w:p>
      <w:pPr>
        <w:pStyle w:val="Compact"/>
        <w:numPr>
          <w:ilvl w:val="1"/>
          <w:numId w:val="1018"/>
        </w:numPr>
      </w:pPr>
      <w:r>
        <w:t xml:space="preserve">辅助和元数据文本</w:t>
      </w:r>
    </w:p>
    <w:p>
      <w:pPr>
        <w:pStyle w:val="Compact"/>
        <w:numPr>
          <w:ilvl w:val="0"/>
          <w:numId w:val="1017"/>
        </w:numPr>
      </w:pPr>
      <w:r>
        <w:t xml:space="preserve">长格式 UI 正文应保持</w:t>
      </w:r>
      <w:r>
        <w:t xml:space="preserve"> </w:t>
      </w:r>
      <w:r>
        <w:rPr>
          <w:rStyle w:val="VerbatimChar"/>
        </w:rPr>
        <w:t xml:space="preserve">14px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t xml:space="preserve">面板标题默认应为</w:t>
      </w:r>
      <w:r>
        <w:t xml:space="preserve"> </w:t>
      </w:r>
      <w:r>
        <w:rPr>
          <w:rStyle w:val="VerbatimChar"/>
        </w:rPr>
        <w:t xml:space="preserve">16px / 600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t xml:space="preserve">主工作区区块标题默认应为</w:t>
      </w:r>
      <w:r>
        <w:t xml:space="preserve"> </w:t>
      </w:r>
      <w:r>
        <w:rPr>
          <w:rStyle w:val="VerbatimChar"/>
        </w:rPr>
        <w:t xml:space="preserve">20px / 600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按钮系统"/>
    <w:p>
      <w:pPr>
        <w:pStyle w:val="2"/>
      </w:pPr>
      <w:r>
        <w:t xml:space="preserve">3. 按钮系统</w:t>
      </w:r>
    </w:p>
    <w:p>
      <w:pPr>
        <w:pStyle w:val="FirstParagraph"/>
      </w:pPr>
      <w:r>
        <w:t xml:space="preserve">按钮应给人克制、精确、高端桌面产品原生感。</w:t>
      </w:r>
    </w:p>
    <w:bookmarkStart w:id="41" w:name="共享按钮令牌"/>
    <w:p>
      <w:pPr>
        <w:pStyle w:val="3"/>
      </w:pPr>
      <w:r>
        <w:t xml:space="preserve">共享按钮令牌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水平内边距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8px</w:t>
            </w:r>
          </w:p>
        </w:tc>
      </w:tr>
    </w:tbl>
    <w:bookmarkEnd w:id="41"/>
    <w:bookmarkStart w:id="42" w:name="主要按钮"/>
    <w:p>
      <w:pPr>
        <w:pStyle w:val="3"/>
      </w:pPr>
      <w:r>
        <w:t xml:space="preserve">主要按钮</w:t>
      </w:r>
    </w:p>
    <w:p>
      <w:pPr>
        <w:pStyle w:val="Compact"/>
        <w:numPr>
          <w:ilvl w:val="0"/>
          <w:numId w:val="1019"/>
        </w:numPr>
      </w:pPr>
      <w:r>
        <w:t xml:space="preserve">背景：</w:t>
      </w:r>
      <w:r>
        <w:rPr>
          <w:rStyle w:val="VerbatimChar"/>
        </w:rPr>
        <w:t xml:space="preserve">主色</w:t>
      </w:r>
    </w:p>
    <w:p>
      <w:pPr>
        <w:pStyle w:val="Compact"/>
        <w:numPr>
          <w:ilvl w:val="0"/>
          <w:numId w:val="1019"/>
        </w:numPr>
      </w:pPr>
      <w:r>
        <w:t xml:space="preserve">文本：</w:t>
      </w:r>
      <w:r>
        <w:rPr>
          <w:rStyle w:val="VerbatimChar"/>
        </w:rPr>
        <w:t xml:space="preserve">反色文本</w:t>
      </w:r>
    </w:p>
    <w:p>
      <w:pPr>
        <w:pStyle w:val="Compact"/>
        <w:numPr>
          <w:ilvl w:val="0"/>
          <w:numId w:val="1019"/>
        </w:numPr>
      </w:pPr>
      <w:r>
        <w:t xml:space="preserve">边框：透明</w:t>
      </w:r>
    </w:p>
    <w:p>
      <w:pPr>
        <w:pStyle w:val="Compact"/>
        <w:numPr>
          <w:ilvl w:val="0"/>
          <w:numId w:val="1019"/>
        </w:numPr>
      </w:pPr>
      <w:r>
        <w:t xml:space="preserve">阴影：</w:t>
      </w:r>
      <w:r>
        <w:rPr>
          <w:rStyle w:val="VerbatimChar"/>
        </w:rPr>
        <w:t xml:space="preserve">超小阴影</w:t>
      </w:r>
    </w:p>
    <w:p>
      <w:pPr>
        <w:pStyle w:val="Compact"/>
        <w:numPr>
          <w:ilvl w:val="0"/>
          <w:numId w:val="1019"/>
        </w:numPr>
      </w:pPr>
      <w:r>
        <w:t xml:space="preserve">悬停：</w:t>
      </w:r>
    </w:p>
    <w:p>
      <w:pPr>
        <w:pStyle w:val="Compact"/>
        <w:numPr>
          <w:ilvl w:val="1"/>
          <w:numId w:val="1020"/>
        </w:numPr>
      </w:pPr>
      <w:r>
        <w:t xml:space="preserve">背景：</w:t>
      </w:r>
      <w:r>
        <w:rPr>
          <w:rStyle w:val="VerbatimChar"/>
        </w:rPr>
        <w:t xml:space="preserve">主色悬停</w:t>
      </w:r>
    </w:p>
    <w:p>
      <w:pPr>
        <w:pStyle w:val="Compact"/>
        <w:numPr>
          <w:ilvl w:val="1"/>
          <w:numId w:val="1020"/>
        </w:numPr>
      </w:pPr>
      <w:r>
        <w:t xml:space="preserve">阴影：</w:t>
      </w:r>
      <w:r>
        <w:rPr>
          <w:rStyle w:val="VerbatimChar"/>
        </w:rPr>
        <w:t xml:space="preserve">小阴影</w:t>
      </w:r>
    </w:p>
    <w:p>
      <w:pPr>
        <w:pStyle w:val="Compact"/>
        <w:numPr>
          <w:ilvl w:val="0"/>
          <w:numId w:val="1019"/>
        </w:numPr>
      </w:pPr>
      <w:r>
        <w:t xml:space="preserve">按下：</w:t>
      </w:r>
    </w:p>
    <w:p>
      <w:pPr>
        <w:pStyle w:val="Compact"/>
        <w:numPr>
          <w:ilvl w:val="1"/>
          <w:numId w:val="1021"/>
        </w:numPr>
      </w:pPr>
      <w:r>
        <w:t xml:space="preserve">背景：</w:t>
      </w:r>
      <w:r>
        <w:rPr>
          <w:rStyle w:val="VerbatimChar"/>
        </w:rPr>
        <w:t xml:space="preserve">主色按下</w:t>
      </w:r>
    </w:p>
    <w:p>
      <w:pPr>
        <w:pStyle w:val="Compact"/>
        <w:numPr>
          <w:ilvl w:val="1"/>
          <w:numId w:val="1021"/>
        </w:numPr>
      </w:pPr>
      <w:r>
        <w:t xml:space="preserve">变换：仅轻微按下深度</w:t>
      </w:r>
    </w:p>
    <w:p>
      <w:pPr>
        <w:pStyle w:val="Compact"/>
        <w:numPr>
          <w:ilvl w:val="0"/>
          <w:numId w:val="1019"/>
        </w:numPr>
      </w:pPr>
      <w:r>
        <w:t xml:space="preserve">禁用：</w:t>
      </w:r>
    </w:p>
    <w:p>
      <w:pPr>
        <w:pStyle w:val="Compact"/>
        <w:numPr>
          <w:ilvl w:val="1"/>
          <w:numId w:val="1022"/>
        </w:numPr>
      </w:pPr>
      <w:r>
        <w:t xml:space="preserve">背景：</w:t>
      </w:r>
      <w:r>
        <w:rPr>
          <w:rStyle w:val="VerbatimChar"/>
        </w:rPr>
        <w:t xml:space="preserve">禁用填充</w:t>
      </w:r>
    </w:p>
    <w:p>
      <w:pPr>
        <w:pStyle w:val="Compact"/>
        <w:numPr>
          <w:ilvl w:val="1"/>
          <w:numId w:val="1022"/>
        </w:numPr>
      </w:pPr>
      <w:r>
        <w:t xml:space="preserve">文本：</w:t>
      </w:r>
      <w:r>
        <w:rPr>
          <w:rStyle w:val="VerbatimChar"/>
        </w:rPr>
        <w:t xml:space="preserve">禁用文本</w:t>
      </w:r>
    </w:p>
    <w:p>
      <w:pPr>
        <w:pStyle w:val="Compact"/>
        <w:numPr>
          <w:ilvl w:val="1"/>
          <w:numId w:val="1022"/>
        </w:numPr>
      </w:pPr>
      <w:r>
        <w:t xml:space="preserve">阴影：无</w:t>
      </w:r>
    </w:p>
    <w:bookmarkEnd w:id="42"/>
    <w:bookmarkStart w:id="43" w:name="次要按钮"/>
    <w:p>
      <w:pPr>
        <w:pStyle w:val="3"/>
      </w:pPr>
      <w:r>
        <w:t xml:space="preserve">次要按钮</w:t>
      </w:r>
    </w:p>
    <w:p>
      <w:pPr>
        <w:pStyle w:val="Compact"/>
        <w:numPr>
          <w:ilvl w:val="0"/>
          <w:numId w:val="1023"/>
        </w:numPr>
      </w:pPr>
      <w:r>
        <w:t xml:space="preserve">背景：</w:t>
      </w:r>
      <w:r>
        <w:rPr>
          <w:rStyle w:val="VerbatimChar"/>
        </w:rPr>
        <w:t xml:space="preserve">表面</w:t>
      </w:r>
    </w:p>
    <w:p>
      <w:pPr>
        <w:pStyle w:val="Compact"/>
        <w:numPr>
          <w:ilvl w:val="0"/>
          <w:numId w:val="1023"/>
        </w:numPr>
      </w:pPr>
      <w:r>
        <w:t xml:space="preserve">文本：</w:t>
      </w:r>
      <w:r>
        <w:rPr>
          <w:rStyle w:val="VerbatimChar"/>
        </w:rPr>
        <w:t xml:space="preserve">主文本</w:t>
      </w:r>
    </w:p>
    <w:p>
      <w:pPr>
        <w:pStyle w:val="Compact"/>
        <w:numPr>
          <w:ilvl w:val="0"/>
          <w:numId w:val="1023"/>
        </w:numPr>
      </w:pPr>
      <w:r>
        <w:t xml:space="preserve">边框：</w:t>
      </w:r>
      <w:r>
        <w:rPr>
          <w:rStyle w:val="VerbatimChar"/>
        </w:rPr>
        <w:t xml:space="preserve">边框</w:t>
      </w:r>
    </w:p>
    <w:p>
      <w:pPr>
        <w:pStyle w:val="Compact"/>
        <w:numPr>
          <w:ilvl w:val="0"/>
          <w:numId w:val="1023"/>
        </w:numPr>
      </w:pPr>
      <w:r>
        <w:t xml:space="preserve">悬停：</w:t>
      </w:r>
    </w:p>
    <w:p>
      <w:pPr>
        <w:pStyle w:val="Compact"/>
        <w:numPr>
          <w:ilvl w:val="1"/>
          <w:numId w:val="1024"/>
        </w:numPr>
      </w:pPr>
      <w:r>
        <w:t xml:space="preserve">背景：</w:t>
      </w:r>
      <w:r>
        <w:rPr>
          <w:rStyle w:val="VerbatimChar"/>
        </w:rPr>
        <w:t xml:space="preserve">悬停</w:t>
      </w:r>
    </w:p>
    <w:p>
      <w:pPr>
        <w:pStyle w:val="Compact"/>
        <w:numPr>
          <w:ilvl w:val="1"/>
          <w:numId w:val="1024"/>
        </w:numPr>
      </w:pPr>
      <w:r>
        <w:t xml:space="preserve">边框颜色：</w:t>
      </w:r>
      <w:r>
        <w:rPr>
          <w:rStyle w:val="VerbatimChar"/>
        </w:rPr>
        <w:t xml:space="preserve">主色</w:t>
      </w:r>
    </w:p>
    <w:p>
      <w:pPr>
        <w:pStyle w:val="Compact"/>
        <w:numPr>
          <w:ilvl w:val="0"/>
          <w:numId w:val="1023"/>
        </w:numPr>
      </w:pPr>
      <w:r>
        <w:t xml:space="preserve">按下：</w:t>
      </w:r>
    </w:p>
    <w:p>
      <w:pPr>
        <w:pStyle w:val="Compact"/>
        <w:numPr>
          <w:ilvl w:val="1"/>
          <w:numId w:val="1025"/>
        </w:numPr>
      </w:pPr>
      <w:r>
        <w:t xml:space="preserve">背景：</w:t>
      </w:r>
      <w:r>
        <w:rPr>
          <w:rStyle w:val="VerbatimChar"/>
        </w:rPr>
        <w:t xml:space="preserve">选中</w:t>
      </w:r>
    </w:p>
    <w:p>
      <w:pPr>
        <w:pStyle w:val="Compact"/>
        <w:numPr>
          <w:ilvl w:val="0"/>
          <w:numId w:val="1023"/>
        </w:numPr>
      </w:pPr>
      <w:r>
        <w:t xml:space="preserve">禁用：</w:t>
      </w:r>
    </w:p>
    <w:p>
      <w:pPr>
        <w:pStyle w:val="Compact"/>
        <w:numPr>
          <w:ilvl w:val="1"/>
          <w:numId w:val="1026"/>
        </w:numPr>
      </w:pPr>
      <w:r>
        <w:t xml:space="preserve">背景：</w:t>
      </w:r>
      <w:r>
        <w:rPr>
          <w:rStyle w:val="VerbatimChar"/>
        </w:rPr>
        <w:t xml:space="preserve">禁用填充</w:t>
      </w:r>
    </w:p>
    <w:p>
      <w:pPr>
        <w:pStyle w:val="Compact"/>
        <w:numPr>
          <w:ilvl w:val="1"/>
          <w:numId w:val="1026"/>
        </w:numPr>
      </w:pPr>
      <w:r>
        <w:t xml:space="preserve">边框：</w:t>
      </w:r>
      <w:r>
        <w:rPr>
          <w:rStyle w:val="VerbatimChar"/>
        </w:rPr>
        <w:t xml:space="preserve">弱边框</w:t>
      </w:r>
    </w:p>
    <w:p>
      <w:pPr>
        <w:pStyle w:val="Compact"/>
        <w:numPr>
          <w:ilvl w:val="1"/>
          <w:numId w:val="1026"/>
        </w:numPr>
      </w:pPr>
      <w:r>
        <w:t xml:space="preserve">文本：</w:t>
      </w:r>
      <w:r>
        <w:rPr>
          <w:rStyle w:val="VerbatimChar"/>
        </w:rPr>
        <w:t xml:space="preserve">禁用文本</w:t>
      </w:r>
    </w:p>
    <w:bookmarkEnd w:id="43"/>
    <w:bookmarkStart w:id="44" w:name="幽灵按钮"/>
    <w:p>
      <w:pPr>
        <w:pStyle w:val="3"/>
      </w:pPr>
      <w:r>
        <w:t xml:space="preserve">幽灵按钮</w:t>
      </w:r>
    </w:p>
    <w:p>
      <w:pPr>
        <w:pStyle w:val="Compact"/>
        <w:numPr>
          <w:ilvl w:val="0"/>
          <w:numId w:val="1027"/>
        </w:numPr>
      </w:pPr>
      <w:r>
        <w:t xml:space="preserve">背景：透明</w:t>
      </w:r>
    </w:p>
    <w:p>
      <w:pPr>
        <w:pStyle w:val="Compact"/>
        <w:numPr>
          <w:ilvl w:val="0"/>
          <w:numId w:val="1027"/>
        </w:numPr>
      </w:pPr>
      <w:r>
        <w:t xml:space="preserve">文本：</w:t>
      </w:r>
      <w:r>
        <w:rPr>
          <w:rStyle w:val="VerbatimChar"/>
        </w:rPr>
        <w:t xml:space="preserve">次要文本</w:t>
      </w:r>
    </w:p>
    <w:p>
      <w:pPr>
        <w:pStyle w:val="Compact"/>
        <w:numPr>
          <w:ilvl w:val="0"/>
          <w:numId w:val="1027"/>
        </w:numPr>
      </w:pPr>
      <w:r>
        <w:t xml:space="preserve">边框：透明</w:t>
      </w:r>
    </w:p>
    <w:p>
      <w:pPr>
        <w:pStyle w:val="Compact"/>
        <w:numPr>
          <w:ilvl w:val="0"/>
          <w:numId w:val="1027"/>
        </w:numPr>
      </w:pPr>
      <w:r>
        <w:t xml:space="preserve">悬停：</w:t>
      </w:r>
    </w:p>
    <w:p>
      <w:pPr>
        <w:pStyle w:val="Compact"/>
        <w:numPr>
          <w:ilvl w:val="1"/>
          <w:numId w:val="1028"/>
        </w:numPr>
      </w:pPr>
      <w:r>
        <w:t xml:space="preserve">背景：</w:t>
      </w:r>
      <w:r>
        <w:rPr>
          <w:rStyle w:val="VerbatimChar"/>
        </w:rPr>
        <w:t xml:space="preserve">悬停</w:t>
      </w:r>
    </w:p>
    <w:p>
      <w:pPr>
        <w:pStyle w:val="Compact"/>
        <w:numPr>
          <w:ilvl w:val="1"/>
          <w:numId w:val="1028"/>
        </w:numPr>
      </w:pPr>
      <w:r>
        <w:t xml:space="preserve">文本：</w:t>
      </w:r>
      <w:r>
        <w:rPr>
          <w:rStyle w:val="VerbatimChar"/>
        </w:rPr>
        <w:t xml:space="preserve">主文本</w:t>
      </w:r>
    </w:p>
    <w:p>
      <w:pPr>
        <w:pStyle w:val="Compact"/>
        <w:numPr>
          <w:ilvl w:val="0"/>
          <w:numId w:val="1027"/>
        </w:numPr>
      </w:pPr>
      <w:r>
        <w:t xml:space="preserve">按下：</w:t>
      </w:r>
    </w:p>
    <w:p>
      <w:pPr>
        <w:pStyle w:val="Compact"/>
        <w:numPr>
          <w:ilvl w:val="1"/>
          <w:numId w:val="1029"/>
        </w:numPr>
      </w:pPr>
      <w:r>
        <w:t xml:space="preserve">背景：</w:t>
      </w:r>
      <w:r>
        <w:rPr>
          <w:rStyle w:val="VerbatimChar"/>
        </w:rPr>
        <w:t xml:space="preserve">选中</w:t>
      </w:r>
    </w:p>
    <w:p>
      <w:pPr>
        <w:pStyle w:val="Compact"/>
        <w:numPr>
          <w:ilvl w:val="1"/>
          <w:numId w:val="1029"/>
        </w:numPr>
      </w:pPr>
      <w:r>
        <w:t xml:space="preserve">文本：</w:t>
      </w:r>
      <w:r>
        <w:rPr>
          <w:rStyle w:val="VerbatimChar"/>
        </w:rPr>
        <w:t xml:space="preserve">主色</w:t>
      </w:r>
    </w:p>
    <w:bookmarkEnd w:id="44"/>
    <w:bookmarkStart w:id="45" w:name="危险按钮"/>
    <w:p>
      <w:pPr>
        <w:pStyle w:val="3"/>
      </w:pPr>
      <w:r>
        <w:t xml:space="preserve">危险按钮</w:t>
      </w:r>
    </w:p>
    <w:p>
      <w:pPr>
        <w:pStyle w:val="Compact"/>
        <w:numPr>
          <w:ilvl w:val="0"/>
          <w:numId w:val="1030"/>
        </w:numPr>
      </w:pPr>
      <w:r>
        <w:t xml:space="preserve">背景：</w:t>
      </w:r>
      <w:r>
        <w:rPr>
          <w:rStyle w:val="VerbatimChar"/>
        </w:rPr>
        <w:t xml:space="preserve">危险色</w:t>
      </w:r>
    </w:p>
    <w:p>
      <w:pPr>
        <w:pStyle w:val="Compact"/>
        <w:numPr>
          <w:ilvl w:val="0"/>
          <w:numId w:val="1030"/>
        </w:numPr>
      </w:pPr>
      <w:r>
        <w:t xml:space="preserve">文本：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30"/>
        </w:numPr>
      </w:pPr>
      <w:r>
        <w:t xml:space="preserve">边框：透明</w:t>
      </w:r>
    </w:p>
    <w:p>
      <w:pPr>
        <w:pStyle w:val="Compact"/>
        <w:numPr>
          <w:ilvl w:val="0"/>
          <w:numId w:val="1030"/>
        </w:numPr>
      </w:pPr>
      <w:r>
        <w:t xml:space="preserve">悬停：</w:t>
      </w:r>
    </w:p>
    <w:p>
      <w:pPr>
        <w:pStyle w:val="Compact"/>
        <w:numPr>
          <w:ilvl w:val="1"/>
          <w:numId w:val="1031"/>
        </w:numPr>
      </w:pPr>
      <w:r>
        <w:t xml:space="preserve">背景：稍浅的危险色</w:t>
      </w:r>
    </w:p>
    <w:p>
      <w:pPr>
        <w:pStyle w:val="Compact"/>
        <w:numPr>
          <w:ilvl w:val="0"/>
          <w:numId w:val="1030"/>
        </w:numPr>
      </w:pPr>
      <w:r>
        <w:t xml:space="preserve">按下：</w:t>
      </w:r>
    </w:p>
    <w:p>
      <w:pPr>
        <w:pStyle w:val="Compact"/>
        <w:numPr>
          <w:ilvl w:val="1"/>
          <w:numId w:val="1032"/>
        </w:numPr>
      </w:pPr>
      <w:r>
        <w:t xml:space="preserve">背景：稍深的危险色</w:t>
      </w:r>
    </w:p>
    <w:p>
      <w:pPr>
        <w:pStyle w:val="Compact"/>
        <w:numPr>
          <w:ilvl w:val="0"/>
          <w:numId w:val="1030"/>
        </w:numPr>
      </w:pPr>
      <w:r>
        <w:t xml:space="preserve">禁用：</w:t>
      </w:r>
    </w:p>
    <w:p>
      <w:pPr>
        <w:pStyle w:val="Compact"/>
        <w:numPr>
          <w:ilvl w:val="1"/>
          <w:numId w:val="1033"/>
        </w:numPr>
      </w:pPr>
      <w:r>
        <w:t xml:space="preserve">背景：</w:t>
      </w:r>
      <w:r>
        <w:rPr>
          <w:rStyle w:val="VerbatimChar"/>
        </w:rPr>
        <w:t xml:space="preserve">rgba(231,76,60,0.22)</w:t>
      </w:r>
    </w:p>
    <w:p>
      <w:pPr>
        <w:pStyle w:val="Compact"/>
        <w:numPr>
          <w:ilvl w:val="1"/>
          <w:numId w:val="1033"/>
        </w:numPr>
      </w:pPr>
      <w:r>
        <w:t xml:space="preserve">文本：</w:t>
      </w:r>
      <w:r>
        <w:rPr>
          <w:rStyle w:val="VerbatimChar"/>
        </w:rPr>
        <w:t xml:space="preserve">rgba(255,255,255,0.55)</w:t>
      </w:r>
    </w:p>
    <w:bookmarkEnd w:id="45"/>
    <w:bookmarkStart w:id="46" w:name="按钮规则"/>
    <w:p>
      <w:pPr>
        <w:pStyle w:val="3"/>
      </w:pPr>
      <w:r>
        <w:t xml:space="preserve">按钮规则</w:t>
      </w:r>
    </w:p>
    <w:p>
      <w:pPr>
        <w:pStyle w:val="Compact"/>
        <w:numPr>
          <w:ilvl w:val="0"/>
          <w:numId w:val="1034"/>
        </w:numPr>
      </w:pPr>
      <w:r>
        <w:t xml:space="preserve">同一操作组中的主要和次要操作必须在视觉上可区分。</w:t>
      </w:r>
    </w:p>
    <w:p>
      <w:pPr>
        <w:pStyle w:val="Compact"/>
        <w:numPr>
          <w:ilvl w:val="0"/>
          <w:numId w:val="1034"/>
        </w:numPr>
      </w:pPr>
      <w:r>
        <w:t xml:space="preserve">按钮组应使用</w:t>
      </w:r>
      <w:r>
        <w:t xml:space="preserve"> </w:t>
      </w:r>
      <w:r>
        <w:rPr>
          <w:rStyle w:val="VerbatimChar"/>
        </w:rPr>
        <w:t xml:space="preserve">8px</w:t>
      </w:r>
      <w:r>
        <w:t xml:space="preserve"> </w:t>
      </w:r>
      <w:r>
        <w:t xml:space="preserve">间距。</w:t>
      </w:r>
    </w:p>
    <w:p>
      <w:pPr>
        <w:pStyle w:val="Compact"/>
        <w:numPr>
          <w:ilvl w:val="0"/>
          <w:numId w:val="1034"/>
        </w:numPr>
      </w:pPr>
      <w:r>
        <w:t xml:space="preserve">不要在同一区域混合直角和药丸形按钮。</w:t>
      </w:r>
    </w:p>
    <w:p>
      <w:pPr>
        <w:pStyle w:val="Compact"/>
        <w:numPr>
          <w:ilvl w:val="0"/>
          <w:numId w:val="1034"/>
        </w:numPr>
      </w:pPr>
      <w:r>
        <w:t xml:space="preserve">默认圆角应为</w:t>
      </w:r>
      <w:r>
        <w:t xml:space="preserve"> </w:t>
      </w:r>
      <w:r>
        <w:rPr>
          <w:rStyle w:val="VerbatimChar"/>
        </w:rPr>
        <w:t xml:space="preserve">10px</w:t>
      </w:r>
      <w:r>
        <w:t xml:space="preserve">，不是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输入系统"/>
    <w:p>
      <w:pPr>
        <w:pStyle w:val="2"/>
      </w:pPr>
      <w:r>
        <w:t xml:space="preserve">4. 输入系统</w:t>
      </w:r>
    </w:p>
    <w:bookmarkStart w:id="48" w:name="共享输入令牌"/>
    <w:p>
      <w:pPr>
        <w:pStyle w:val="3"/>
      </w:pPr>
      <w:r>
        <w:t xml:space="preserve">共享输入令牌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水平内边距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1px solid 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表面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覆盖表面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主文本</w:t>
            </w:r>
          </w:p>
        </w:tc>
      </w:tr>
    </w:tbl>
    <w:bookmarkEnd w:id="48"/>
    <w:bookmarkStart w:id="49" w:name="输入规则"/>
    <w:p>
      <w:pPr>
        <w:pStyle w:val="3"/>
      </w:pPr>
      <w:r>
        <w:t xml:space="preserve">输入规则</w:t>
      </w:r>
    </w:p>
    <w:p>
      <w:pPr>
        <w:pStyle w:val="Compact"/>
        <w:numPr>
          <w:ilvl w:val="0"/>
          <w:numId w:val="1035"/>
        </w:numPr>
      </w:pPr>
      <w:r>
        <w:t xml:space="preserve">高度：</w:t>
      </w:r>
      <w:r>
        <w:rPr>
          <w:rStyle w:val="VerbatimChar"/>
        </w:rPr>
        <w:t xml:space="preserve">36px</w:t>
      </w:r>
    </w:p>
    <w:p>
      <w:pPr>
        <w:pStyle w:val="Compact"/>
        <w:numPr>
          <w:ilvl w:val="0"/>
          <w:numId w:val="1035"/>
        </w:numPr>
      </w:pPr>
      <w:r>
        <w:t xml:space="preserve">边框：</w:t>
      </w:r>
    </w:p>
    <w:p>
      <w:pPr>
        <w:pStyle w:val="Compact"/>
        <w:numPr>
          <w:ilvl w:val="1"/>
          <w:numId w:val="1036"/>
        </w:numPr>
      </w:pPr>
      <w:r>
        <w:t xml:space="preserve">默认：</w:t>
      </w:r>
      <w:r>
        <w:rPr>
          <w:rStyle w:val="VerbatimChar"/>
        </w:rPr>
        <w:t xml:space="preserve">边框</w:t>
      </w:r>
    </w:p>
    <w:p>
      <w:pPr>
        <w:pStyle w:val="Compact"/>
        <w:numPr>
          <w:ilvl w:val="1"/>
          <w:numId w:val="1036"/>
        </w:numPr>
      </w:pPr>
      <w:r>
        <w:t xml:space="preserve">悬停：</w:t>
      </w:r>
      <w:r>
        <w:rPr>
          <w:rStyle w:val="VerbatimChar"/>
        </w:rPr>
        <w:t xml:space="preserve">强边框</w:t>
      </w:r>
    </w:p>
    <w:p>
      <w:pPr>
        <w:pStyle w:val="Compact"/>
        <w:numPr>
          <w:ilvl w:val="1"/>
          <w:numId w:val="1036"/>
        </w:numPr>
      </w:pPr>
      <w:r>
        <w:t xml:space="preserve">聚焦：</w:t>
      </w:r>
      <w:r>
        <w:rPr>
          <w:rStyle w:val="VerbatimChar"/>
        </w:rPr>
        <w:t xml:space="preserve">主色</w:t>
      </w:r>
    </w:p>
    <w:p>
      <w:pPr>
        <w:pStyle w:val="Compact"/>
        <w:numPr>
          <w:ilvl w:val="0"/>
          <w:numId w:val="1035"/>
        </w:numPr>
      </w:pPr>
      <w:r>
        <w:t xml:space="preserve">背景：</w:t>
      </w:r>
    </w:p>
    <w:p>
      <w:pPr>
        <w:pStyle w:val="Compact"/>
        <w:numPr>
          <w:ilvl w:val="1"/>
          <w:numId w:val="1037"/>
        </w:numPr>
      </w:pPr>
      <w:r>
        <w:t xml:space="preserve">浅色：</w:t>
      </w:r>
      <w:r>
        <w:rPr>
          <w:rStyle w:val="VerbatimChar"/>
        </w:rPr>
        <w:t xml:space="preserve">rgba(255,255,255,0.88)</w:t>
      </w:r>
    </w:p>
    <w:p>
      <w:pPr>
        <w:pStyle w:val="Compact"/>
        <w:numPr>
          <w:ilvl w:val="1"/>
          <w:numId w:val="1037"/>
        </w:numPr>
      </w:pPr>
      <w:r>
        <w:t xml:space="preserve">深色：</w:t>
      </w:r>
      <w:r>
        <w:rPr>
          <w:rStyle w:val="VerbatimChar"/>
        </w:rPr>
        <w:t xml:space="preserve">rgba(255,255,255,0.08)</w:t>
      </w:r>
      <w:r>
        <w:t xml:space="preserve"> </w:t>
      </w:r>
      <w:r>
        <w:t xml:space="preserve">或深色表面玻璃</w:t>
      </w:r>
    </w:p>
    <w:p>
      <w:pPr>
        <w:pStyle w:val="Compact"/>
        <w:numPr>
          <w:ilvl w:val="0"/>
          <w:numId w:val="1035"/>
        </w:numPr>
      </w:pPr>
      <w:r>
        <w:t xml:space="preserve">占位符：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三级文本</w:t>
      </w:r>
    </w:p>
    <w:p>
      <w:pPr>
        <w:pStyle w:val="Compact"/>
        <w:numPr>
          <w:ilvl w:val="0"/>
          <w:numId w:val="1035"/>
        </w:numPr>
      </w:pPr>
      <w:r>
        <w:t xml:space="preserve">聚焦：</w:t>
      </w:r>
    </w:p>
    <w:p>
      <w:pPr>
        <w:pStyle w:val="Compact"/>
        <w:numPr>
          <w:ilvl w:val="1"/>
          <w:numId w:val="1039"/>
        </w:numPr>
      </w:pPr>
      <w:r>
        <w:t xml:space="preserve">边框颜色：</w:t>
      </w:r>
      <w:r>
        <w:rPr>
          <w:rStyle w:val="VerbatimChar"/>
        </w:rPr>
        <w:t xml:space="preserve">主色</w:t>
      </w:r>
    </w:p>
    <w:p>
      <w:pPr>
        <w:pStyle w:val="Compact"/>
        <w:numPr>
          <w:ilvl w:val="1"/>
          <w:numId w:val="1039"/>
        </w:numPr>
      </w:pPr>
      <w:r>
        <w:t xml:space="preserve">盒阴影：</w:t>
      </w:r>
      <w:r>
        <w:rPr>
          <w:rStyle w:val="VerbatimChar"/>
        </w:rPr>
        <w:t xml:space="preserve">0 0 0 3px rgba(45,140,240,0.12)</w:t>
      </w:r>
    </w:p>
    <w:p>
      <w:pPr>
        <w:pStyle w:val="Compact"/>
        <w:numPr>
          <w:ilvl w:val="0"/>
          <w:numId w:val="1035"/>
        </w:numPr>
      </w:pPr>
      <w:r>
        <w:t xml:space="preserve">悬停：</w:t>
      </w:r>
    </w:p>
    <w:p>
      <w:pPr>
        <w:pStyle w:val="Compact"/>
        <w:numPr>
          <w:ilvl w:val="1"/>
          <w:numId w:val="1040"/>
        </w:numPr>
      </w:pPr>
      <w:r>
        <w:t xml:space="preserve">边框轻微提升</w:t>
      </w:r>
    </w:p>
    <w:p>
      <w:pPr>
        <w:pStyle w:val="Compact"/>
        <w:numPr>
          <w:ilvl w:val="0"/>
          <w:numId w:val="1035"/>
        </w:numPr>
      </w:pPr>
      <w:r>
        <w:t xml:space="preserve">禁用：</w:t>
      </w:r>
    </w:p>
    <w:p>
      <w:pPr>
        <w:pStyle w:val="Compact"/>
        <w:numPr>
          <w:ilvl w:val="1"/>
          <w:numId w:val="1041"/>
        </w:numPr>
      </w:pPr>
      <w:r>
        <w:t xml:space="preserve">背景：</w:t>
      </w:r>
      <w:r>
        <w:rPr>
          <w:rStyle w:val="VerbatimChar"/>
        </w:rPr>
        <w:t xml:space="preserve">禁用填充</w:t>
      </w:r>
    </w:p>
    <w:p>
      <w:pPr>
        <w:pStyle w:val="Compact"/>
        <w:numPr>
          <w:ilvl w:val="1"/>
          <w:numId w:val="1041"/>
        </w:numPr>
      </w:pPr>
      <w:r>
        <w:t xml:space="preserve">文本：</w:t>
      </w:r>
      <w:r>
        <w:rPr>
          <w:rStyle w:val="VerbatimChar"/>
        </w:rPr>
        <w:t xml:space="preserve">禁用文本</w:t>
      </w:r>
    </w:p>
    <w:bookmarkEnd w:id="49"/>
    <w:bookmarkStart w:id="50" w:name="错误状态"/>
    <w:p>
      <w:pPr>
        <w:pStyle w:val="3"/>
      </w:pPr>
      <w:r>
        <w:t xml:space="preserve">错误状态</w:t>
      </w:r>
    </w:p>
    <w:p>
      <w:pPr>
        <w:pStyle w:val="Compact"/>
        <w:numPr>
          <w:ilvl w:val="0"/>
          <w:numId w:val="1042"/>
        </w:numPr>
      </w:pPr>
      <w:r>
        <w:t xml:space="preserve">边框：</w:t>
      </w:r>
      <w:r>
        <w:rPr>
          <w:rStyle w:val="VerbatimChar"/>
        </w:rPr>
        <w:t xml:space="preserve">危险色</w:t>
      </w:r>
    </w:p>
    <w:p>
      <w:pPr>
        <w:pStyle w:val="Compact"/>
        <w:numPr>
          <w:ilvl w:val="0"/>
          <w:numId w:val="1042"/>
        </w:numPr>
      </w:pPr>
      <w:r>
        <w:t xml:space="preserve">聚焦环：</w:t>
      </w:r>
      <w:r>
        <w:rPr>
          <w:rStyle w:val="VerbatimChar"/>
        </w:rPr>
        <w:t xml:space="preserve">0 0 0 3px rgba(231,76,60,0.12)</w:t>
      </w:r>
    </w:p>
    <w:p>
      <w:pPr>
        <w:pStyle w:val="Compact"/>
        <w:numPr>
          <w:ilvl w:val="0"/>
          <w:numId w:val="1042"/>
        </w:numPr>
      </w:pPr>
      <w:r>
        <w:t xml:space="preserve">错误文本：</w:t>
      </w:r>
    </w:p>
    <w:p>
      <w:pPr>
        <w:pStyle w:val="Compact"/>
        <w:numPr>
          <w:ilvl w:val="1"/>
          <w:numId w:val="1043"/>
        </w:numPr>
      </w:pPr>
      <w:r>
        <w:t xml:space="preserve">大小：</w:t>
      </w:r>
      <w:r>
        <w:rPr>
          <w:rStyle w:val="VerbatimChar"/>
        </w:rPr>
        <w:t xml:space="preserve">12px</w:t>
      </w:r>
    </w:p>
    <w:p>
      <w:pPr>
        <w:pStyle w:val="Compact"/>
        <w:numPr>
          <w:ilvl w:val="1"/>
          <w:numId w:val="1043"/>
        </w:numPr>
      </w:pPr>
      <w:r>
        <w:t xml:space="preserve">颜色：</w:t>
      </w:r>
      <w:r>
        <w:rPr>
          <w:rStyle w:val="VerbatimChar"/>
        </w:rPr>
        <w:t xml:space="preserve">危险色</w:t>
      </w:r>
    </w:p>
    <w:p>
      <w:pPr>
        <w:pStyle w:val="Compact"/>
        <w:numPr>
          <w:ilvl w:val="1"/>
          <w:numId w:val="1043"/>
        </w:numPr>
      </w:pPr>
      <w:r>
        <w:t xml:space="preserve">上边距：</w:t>
      </w:r>
      <w:r>
        <w:rPr>
          <w:rStyle w:val="VerbatimChar"/>
        </w:rPr>
        <w:t xml:space="preserve">4px</w:t>
      </w:r>
    </w:p>
    <w:bookmarkEnd w:id="50"/>
    <w:bookmarkStart w:id="51" w:name="输入注意事项"/>
    <w:p>
      <w:pPr>
        <w:pStyle w:val="3"/>
      </w:pPr>
      <w:r>
        <w:t xml:space="preserve">输入注意事项</w:t>
      </w:r>
    </w:p>
    <w:p>
      <w:pPr>
        <w:pStyle w:val="Compact"/>
        <w:numPr>
          <w:ilvl w:val="0"/>
          <w:numId w:val="1044"/>
        </w:numPr>
      </w:pPr>
      <w:r>
        <w:t xml:space="preserve">输入框应使用玻璃浅色或柔和表面处理，而非硬灰色填充。</w:t>
      </w:r>
    </w:p>
    <w:p>
      <w:pPr>
        <w:pStyle w:val="Compact"/>
        <w:numPr>
          <w:ilvl w:val="0"/>
          <w:numId w:val="1044"/>
        </w:numPr>
      </w:pPr>
      <w:r>
        <w:t xml:space="preserve">搜索、筛选、选择器和日期选择器字段必须共享相同的视觉基线。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卡片系统"/>
    <w:p>
      <w:pPr>
        <w:pStyle w:val="2"/>
      </w:pPr>
      <w:r>
        <w:t xml:space="preserve">5. 卡片系统</w:t>
      </w:r>
    </w:p>
    <w:p>
      <w:pPr>
        <w:pStyle w:val="FirstParagraph"/>
      </w:pPr>
      <w:r>
        <w:t xml:space="preserve">卡片是工作台内容的默认语义容器。</w:t>
      </w:r>
    </w:p>
    <w:bookmarkStart w:id="53" w:name="卡片令牌"/>
    <w:p>
      <w:pPr>
        <w:pStyle w:val="3"/>
      </w:pPr>
      <w:r>
        <w:t xml:space="preserve">卡片令牌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  <w:r>
              <w:t xml:space="preserve"> </w:t>
            </w:r>
            <w:r>
              <w:t xml:space="preserve">网格节奏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1px solid 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小阴影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卡片</w:t>
            </w:r>
          </w:p>
        </w:tc>
      </w:tr>
    </w:tbl>
    <w:bookmarkEnd w:id="53"/>
    <w:bookmarkStart w:id="54" w:name="卡片规则"/>
    <w:p>
      <w:pPr>
        <w:pStyle w:val="3"/>
      </w:pPr>
      <w:r>
        <w:t xml:space="preserve">卡片规则</w:t>
      </w:r>
    </w:p>
    <w:p>
      <w:pPr>
        <w:pStyle w:val="Compact"/>
        <w:numPr>
          <w:ilvl w:val="0"/>
          <w:numId w:val="1045"/>
        </w:numPr>
      </w:pPr>
      <w:r>
        <w:t xml:space="preserve">圆角：</w:t>
      </w:r>
      <w:r>
        <w:rPr>
          <w:rStyle w:val="VerbatimChar"/>
        </w:rPr>
        <w:t xml:space="preserve">16px</w:t>
      </w:r>
    </w:p>
    <w:p>
      <w:pPr>
        <w:pStyle w:val="Compact"/>
        <w:numPr>
          <w:ilvl w:val="0"/>
          <w:numId w:val="1045"/>
        </w:numPr>
      </w:pPr>
      <w:r>
        <w:t xml:space="preserve">阴影：</w:t>
      </w:r>
    </w:p>
    <w:p>
      <w:pPr>
        <w:pStyle w:val="Compact"/>
        <w:numPr>
          <w:ilvl w:val="1"/>
          <w:numId w:val="1046"/>
        </w:numPr>
      </w:pPr>
      <w:r>
        <w:t xml:space="preserve">默认：</w:t>
      </w:r>
      <w:r>
        <w:rPr>
          <w:rStyle w:val="VerbatimChar"/>
        </w:rPr>
        <w:t xml:space="preserve">小阴影</w:t>
      </w:r>
    </w:p>
    <w:p>
      <w:pPr>
        <w:pStyle w:val="Compact"/>
        <w:numPr>
          <w:ilvl w:val="1"/>
          <w:numId w:val="1046"/>
        </w:numPr>
      </w:pPr>
      <w:r>
        <w:t xml:space="preserve">提升卡片：</w:t>
      </w:r>
      <w:r>
        <w:rPr>
          <w:rStyle w:val="VerbatimChar"/>
        </w:rPr>
        <w:t xml:space="preserve">中阴影</w:t>
      </w:r>
    </w:p>
    <w:p>
      <w:pPr>
        <w:pStyle w:val="Compact"/>
        <w:numPr>
          <w:ilvl w:val="0"/>
          <w:numId w:val="1045"/>
        </w:numPr>
      </w:pPr>
      <w:r>
        <w:t xml:space="preserve">内边距：</w:t>
      </w:r>
    </w:p>
    <w:p>
      <w:pPr>
        <w:pStyle w:val="Compact"/>
        <w:numPr>
          <w:ilvl w:val="1"/>
          <w:numId w:val="1047"/>
        </w:numPr>
      </w:pPr>
      <w:r>
        <w:t xml:space="preserve">标准：</w:t>
      </w:r>
      <w:r>
        <w:rPr>
          <w:rStyle w:val="VerbatimChar"/>
        </w:rPr>
        <w:t xml:space="preserve">16px</w:t>
      </w:r>
    </w:p>
    <w:p>
      <w:pPr>
        <w:pStyle w:val="Compact"/>
        <w:numPr>
          <w:ilvl w:val="1"/>
          <w:numId w:val="1047"/>
        </w:numPr>
      </w:pPr>
      <w:r>
        <w:t xml:space="preserve">密集卡片：</w:t>
      </w:r>
      <w:r>
        <w:rPr>
          <w:rStyle w:val="VerbatimChar"/>
        </w:rPr>
        <w:t xml:space="preserve">12px</w:t>
      </w:r>
    </w:p>
    <w:p>
      <w:pPr>
        <w:pStyle w:val="Compact"/>
        <w:numPr>
          <w:ilvl w:val="1"/>
          <w:numId w:val="1047"/>
        </w:numPr>
      </w:pPr>
      <w:r>
        <w:t xml:space="preserve">大型洞察卡片：</w:t>
      </w:r>
      <w:r>
        <w:rPr>
          <w:rStyle w:val="VerbatimChar"/>
        </w:rPr>
        <w:t xml:space="preserve">20px</w:t>
      </w:r>
    </w:p>
    <w:p>
      <w:pPr>
        <w:pStyle w:val="Compact"/>
        <w:numPr>
          <w:ilvl w:val="0"/>
          <w:numId w:val="1045"/>
        </w:numPr>
      </w:pPr>
      <w:r>
        <w:t xml:space="preserve">外边距：</w:t>
      </w:r>
    </w:p>
    <w:p>
      <w:pPr>
        <w:pStyle w:val="Compact"/>
        <w:numPr>
          <w:ilvl w:val="1"/>
          <w:numId w:val="1048"/>
        </w:numPr>
      </w:pPr>
      <w:r>
        <w:t xml:space="preserve">同级卡片间</w:t>
      </w:r>
      <w:r>
        <w:t xml:space="preserve"> </w:t>
      </w:r>
      <w:r>
        <w:rPr>
          <w:rStyle w:val="VerbatimChar"/>
        </w:rPr>
        <w:t xml:space="preserve">16px</w:t>
      </w:r>
    </w:p>
    <w:p>
      <w:pPr>
        <w:pStyle w:val="Compact"/>
        <w:numPr>
          <w:ilvl w:val="1"/>
          <w:numId w:val="1048"/>
        </w:numPr>
      </w:pPr>
      <w:r>
        <w:t xml:space="preserve">较大内容组间</w:t>
      </w:r>
      <w:r>
        <w:t xml:space="preserve"> </w:t>
      </w:r>
      <w:r>
        <w:rPr>
          <w:rStyle w:val="VerbatimChar"/>
        </w:rPr>
        <w:t xml:space="preserve">24px</w:t>
      </w:r>
    </w:p>
    <w:p>
      <w:pPr>
        <w:pStyle w:val="Compact"/>
        <w:numPr>
          <w:ilvl w:val="0"/>
          <w:numId w:val="1045"/>
        </w:numPr>
      </w:pPr>
      <w:r>
        <w:t xml:space="preserve">边框：</w:t>
      </w:r>
    </w:p>
    <w:p>
      <w:pPr>
        <w:pStyle w:val="Compact"/>
        <w:numPr>
          <w:ilvl w:val="1"/>
          <w:numId w:val="1049"/>
        </w:numPr>
      </w:pPr>
      <w:r>
        <w:t xml:space="preserve">始终微妙，不厚重</w:t>
      </w:r>
    </w:p>
    <w:bookmarkEnd w:id="54"/>
    <w:bookmarkStart w:id="55" w:name="卡片变体"/>
    <w:p>
      <w:pPr>
        <w:pStyle w:val="3"/>
      </w:pPr>
      <w:r>
        <w:t xml:space="preserve">卡片变体</w:t>
      </w:r>
    </w:p>
    <w:p>
      <w:pPr>
        <w:pStyle w:val="Compact"/>
        <w:numPr>
          <w:ilvl w:val="0"/>
          <w:numId w:val="1050"/>
        </w:numPr>
      </w:pPr>
      <w:r>
        <w:t xml:space="preserve">标准卡片</w:t>
      </w:r>
    </w:p>
    <w:p>
      <w:pPr>
        <w:pStyle w:val="Compact"/>
        <w:numPr>
          <w:ilvl w:val="1"/>
          <w:numId w:val="1051"/>
        </w:numPr>
      </w:pPr>
      <w:r>
        <w:t xml:space="preserve">用于内容面板和信息块</w:t>
      </w:r>
    </w:p>
    <w:p>
      <w:pPr>
        <w:pStyle w:val="Compact"/>
        <w:numPr>
          <w:ilvl w:val="0"/>
          <w:numId w:val="1050"/>
        </w:numPr>
      </w:pPr>
      <w:r>
        <w:t xml:space="preserve">玻璃卡片</w:t>
      </w:r>
    </w:p>
    <w:p>
      <w:pPr>
        <w:pStyle w:val="Compact"/>
        <w:numPr>
          <w:ilvl w:val="1"/>
          <w:numId w:val="1052"/>
        </w:numPr>
      </w:pPr>
      <w:r>
        <w:t xml:space="preserve">用于覆盖层和浮动 UI</w:t>
      </w:r>
    </w:p>
    <w:p>
      <w:pPr>
        <w:pStyle w:val="Compact"/>
        <w:numPr>
          <w:ilvl w:val="0"/>
          <w:numId w:val="1050"/>
        </w:numPr>
      </w:pPr>
      <w:r>
        <w:t xml:space="preserve">指标卡片</w:t>
      </w:r>
    </w:p>
    <w:p>
      <w:pPr>
        <w:pStyle w:val="Compact"/>
        <w:numPr>
          <w:ilvl w:val="1"/>
          <w:numId w:val="1053"/>
        </w:numPr>
      </w:pPr>
      <w:r>
        <w:t xml:space="preserve">用于仪表板和状态摘要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弹窗系统"/>
    <w:p>
      <w:pPr>
        <w:pStyle w:val="2"/>
      </w:pPr>
      <w:r>
        <w:t xml:space="preserve">6. 弹窗系统</w:t>
      </w:r>
    </w:p>
    <w:p>
      <w:pPr>
        <w:pStyle w:val="FirstParagraph"/>
      </w:pPr>
      <w:r>
        <w:t xml:space="preserve">弹窗应给人专注、高端、受控的感觉。</w:t>
      </w:r>
    </w:p>
    <w:bookmarkStart w:id="57" w:name="弹窗令牌"/>
    <w:p>
      <w:pPr>
        <w:pStyle w:val="3"/>
      </w:pPr>
      <w:r>
        <w:t xml:space="preserve">弹窗令牌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首选宽度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560px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min(960px, 85vw)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页头高度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正文内边距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页脚高度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页脚间距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8px</w:t>
            </w:r>
          </w:p>
        </w:tc>
      </w:tr>
    </w:tbl>
    <w:bookmarkEnd w:id="57"/>
    <w:bookmarkStart w:id="58" w:name="弹窗规则"/>
    <w:p>
      <w:pPr>
        <w:pStyle w:val="3"/>
      </w:pPr>
      <w:r>
        <w:t xml:space="preserve">弹窗规则</w:t>
      </w:r>
    </w:p>
    <w:p>
      <w:pPr>
        <w:pStyle w:val="Compact"/>
        <w:numPr>
          <w:ilvl w:val="0"/>
          <w:numId w:val="1054"/>
        </w:numPr>
      </w:pPr>
      <w:r>
        <w:t xml:space="preserve">宽度：</w:t>
      </w:r>
    </w:p>
    <w:p>
      <w:pPr>
        <w:pStyle w:val="Compact"/>
        <w:numPr>
          <w:ilvl w:val="1"/>
          <w:numId w:val="1055"/>
        </w:numPr>
      </w:pPr>
      <w:r>
        <w:t xml:space="preserve">最小：</w:t>
      </w:r>
      <w:r>
        <w:rPr>
          <w:rStyle w:val="VerbatimChar"/>
        </w:rPr>
        <w:t xml:space="preserve">420px</w:t>
      </w:r>
    </w:p>
    <w:p>
      <w:pPr>
        <w:pStyle w:val="Compact"/>
        <w:numPr>
          <w:ilvl w:val="1"/>
          <w:numId w:val="1055"/>
        </w:numPr>
      </w:pPr>
      <w:r>
        <w:t xml:space="preserve">标准：</w:t>
      </w:r>
      <w:r>
        <w:rPr>
          <w:rStyle w:val="VerbatimChar"/>
        </w:rPr>
        <w:t xml:space="preserve">560px</w:t>
      </w:r>
    </w:p>
    <w:p>
      <w:pPr>
        <w:pStyle w:val="Compact"/>
        <w:numPr>
          <w:ilvl w:val="1"/>
          <w:numId w:val="1055"/>
        </w:numPr>
      </w:pPr>
      <w:r>
        <w:t xml:space="preserve">大弹窗：</w:t>
      </w:r>
      <w:r>
        <w:rPr>
          <w:rStyle w:val="VerbatimChar"/>
        </w:rPr>
        <w:t xml:space="preserve">720px</w:t>
      </w:r>
    </w:p>
    <w:p>
      <w:pPr>
        <w:pStyle w:val="Compact"/>
        <w:numPr>
          <w:ilvl w:val="1"/>
          <w:numId w:val="1055"/>
        </w:numPr>
      </w:pPr>
      <w:r>
        <w:t xml:space="preserve">最大：</w:t>
      </w:r>
      <w:r>
        <w:rPr>
          <w:rStyle w:val="VerbatimChar"/>
        </w:rPr>
        <w:t xml:space="preserve">85vw</w:t>
      </w:r>
    </w:p>
    <w:p>
      <w:pPr>
        <w:pStyle w:val="Compact"/>
        <w:numPr>
          <w:ilvl w:val="0"/>
          <w:numId w:val="1054"/>
        </w:numPr>
      </w:pPr>
      <w:r>
        <w:t xml:space="preserve">遮罩：</w:t>
      </w:r>
    </w:p>
    <w:p>
      <w:pPr>
        <w:pStyle w:val="Compact"/>
        <w:numPr>
          <w:ilvl w:val="1"/>
          <w:numId w:val="1056"/>
        </w:numPr>
      </w:pPr>
      <w:r>
        <w:t xml:space="preserve">颜色：</w:t>
      </w:r>
      <w:r>
        <w:rPr>
          <w:rStyle w:val="VerbatimChar"/>
        </w:rPr>
        <w:t xml:space="preserve">rgba(10,16,28,0.34)</w:t>
      </w:r>
    </w:p>
    <w:p>
      <w:pPr>
        <w:pStyle w:val="Compact"/>
        <w:numPr>
          <w:ilvl w:val="1"/>
          <w:numId w:val="1056"/>
        </w:numPr>
      </w:pPr>
      <w:r>
        <w:t xml:space="preserve">模糊：</w:t>
      </w:r>
      <w:r>
        <w:rPr>
          <w:rStyle w:val="VerbatimChar"/>
        </w:rPr>
        <w:t xml:space="preserve">10px</w:t>
      </w:r>
    </w:p>
    <w:p>
      <w:pPr>
        <w:pStyle w:val="Compact"/>
        <w:numPr>
          <w:ilvl w:val="0"/>
          <w:numId w:val="1054"/>
        </w:numPr>
      </w:pPr>
      <w:r>
        <w:t xml:space="preserve">标题：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H4</w:t>
      </w:r>
    </w:p>
    <w:p>
      <w:pPr>
        <w:pStyle w:val="Compact"/>
        <w:numPr>
          <w:ilvl w:val="1"/>
          <w:numId w:val="1057"/>
        </w:numPr>
      </w:pPr>
      <w:r>
        <w:t xml:space="preserve">字重：</w:t>
      </w:r>
      <w:r>
        <w:rPr>
          <w:rStyle w:val="VerbatimChar"/>
        </w:rPr>
        <w:t xml:space="preserve">600</w:t>
      </w:r>
    </w:p>
    <w:p>
      <w:pPr>
        <w:pStyle w:val="Compact"/>
        <w:numPr>
          <w:ilvl w:val="0"/>
          <w:numId w:val="1054"/>
        </w:numPr>
      </w:pPr>
      <w:r>
        <w:t xml:space="preserve">内容：</w:t>
      </w:r>
    </w:p>
    <w:p>
      <w:pPr>
        <w:pStyle w:val="Compact"/>
        <w:numPr>
          <w:ilvl w:val="1"/>
          <w:numId w:val="1058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20px</w:t>
      </w:r>
      <w:r>
        <w:t xml:space="preserve"> </w:t>
      </w:r>
      <w:r>
        <w:t xml:space="preserve">正文内边距</w:t>
      </w:r>
    </w:p>
    <w:p>
      <w:pPr>
        <w:pStyle w:val="Compact"/>
        <w:numPr>
          <w:ilvl w:val="0"/>
          <w:numId w:val="1054"/>
        </w:numPr>
      </w:pPr>
      <w:r>
        <w:t xml:space="preserve">页脚按钮：</w:t>
      </w:r>
    </w:p>
    <w:p>
      <w:pPr>
        <w:pStyle w:val="Compact"/>
        <w:numPr>
          <w:ilvl w:val="1"/>
          <w:numId w:val="1059"/>
        </w:numPr>
      </w:pPr>
      <w:r>
        <w:t xml:space="preserve">右对齐</w:t>
      </w:r>
    </w:p>
    <w:p>
      <w:pPr>
        <w:pStyle w:val="Compact"/>
        <w:numPr>
          <w:ilvl w:val="1"/>
          <w:numId w:val="1059"/>
        </w:numPr>
      </w:pPr>
      <w:r>
        <w:t xml:space="preserve">按钮间距</w:t>
      </w:r>
      <w:r>
        <w:t xml:space="preserve"> </w:t>
      </w:r>
      <w:r>
        <w:rPr>
          <w:rStyle w:val="VerbatimChar"/>
        </w:rPr>
        <w:t xml:space="preserve">8px</w:t>
      </w:r>
    </w:p>
    <w:bookmarkEnd w:id="58"/>
    <w:bookmarkStart w:id="59" w:name="弹窗交互规则"/>
    <w:p>
      <w:pPr>
        <w:pStyle w:val="3"/>
      </w:pPr>
      <w:r>
        <w:t xml:space="preserve">弹窗交互规则</w:t>
      </w:r>
    </w:p>
    <w:p>
      <w:pPr>
        <w:pStyle w:val="Compact"/>
        <w:numPr>
          <w:ilvl w:val="0"/>
          <w:numId w:val="1060"/>
        </w:numPr>
      </w:pPr>
      <w:r>
        <w:t xml:space="preserve">标准弹窗关闭方式：</w:t>
      </w:r>
    </w:p>
    <w:p>
      <w:pPr>
        <w:pStyle w:val="Compact"/>
        <w:numPr>
          <w:ilvl w:val="1"/>
          <w:numId w:val="1061"/>
        </w:numPr>
      </w:pPr>
      <w:r>
        <w:t xml:space="preserve">关闭图标</w:t>
      </w:r>
    </w:p>
    <w:p>
      <w:pPr>
        <w:pStyle w:val="Compact"/>
        <w:numPr>
          <w:ilvl w:val="1"/>
          <w:numId w:val="1061"/>
        </w:numPr>
      </w:pPr>
      <w:r>
        <w:t xml:space="preserve">取消按钮</w:t>
      </w:r>
    </w:p>
    <w:p>
      <w:pPr>
        <w:pStyle w:val="Compact"/>
        <w:numPr>
          <w:ilvl w:val="1"/>
          <w:numId w:val="1061"/>
        </w:numPr>
      </w:pPr>
      <w:r>
        <w:t xml:space="preserve">显式关闭操作</w:t>
      </w:r>
    </w:p>
    <w:p>
      <w:pPr>
        <w:pStyle w:val="Compact"/>
        <w:numPr>
          <w:ilvl w:val="0"/>
          <w:numId w:val="1060"/>
        </w:numPr>
      </w:pPr>
      <w:r>
        <w:t xml:space="preserve">对于关键表单和工作流弹窗：</w:t>
      </w:r>
    </w:p>
    <w:p>
      <w:pPr>
        <w:pStyle w:val="Compact"/>
        <w:numPr>
          <w:ilvl w:val="1"/>
          <w:numId w:val="1062"/>
        </w:numPr>
      </w:pPr>
      <w:r>
        <w:t xml:space="preserve">点击外部不应关闭</w:t>
      </w:r>
    </w:p>
    <w:p>
      <w:pPr>
        <w:pStyle w:val="Compact"/>
        <w:numPr>
          <w:ilvl w:val="0"/>
          <w:numId w:val="1060"/>
        </w:numPr>
      </w:pPr>
      <w:r>
        <w:t xml:space="preserve">对于轻量临时覆盖层：</w:t>
      </w:r>
    </w:p>
    <w:p>
      <w:pPr>
        <w:pStyle w:val="Compact"/>
        <w:numPr>
          <w:ilvl w:val="1"/>
          <w:numId w:val="1063"/>
        </w:numPr>
      </w:pPr>
      <w:r>
        <w:t xml:space="preserve">如果明确定义，可允许外部点击关闭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侧边栏系统"/>
    <w:p>
      <w:pPr>
        <w:pStyle w:val="2"/>
      </w:pPr>
      <w:r>
        <w:t xml:space="preserve">7. 侧边栏系统</w:t>
      </w:r>
    </w:p>
    <w:p>
      <w:pPr>
        <w:pStyle w:val="FirstParagraph"/>
      </w:pPr>
      <w:r>
        <w:t xml:space="preserve">侧边栏是深色命令轨道加分组模块导航器。</w:t>
      </w:r>
    </w:p>
    <w:bookmarkStart w:id="61" w:name="侧边栏令牌"/>
    <w:p>
      <w:pPr>
        <w:pStyle w:val="3"/>
      </w:pPr>
      <w:r>
        <w:t xml:space="preserve">侧边栏令牌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展开宽度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112px / 144px / 176px / 208px</w:t>
            </w:r>
            <w:r>
              <w:t xml:space="preserve"> </w:t>
            </w:r>
            <w:r>
              <w:t xml:space="preserve">按视口层级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折叠宽度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#17233D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#2C4360</w:t>
            </w:r>
            <w:r>
              <w:t xml:space="preserve"> </w:t>
            </w:r>
            <w:r>
              <w:t xml:space="preserve">浅色主题表达 /</w:t>
            </w:r>
            <w:r>
              <w:t xml:space="preserve"> </w:t>
            </w:r>
            <w:r>
              <w:rPr>
                <w:rStyle w:val="VerbatimChar"/>
              </w:rPr>
              <w:t xml:space="preserve">#23344F</w:t>
            </w:r>
            <w:r>
              <w:t xml:space="preserve"> </w:t>
            </w:r>
            <w:r>
              <w:t xml:space="preserve">深色表达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8px</w:t>
            </w:r>
          </w:p>
        </w:tc>
      </w:tr>
    </w:tbl>
    <w:bookmarkEnd w:id="61"/>
    <w:bookmarkStart w:id="62" w:name="侧边栏色彩规则"/>
    <w:p>
      <w:pPr>
        <w:pStyle w:val="3"/>
      </w:pPr>
      <w:r>
        <w:t xml:space="preserve">侧边栏色彩规则</w:t>
      </w:r>
    </w:p>
    <w:p>
      <w:pPr>
        <w:pStyle w:val="Compact"/>
        <w:numPr>
          <w:ilvl w:val="0"/>
          <w:numId w:val="1064"/>
        </w:numPr>
      </w:pPr>
      <w:r>
        <w:t xml:space="preserve">背景：深海军蓝</w:t>
      </w:r>
    </w:p>
    <w:p>
      <w:pPr>
        <w:pStyle w:val="Compact"/>
        <w:numPr>
          <w:ilvl w:val="0"/>
          <w:numId w:val="1064"/>
        </w:numPr>
      </w:pPr>
      <w:r>
        <w:t xml:space="preserve">菜单文本：</w:t>
      </w:r>
    </w:p>
    <w:p>
      <w:pPr>
        <w:pStyle w:val="Compact"/>
        <w:numPr>
          <w:ilvl w:val="1"/>
          <w:numId w:val="1065"/>
        </w:numPr>
      </w:pPr>
      <w:r>
        <w:t xml:space="preserve">主色：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1"/>
          <w:numId w:val="1065"/>
        </w:numPr>
      </w:pPr>
      <w:r>
        <w:t xml:space="preserve">次要色：</w:t>
      </w:r>
      <w:r>
        <w:rPr>
          <w:rStyle w:val="VerbatimChar"/>
        </w:rPr>
        <w:t xml:space="preserve">#B8C2D1</w:t>
      </w:r>
    </w:p>
    <w:p>
      <w:pPr>
        <w:pStyle w:val="Compact"/>
        <w:numPr>
          <w:ilvl w:val="0"/>
          <w:numId w:val="1064"/>
        </w:numPr>
      </w:pPr>
      <w:r>
        <w:t xml:space="preserve">悬停：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rgba(255,255,255,0.06)</w:t>
      </w:r>
    </w:p>
    <w:p>
      <w:pPr>
        <w:pStyle w:val="Compact"/>
        <w:numPr>
          <w:ilvl w:val="0"/>
          <w:numId w:val="1064"/>
        </w:numPr>
      </w:pPr>
      <w:r>
        <w:t xml:space="preserve">选中：</w:t>
      </w:r>
    </w:p>
    <w:p>
      <w:pPr>
        <w:pStyle w:val="Compact"/>
        <w:numPr>
          <w:ilvl w:val="1"/>
          <w:numId w:val="1067"/>
        </w:numPr>
      </w:pPr>
      <w:r>
        <w:t xml:space="preserve">背景：</w:t>
      </w:r>
      <w:r>
        <w:rPr>
          <w:rStyle w:val="VerbatimChar"/>
        </w:rPr>
        <w:t xml:space="preserve">rgba(92,173,255,0.14)</w:t>
      </w:r>
    </w:p>
    <w:p>
      <w:pPr>
        <w:pStyle w:val="Compact"/>
        <w:numPr>
          <w:ilvl w:val="1"/>
          <w:numId w:val="1067"/>
        </w:numPr>
      </w:pPr>
      <w:r>
        <w:t xml:space="preserve">左侧强调：</w:t>
      </w:r>
      <w:r>
        <w:rPr>
          <w:rStyle w:val="VerbatimChar"/>
        </w:rPr>
        <w:t xml:space="preserve">#5CADFF</w:t>
      </w:r>
    </w:p>
    <w:bookmarkEnd w:id="62"/>
    <w:bookmarkStart w:id="63" w:name="侧边栏规则"/>
    <w:p>
      <w:pPr>
        <w:pStyle w:val="3"/>
      </w:pPr>
      <w:r>
        <w:t xml:space="preserve">侧边栏规则</w:t>
      </w:r>
    </w:p>
    <w:p>
      <w:pPr>
        <w:pStyle w:val="Compact"/>
        <w:numPr>
          <w:ilvl w:val="0"/>
          <w:numId w:val="1068"/>
        </w:numPr>
      </w:pPr>
      <w:r>
        <w:t xml:space="preserve">一级导航应给人安静和结构感。</w:t>
      </w:r>
    </w:p>
    <w:p>
      <w:pPr>
        <w:pStyle w:val="Compact"/>
        <w:numPr>
          <w:ilvl w:val="0"/>
          <w:numId w:val="1068"/>
        </w:numPr>
      </w:pPr>
      <w:r>
        <w:t xml:space="preserve">激活项必须在一秒内可发现。</w:t>
      </w:r>
    </w:p>
    <w:p>
      <w:pPr>
        <w:pStyle w:val="Compact"/>
        <w:numPr>
          <w:ilvl w:val="0"/>
          <w:numId w:val="1068"/>
        </w:numPr>
      </w:pPr>
      <w:r>
        <w:t xml:space="preserve">仅图标状态必须保留提示。</w:t>
      </w:r>
    </w:p>
    <w:p>
      <w:pPr>
        <w:pStyle w:val="Compact"/>
        <w:numPr>
          <w:ilvl w:val="0"/>
          <w:numId w:val="1068"/>
        </w:numPr>
      </w:pPr>
      <w:r>
        <w:t xml:space="preserve">组标题应比激活内容视觉上更轻。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导航栏系统"/>
    <w:p>
      <w:pPr>
        <w:pStyle w:val="2"/>
      </w:pPr>
      <w:r>
        <w:t xml:space="preserve">8. 导航栏系统</w:t>
      </w:r>
    </w:p>
    <w:bookmarkStart w:id="65" w:name="导航令牌"/>
    <w:p>
      <w:pPr>
        <w:pStyle w:val="3"/>
      </w:pPr>
      <w:r>
        <w:t xml:space="preserve">导航令牌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水平内边距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页头背景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1px solid rgba(255,255,255,0.08)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</w:tr>
    </w:tbl>
    <w:bookmarkEnd w:id="65"/>
    <w:bookmarkStart w:id="66" w:name="导航栏规则"/>
    <w:p>
      <w:pPr>
        <w:pStyle w:val="3"/>
      </w:pPr>
      <w:r>
        <w:t xml:space="preserve">导航栏规则</w:t>
      </w:r>
    </w:p>
    <w:p>
      <w:pPr>
        <w:pStyle w:val="Compact"/>
        <w:numPr>
          <w:ilvl w:val="0"/>
          <w:numId w:val="1069"/>
        </w:numPr>
      </w:pPr>
      <w:r>
        <w:t xml:space="preserve">高度：</w:t>
      </w:r>
      <w:r>
        <w:rPr>
          <w:rStyle w:val="VerbatimChar"/>
        </w:rPr>
        <w:t xml:space="preserve">64px</w:t>
      </w:r>
    </w:p>
    <w:p>
      <w:pPr>
        <w:pStyle w:val="Compact"/>
        <w:numPr>
          <w:ilvl w:val="0"/>
          <w:numId w:val="1069"/>
        </w:numPr>
      </w:pPr>
      <w:r>
        <w:t xml:space="preserve">Logo：</w:t>
      </w:r>
    </w:p>
    <w:p>
      <w:pPr>
        <w:pStyle w:val="Compact"/>
        <w:numPr>
          <w:ilvl w:val="1"/>
          <w:numId w:val="1070"/>
        </w:numPr>
      </w:pPr>
      <w:r>
        <w:t xml:space="preserve">图标大小：</w:t>
      </w:r>
      <w:r>
        <w:rPr>
          <w:rStyle w:val="VerbatimChar"/>
        </w:rPr>
        <w:t xml:space="preserve">32px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36px</w:t>
      </w:r>
    </w:p>
    <w:p>
      <w:pPr>
        <w:pStyle w:val="Compact"/>
        <w:numPr>
          <w:ilvl w:val="1"/>
          <w:numId w:val="1070"/>
        </w:numPr>
      </w:pPr>
      <w:r>
        <w:t xml:space="preserve">文本组居左对齐</w:t>
      </w:r>
    </w:p>
    <w:p>
      <w:pPr>
        <w:pStyle w:val="Compact"/>
        <w:numPr>
          <w:ilvl w:val="0"/>
          <w:numId w:val="1069"/>
        </w:numPr>
      </w:pPr>
      <w:r>
        <w:t xml:space="preserve">菜单：</w:t>
      </w:r>
    </w:p>
    <w:p>
      <w:pPr>
        <w:pStyle w:val="Compact"/>
        <w:numPr>
          <w:ilvl w:val="1"/>
          <w:numId w:val="1071"/>
        </w:numPr>
      </w:pPr>
      <w:r>
        <w:t xml:space="preserve">按钮高度：</w:t>
      </w:r>
      <w:r>
        <w:rPr>
          <w:rStyle w:val="VerbatimChar"/>
        </w:rPr>
        <w:t xml:space="preserve">28px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32px</w:t>
      </w:r>
    </w:p>
    <w:p>
      <w:pPr>
        <w:pStyle w:val="Compact"/>
        <w:numPr>
          <w:ilvl w:val="1"/>
          <w:numId w:val="1071"/>
        </w:numPr>
      </w:pPr>
      <w:r>
        <w:t xml:space="preserve">水平内边距：</w:t>
      </w:r>
      <w:r>
        <w:rPr>
          <w:rStyle w:val="VerbatimChar"/>
        </w:rPr>
        <w:t xml:space="preserve">10px</w:t>
      </w:r>
    </w:p>
    <w:p>
      <w:pPr>
        <w:pStyle w:val="Compact"/>
        <w:numPr>
          <w:ilvl w:val="1"/>
          <w:numId w:val="1071"/>
        </w:numPr>
      </w:pPr>
      <w:r>
        <w:t xml:space="preserve">圆角：</w:t>
      </w:r>
      <w:r>
        <w:rPr>
          <w:rStyle w:val="VerbatimChar"/>
        </w:rPr>
        <w:t xml:space="preserve">8px</w:t>
      </w:r>
    </w:p>
    <w:p>
      <w:pPr>
        <w:pStyle w:val="Compact"/>
        <w:numPr>
          <w:ilvl w:val="0"/>
          <w:numId w:val="1069"/>
        </w:numPr>
      </w:pPr>
      <w:r>
        <w:t xml:space="preserve">状态块：</w:t>
      </w:r>
    </w:p>
    <w:p>
      <w:pPr>
        <w:pStyle w:val="Compact"/>
        <w:numPr>
          <w:ilvl w:val="1"/>
          <w:numId w:val="1072"/>
        </w:numPr>
      </w:pPr>
      <w:r>
        <w:t xml:space="preserve">玻璃芯片处理</w:t>
      </w:r>
    </w:p>
    <w:p>
      <w:pPr>
        <w:pStyle w:val="Compact"/>
        <w:numPr>
          <w:ilvl w:val="1"/>
          <w:numId w:val="1072"/>
        </w:numPr>
      </w:pPr>
      <w:r>
        <w:t xml:space="preserve">无厚重实心药丸</w:t>
      </w:r>
    </w:p>
    <w:bookmarkEnd w:id="66"/>
    <w:bookmarkStart w:id="67" w:name="导航栏排版"/>
    <w:p>
      <w:pPr>
        <w:pStyle w:val="3"/>
      </w:pPr>
      <w:r>
        <w:t xml:space="preserve">导航栏排版</w:t>
      </w:r>
    </w:p>
    <w:p>
      <w:pPr>
        <w:pStyle w:val="Compact"/>
        <w:numPr>
          <w:ilvl w:val="0"/>
          <w:numId w:val="1073"/>
        </w:numPr>
      </w:pPr>
      <w:r>
        <w:t xml:space="preserve">产品标题：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16px / 600</w:t>
      </w:r>
    </w:p>
    <w:p>
      <w:pPr>
        <w:pStyle w:val="Compact"/>
        <w:numPr>
          <w:ilvl w:val="0"/>
          <w:numId w:val="1073"/>
        </w:numPr>
      </w:pPr>
      <w:r>
        <w:t xml:space="preserve">次要产品描述：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12px / 400</w:t>
      </w:r>
    </w:p>
    <w:p>
      <w:pPr>
        <w:pStyle w:val="Compact"/>
        <w:numPr>
          <w:ilvl w:val="0"/>
          <w:numId w:val="1073"/>
        </w:numPr>
      </w:pPr>
      <w:r>
        <w:t xml:space="preserve">页头操作文本：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12px / 500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图标系统"/>
    <w:p>
      <w:pPr>
        <w:pStyle w:val="2"/>
      </w:pPr>
      <w:r>
        <w:t xml:space="preserve">9. 图标系统</w:t>
      </w:r>
    </w:p>
    <w:bookmarkStart w:id="69" w:name="图标令牌"/>
    <w:p>
      <w:pPr>
        <w:pStyle w:val="3"/>
      </w:pPr>
      <w:r>
        <w:t xml:space="preserve">图标令牌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32px</w:t>
            </w:r>
          </w:p>
        </w:tc>
      </w:tr>
    </w:tbl>
    <w:bookmarkEnd w:id="69"/>
    <w:bookmarkStart w:id="70" w:name="图标规则"/>
    <w:p>
      <w:pPr>
        <w:pStyle w:val="3"/>
      </w:pPr>
      <w:r>
        <w:t xml:space="preserve">图标规则</w:t>
      </w:r>
    </w:p>
    <w:p>
      <w:pPr>
        <w:pStyle w:val="Compact"/>
        <w:numPr>
          <w:ilvl w:val="0"/>
          <w:numId w:val="1077"/>
        </w:numPr>
      </w:pPr>
      <w:r>
        <w:t xml:space="preserve">默认大小：</w:t>
      </w:r>
    </w:p>
    <w:p>
      <w:pPr>
        <w:pStyle w:val="Compact"/>
        <w:numPr>
          <w:ilvl w:val="1"/>
          <w:numId w:val="1078"/>
        </w:numPr>
      </w:pPr>
      <w:r>
        <w:t xml:space="preserve">内联控件：</w:t>
      </w:r>
      <w:r>
        <w:rPr>
          <w:rStyle w:val="VerbatimChar"/>
        </w:rPr>
        <w:t xml:space="preserve">16px</w:t>
      </w:r>
    </w:p>
    <w:p>
      <w:pPr>
        <w:pStyle w:val="Compact"/>
        <w:numPr>
          <w:ilvl w:val="1"/>
          <w:numId w:val="1078"/>
        </w:numPr>
      </w:pPr>
      <w:r>
        <w:t xml:space="preserve">工具栏控件：</w:t>
      </w:r>
      <w:r>
        <w:rPr>
          <w:rStyle w:val="VerbatimChar"/>
        </w:rPr>
        <w:t xml:space="preserve">20px</w:t>
      </w:r>
    </w:p>
    <w:p>
      <w:pPr>
        <w:pStyle w:val="Compact"/>
        <w:numPr>
          <w:ilvl w:val="1"/>
          <w:numId w:val="1078"/>
        </w:numPr>
      </w:pPr>
      <w:r>
        <w:t xml:space="preserve">主要外壳图标：</w:t>
      </w:r>
      <w:r>
        <w:rPr>
          <w:rStyle w:val="VerbatimChar"/>
        </w:rPr>
        <w:t xml:space="preserve">24px</w:t>
      </w:r>
    </w:p>
    <w:p>
      <w:pPr>
        <w:pStyle w:val="Compact"/>
        <w:numPr>
          <w:ilvl w:val="0"/>
          <w:numId w:val="1077"/>
        </w:numPr>
      </w:pPr>
      <w:r>
        <w:t xml:space="preserve">默认颜色：</w:t>
      </w:r>
    </w:p>
    <w:p>
      <w:pPr>
        <w:pStyle w:val="Compact"/>
        <w:numPr>
          <w:ilvl w:val="1"/>
          <w:numId w:val="1079"/>
        </w:numPr>
      </w:pPr>
      <w:r>
        <w:t xml:space="preserve">继承当前文本颜色</w:t>
      </w:r>
    </w:p>
    <w:p>
      <w:pPr>
        <w:pStyle w:val="Compact"/>
        <w:numPr>
          <w:ilvl w:val="0"/>
          <w:numId w:val="1077"/>
        </w:numPr>
      </w:pPr>
      <w:r>
        <w:t xml:space="preserve">悬停：</w:t>
      </w:r>
    </w:p>
    <w:p>
      <w:pPr>
        <w:pStyle w:val="Compact"/>
        <w:numPr>
          <w:ilvl w:val="1"/>
          <w:numId w:val="1080"/>
        </w:numPr>
      </w:pPr>
      <w:r>
        <w:t xml:space="preserve">图标颜色可变为</w:t>
      </w:r>
      <w:r>
        <w:t xml:space="preserve"> </w:t>
      </w:r>
      <w:r>
        <w:rPr>
          <w:rStyle w:val="VerbatimChar"/>
        </w:rPr>
        <w:t xml:space="preserve">主色</w:t>
      </w:r>
    </w:p>
    <w:p>
      <w:pPr>
        <w:pStyle w:val="Compact"/>
        <w:numPr>
          <w:ilvl w:val="1"/>
          <w:numId w:val="1080"/>
        </w:numPr>
      </w:pPr>
      <w:r>
        <w:t xml:space="preserve">背景应承载更多反馈而非图标本身</w:t>
      </w:r>
    </w:p>
    <w:bookmarkEnd w:id="70"/>
    <w:bookmarkStart w:id="71" w:name="图标行为"/>
    <w:p>
      <w:pPr>
        <w:pStyle w:val="3"/>
      </w:pPr>
      <w:r>
        <w:t xml:space="preserve">图标行为</w:t>
      </w:r>
    </w:p>
    <w:p>
      <w:pPr>
        <w:pStyle w:val="Compact"/>
        <w:numPr>
          <w:ilvl w:val="0"/>
          <w:numId w:val="1081"/>
        </w:numPr>
      </w:pPr>
      <w:r>
        <w:t xml:space="preserve">图标必须与文本基线或视觉中心对齐。</w:t>
      </w:r>
    </w:p>
    <w:p>
      <w:pPr>
        <w:pStyle w:val="Compact"/>
        <w:numPr>
          <w:ilvl w:val="0"/>
          <w:numId w:val="1081"/>
        </w:numPr>
      </w:pPr>
      <w:r>
        <w:t xml:space="preserve">图标 + 文本间距默认为</w:t>
      </w:r>
      <w:r>
        <w:t xml:space="preserve"> </w:t>
      </w:r>
      <w:r>
        <w:rPr>
          <w:rStyle w:val="VerbatimChar"/>
        </w:rPr>
        <w:t xml:space="preserve">8px</w:t>
      </w:r>
      <w:r>
        <w:t xml:space="preserve">。</w:t>
      </w:r>
    </w:p>
    <w:p>
      <w:pPr>
        <w:pStyle w:val="Compact"/>
        <w:numPr>
          <w:ilvl w:val="0"/>
          <w:numId w:val="1081"/>
        </w:numPr>
      </w:pPr>
      <w:r>
        <w:t xml:space="preserve">避免在同一区域混合不同图标族的视觉权重。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间距系统"/>
    <w:p>
      <w:pPr>
        <w:pStyle w:val="2"/>
      </w:pPr>
      <w:r>
        <w:t xml:space="preserve">10. 间距系统</w:t>
      </w:r>
    </w:p>
    <w:p>
      <w:pPr>
        <w:pStyle w:val="FirstParagraph"/>
      </w:pPr>
      <w:r>
        <w:t xml:space="preserve">使用严格的现代间距尺度。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紧凑微间距、徽章、微小辅助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控件间距、图标间隙、按钮组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密集面板间距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 UI 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弹窗和卡片内部空间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主要组间距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大垂直分隔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区块分隔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页面级呼吸空间</w:t>
            </w:r>
          </w:p>
        </w:tc>
      </w:tr>
    </w:tbl>
    <w:bookmarkStart w:id="73" w:name="间距规则"/>
    <w:p>
      <w:pPr>
        <w:pStyle w:val="3"/>
      </w:pPr>
      <w:r>
        <w:t xml:space="preserve">间距规则</w:t>
      </w:r>
    </w:p>
    <w:p>
      <w:pPr>
        <w:pStyle w:val="Compact"/>
        <w:numPr>
          <w:ilvl w:val="0"/>
          <w:numId w:val="1082"/>
        </w:numPr>
      </w:pPr>
      <w:r>
        <w:t xml:space="preserve">默认布局节奏应优先使用</w:t>
      </w:r>
      <w:r>
        <w:t xml:space="preserve"> </w:t>
      </w:r>
      <w:r>
        <w:rPr>
          <w:rStyle w:val="VerbatimChar"/>
        </w:rPr>
        <w:t xml:space="preserve">8px</w:t>
      </w:r>
      <w:r>
        <w:t xml:space="preserve"> </w:t>
      </w:r>
      <w:r>
        <w:t xml:space="preserve">倍数。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12px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20px</w:t>
      </w:r>
      <w:r>
        <w:t xml:space="preserve"> </w:t>
      </w:r>
      <w:r>
        <w:t xml:space="preserve">允许作为桥接值以实现精致平衡。</w:t>
      </w:r>
    </w:p>
    <w:p>
      <w:pPr>
        <w:pStyle w:val="Compact"/>
        <w:numPr>
          <w:ilvl w:val="0"/>
          <w:numId w:val="1082"/>
        </w:numPr>
      </w:pPr>
      <w:r>
        <w:t xml:space="preserve">不要混合随机的</w:t>
      </w:r>
      <w:r>
        <w:t xml:space="preserve"> </w:t>
      </w:r>
      <w:r>
        <w:rPr>
          <w:rStyle w:val="VerbatimChar"/>
        </w:rPr>
        <w:t xml:space="preserve">6px</w:t>
      </w:r>
      <w:r>
        <w:t xml:space="preserve">、</w:t>
      </w:r>
      <w:r>
        <w:rPr>
          <w:rStyle w:val="VerbatimChar"/>
        </w:rPr>
        <w:t xml:space="preserve">10px</w:t>
      </w:r>
      <w:r>
        <w:t xml:space="preserve">、</w:t>
      </w:r>
      <w:r>
        <w:rPr>
          <w:rStyle w:val="VerbatimChar"/>
        </w:rPr>
        <w:t xml:space="preserve">14px</w:t>
      </w:r>
      <w:r>
        <w:t xml:space="preserve"> </w:t>
      </w:r>
      <w:r>
        <w:t xml:space="preserve">值，除非有光学调整的理由。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网格系统"/>
    <w:p>
      <w:pPr>
        <w:pStyle w:val="2"/>
      </w:pPr>
      <w:r>
        <w:t xml:space="preserve">11. 网格系统</w:t>
      </w:r>
    </w:p>
    <w:p>
      <w:pPr>
        <w:pStyle w:val="FirstParagraph"/>
      </w:pPr>
      <w:r>
        <w:t xml:space="preserve">本项目是桌面优先工作台，因此网格应务实而非营销页面导向。</w:t>
      </w:r>
    </w:p>
    <w:bookmarkStart w:id="75" w:name="画布宽度优先级"/>
    <w:p>
      <w:pPr>
        <w:pStyle w:val="3"/>
      </w:pPr>
      <w:r>
        <w:t xml:space="preserve">画布宽度优先级</w:t>
      </w:r>
    </w:p>
    <w:p>
      <w:pPr>
        <w:pStyle w:val="Compact"/>
        <w:numPr>
          <w:ilvl w:val="0"/>
          <w:numId w:val="1083"/>
        </w:numPr>
      </w:pPr>
      <w:r>
        <w:t xml:space="preserve">主：</w:t>
      </w:r>
      <w:r>
        <w:rPr>
          <w:rStyle w:val="VerbatimChar"/>
        </w:rPr>
        <w:t xml:space="preserve">1920</w:t>
      </w:r>
    </w:p>
    <w:p>
      <w:pPr>
        <w:pStyle w:val="Compact"/>
        <w:numPr>
          <w:ilvl w:val="0"/>
          <w:numId w:val="1083"/>
        </w:numPr>
      </w:pPr>
      <w:r>
        <w:t xml:space="preserve">次：</w:t>
      </w:r>
      <w:r>
        <w:rPr>
          <w:rStyle w:val="VerbatimChar"/>
        </w:rPr>
        <w:t xml:space="preserve">1440</w:t>
      </w:r>
    </w:p>
    <w:p>
      <w:pPr>
        <w:pStyle w:val="Compact"/>
        <w:numPr>
          <w:ilvl w:val="0"/>
          <w:numId w:val="1083"/>
        </w:numPr>
      </w:pPr>
      <w:r>
        <w:t xml:space="preserve">基线兼容：</w:t>
      </w:r>
      <w:r>
        <w:rPr>
          <w:rStyle w:val="VerbatimChar"/>
        </w:rPr>
        <w:t xml:space="preserve">1366</w:t>
      </w:r>
    </w:p>
    <w:bookmarkEnd w:id="75"/>
    <w:bookmarkStart w:id="76" w:name="网格规则"/>
    <w:p>
      <w:pPr>
        <w:pStyle w:val="3"/>
      </w:pPr>
      <w:r>
        <w:t xml:space="preserve">网格规则</w:t>
      </w:r>
    </w:p>
    <w:p>
      <w:pPr>
        <w:pStyle w:val="Compact"/>
        <w:numPr>
          <w:ilvl w:val="0"/>
          <w:numId w:val="1084"/>
        </w:numPr>
      </w:pPr>
      <w:r>
        <w:t xml:space="preserve">整体布局：</w:t>
      </w:r>
    </w:p>
    <w:p>
      <w:pPr>
        <w:pStyle w:val="Compact"/>
        <w:numPr>
          <w:ilvl w:val="1"/>
          <w:numId w:val="1085"/>
        </w:numPr>
      </w:pPr>
      <w:r>
        <w:t xml:space="preserve">左侧导航轨道</w:t>
      </w:r>
    </w:p>
    <w:p>
      <w:pPr>
        <w:pStyle w:val="Compact"/>
        <w:numPr>
          <w:ilvl w:val="1"/>
          <w:numId w:val="1085"/>
        </w:numPr>
      </w:pPr>
      <w:r>
        <w:t xml:space="preserve">顶部外壳</w:t>
      </w:r>
    </w:p>
    <w:p>
      <w:pPr>
        <w:pStyle w:val="Compact"/>
        <w:numPr>
          <w:ilvl w:val="1"/>
          <w:numId w:val="1085"/>
        </w:numPr>
      </w:pPr>
      <w:r>
        <w:t xml:space="preserve">自适应主工作区</w:t>
      </w:r>
    </w:p>
    <w:p>
      <w:pPr>
        <w:pStyle w:val="Compact"/>
        <w:numPr>
          <w:ilvl w:val="0"/>
          <w:numId w:val="1084"/>
        </w:numPr>
      </w:pPr>
      <w:r>
        <w:t xml:space="preserve">面板内部内容网格：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8px</w:t>
      </w:r>
      <w:r>
        <w:t xml:space="preserve"> </w:t>
      </w:r>
      <w:r>
        <w:t xml:space="preserve">基础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16px</w:t>
      </w:r>
      <w:r>
        <w:t xml:space="preserve"> </w:t>
      </w:r>
      <w:r>
        <w:t xml:space="preserve">默认面板节奏</w:t>
      </w:r>
    </w:p>
    <w:p>
      <w:pPr>
        <w:pStyle w:val="Compact"/>
        <w:numPr>
          <w:ilvl w:val="0"/>
          <w:numId w:val="1084"/>
        </w:numPr>
      </w:pPr>
      <w:r>
        <w:t xml:space="preserve">卡片和表单：</w:t>
      </w:r>
    </w:p>
    <w:p>
      <w:pPr>
        <w:pStyle w:val="Compact"/>
        <w:numPr>
          <w:ilvl w:val="1"/>
          <w:numId w:val="1087"/>
        </w:numPr>
      </w:pPr>
      <w:r>
        <w:t xml:space="preserve">需要时使用</w:t>
      </w:r>
      <w:r>
        <w:t xml:space="preserve"> </w:t>
      </w:r>
      <w:r>
        <w:rPr>
          <w:rStyle w:val="VerbatimChar"/>
        </w:rPr>
        <w:t xml:space="preserve">12列</w:t>
      </w:r>
      <w:r>
        <w:t xml:space="preserve"> </w:t>
      </w:r>
      <w:r>
        <w:t xml:space="preserve">逻辑</w:t>
      </w:r>
    </w:p>
    <w:p>
      <w:pPr>
        <w:pStyle w:val="Compact"/>
        <w:numPr>
          <w:ilvl w:val="1"/>
          <w:numId w:val="1087"/>
        </w:numPr>
      </w:pPr>
      <w:r>
        <w:t xml:space="preserve">但保持实现灵活，适应浮动工作台面板</w:t>
      </w:r>
    </w:p>
    <w:bookmarkEnd w:id="76"/>
    <w:bookmarkStart w:id="77" w:name="推荐内部面板网格"/>
    <w:p>
      <w:pPr>
        <w:pStyle w:val="3"/>
      </w:pPr>
      <w:r>
        <w:t xml:space="preserve">推荐内部面板网格</w:t>
      </w:r>
    </w:p>
    <w:p>
      <w:pPr>
        <w:pStyle w:val="Compact"/>
        <w:numPr>
          <w:ilvl w:val="0"/>
          <w:numId w:val="1088"/>
        </w:numPr>
      </w:pPr>
      <w:r>
        <w:t xml:space="preserve">小浮动面板：</w:t>
      </w:r>
      <w:r>
        <w:rPr>
          <w:rStyle w:val="VerbatimChar"/>
        </w:rPr>
        <w:t xml:space="preserve">1列堆叠</w:t>
      </w:r>
    </w:p>
    <w:p>
      <w:pPr>
        <w:pStyle w:val="Compact"/>
        <w:numPr>
          <w:ilvl w:val="0"/>
          <w:numId w:val="1088"/>
        </w:numPr>
      </w:pPr>
      <w:r>
        <w:t xml:space="preserve">标准数据面板：</w:t>
      </w:r>
      <w:r>
        <w:rPr>
          <w:rStyle w:val="VerbatimChar"/>
        </w:rPr>
        <w:t xml:space="preserve">2列灵活</w:t>
      </w:r>
    </w:p>
    <w:p>
      <w:pPr>
        <w:pStyle w:val="Compact"/>
        <w:numPr>
          <w:ilvl w:val="0"/>
          <w:numId w:val="1088"/>
        </w:numPr>
      </w:pPr>
      <w:r>
        <w:t xml:space="preserve">分析工作区：</w:t>
      </w:r>
      <w:r>
        <w:rPr>
          <w:rStyle w:val="VerbatimChar"/>
        </w:rPr>
        <w:t xml:space="preserve">12列比例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动效系统"/>
    <w:p>
      <w:pPr>
        <w:pStyle w:val="2"/>
      </w:pPr>
      <w:r>
        <w:t xml:space="preserve">12. 动效系统</w:t>
      </w:r>
    </w:p>
    <w:p>
      <w:pPr>
        <w:pStyle w:val="FirstParagraph"/>
      </w:pPr>
      <w:r>
        <w:t xml:space="preserve">动效应微妙、干脆、支持任务。</w:t>
      </w:r>
    </w:p>
    <w:bookmarkStart w:id="79" w:name="过渡令牌"/>
    <w:p>
      <w:pPr>
        <w:pStyle w:val="3"/>
      </w:pPr>
      <w:r>
        <w:t xml:space="preserve">过渡令牌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快速时长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慢速时长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标准缓动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cubic-bezier(0.2, 0.8, 0.2,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强调缓动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cubic-bezier(0.22, 1, 0.36, 1)</w:t>
            </w:r>
          </w:p>
        </w:tc>
      </w:tr>
    </w:tbl>
    <w:bookmarkEnd w:id="79"/>
    <w:bookmarkStart w:id="80" w:name="动效规则"/>
    <w:p>
      <w:pPr>
        <w:pStyle w:val="3"/>
      </w:pPr>
      <w:r>
        <w:t xml:space="preserve">动效规则</w:t>
      </w:r>
    </w:p>
    <w:p>
      <w:pPr>
        <w:pStyle w:val="Compact"/>
        <w:numPr>
          <w:ilvl w:val="0"/>
          <w:numId w:val="1089"/>
        </w:numPr>
      </w:pPr>
      <w:r>
        <w:t xml:space="preserve">悬停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150ms</w:t>
      </w:r>
    </w:p>
    <w:p>
      <w:pPr>
        <w:pStyle w:val="Compact"/>
        <w:numPr>
          <w:ilvl w:val="1"/>
          <w:numId w:val="1090"/>
        </w:numPr>
      </w:pPr>
      <w:r>
        <w:t xml:space="preserve">仅颜色、不透明度、边框、背景</w:t>
      </w:r>
    </w:p>
    <w:p>
      <w:pPr>
        <w:pStyle w:val="Compact"/>
        <w:numPr>
          <w:ilvl w:val="0"/>
          <w:numId w:val="1089"/>
        </w:numPr>
      </w:pPr>
      <w:r>
        <w:t xml:space="preserve">按下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120ms</w:t>
      </w:r>
    </w:p>
    <w:p>
      <w:pPr>
        <w:pStyle w:val="Compact"/>
        <w:numPr>
          <w:ilvl w:val="1"/>
          <w:numId w:val="1091"/>
        </w:numPr>
      </w:pPr>
      <w:r>
        <w:t xml:space="preserve">非常微妙</w:t>
      </w:r>
    </w:p>
    <w:p>
      <w:pPr>
        <w:pStyle w:val="Compact"/>
        <w:numPr>
          <w:ilvl w:val="0"/>
          <w:numId w:val="1089"/>
        </w:numPr>
      </w:pPr>
      <w:r>
        <w:t xml:space="preserve">下拉 / 菜单展开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180ms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220ms</w:t>
      </w:r>
    </w:p>
    <w:p>
      <w:pPr>
        <w:pStyle w:val="Compact"/>
        <w:numPr>
          <w:ilvl w:val="1"/>
          <w:numId w:val="1092"/>
        </w:numPr>
      </w:pPr>
      <w:r>
        <w:t xml:space="preserve">淡入 + 小位移</w:t>
      </w:r>
    </w:p>
    <w:p>
      <w:pPr>
        <w:pStyle w:val="Compact"/>
        <w:numPr>
          <w:ilvl w:val="0"/>
          <w:numId w:val="1089"/>
        </w:numPr>
      </w:pPr>
      <w:r>
        <w:t xml:space="preserve">弹窗展开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220ms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280ms</w:t>
      </w:r>
    </w:p>
    <w:p>
      <w:pPr>
        <w:pStyle w:val="Compact"/>
        <w:numPr>
          <w:ilvl w:val="1"/>
          <w:numId w:val="1093"/>
        </w:numPr>
      </w:pPr>
      <w:r>
        <w:t xml:space="preserve">淡入 + 缩放或淡入 + 滑动</w:t>
      </w:r>
    </w:p>
    <w:p>
      <w:pPr>
        <w:pStyle w:val="Compact"/>
        <w:numPr>
          <w:ilvl w:val="0"/>
          <w:numId w:val="1089"/>
        </w:numPr>
      </w:pPr>
      <w:r>
        <w:t xml:space="preserve">加载</w:t>
      </w:r>
    </w:p>
    <w:p>
      <w:pPr>
        <w:pStyle w:val="Compact"/>
        <w:numPr>
          <w:ilvl w:val="1"/>
          <w:numId w:val="1094"/>
        </w:numPr>
      </w:pPr>
      <w:r>
        <w:t xml:space="preserve">仅低噪音循环</w:t>
      </w:r>
    </w:p>
    <w:p>
      <w:pPr>
        <w:pStyle w:val="Compact"/>
        <w:numPr>
          <w:ilvl w:val="1"/>
          <w:numId w:val="1094"/>
        </w:numPr>
      </w:pPr>
      <w:r>
        <w:t xml:space="preserve">无激进无限动效</w:t>
      </w:r>
    </w:p>
    <w:bookmarkEnd w:id="80"/>
    <w:bookmarkStart w:id="81" w:name="过渡示例"/>
    <w:p>
      <w:pPr>
        <w:pStyle w:val="3"/>
      </w:pPr>
      <w:r>
        <w:t xml:space="preserve">过渡示例</w:t>
      </w:r>
    </w:p>
    <w:p>
      <w:pPr>
        <w:pStyle w:val="Compact"/>
        <w:numPr>
          <w:ilvl w:val="0"/>
          <w:numId w:val="1095"/>
        </w:numPr>
      </w:pPr>
      <w:r>
        <w:t xml:space="preserve">按钮悬停：</w:t>
      </w:r>
    </w:p>
    <w:p>
      <w:pPr>
        <w:pStyle w:val="Compact"/>
        <w:numPr>
          <w:ilvl w:val="1"/>
          <w:numId w:val="1096"/>
        </w:numPr>
      </w:pPr>
      <w:r>
        <w:t xml:space="preserve">背景</w:t>
      </w:r>
    </w:p>
    <w:p>
      <w:pPr>
        <w:pStyle w:val="Compact"/>
        <w:numPr>
          <w:ilvl w:val="1"/>
          <w:numId w:val="1096"/>
        </w:numPr>
      </w:pPr>
      <w:r>
        <w:t xml:space="preserve">边框颜色</w:t>
      </w:r>
    </w:p>
    <w:p>
      <w:pPr>
        <w:pStyle w:val="Compact"/>
        <w:numPr>
          <w:ilvl w:val="1"/>
          <w:numId w:val="1096"/>
        </w:numPr>
      </w:pPr>
      <w:r>
        <w:t xml:space="preserve">颜色</w:t>
      </w:r>
    </w:p>
    <w:p>
      <w:pPr>
        <w:pStyle w:val="Compact"/>
        <w:numPr>
          <w:ilvl w:val="0"/>
          <w:numId w:val="1095"/>
        </w:numPr>
      </w:pPr>
      <w:r>
        <w:t xml:space="preserve">卡片悬停：</w:t>
      </w:r>
    </w:p>
    <w:p>
      <w:pPr>
        <w:pStyle w:val="Compact"/>
        <w:numPr>
          <w:ilvl w:val="1"/>
          <w:numId w:val="1097"/>
        </w:numPr>
      </w:pPr>
      <w:r>
        <w:t xml:space="preserve">阴影</w:t>
      </w:r>
    </w:p>
    <w:p>
      <w:pPr>
        <w:pStyle w:val="Compact"/>
        <w:numPr>
          <w:ilvl w:val="1"/>
          <w:numId w:val="1097"/>
        </w:numPr>
      </w:pPr>
      <w:r>
        <w:t xml:space="preserve">边框颜色</w:t>
      </w:r>
    </w:p>
    <w:p>
      <w:pPr>
        <w:pStyle w:val="Compact"/>
        <w:numPr>
          <w:ilvl w:val="1"/>
          <w:numId w:val="1097"/>
        </w:numPr>
      </w:pPr>
      <w:r>
        <w:t xml:space="preserve">变换最多</w:t>
      </w:r>
      <w:r>
        <w:t xml:space="preserve"> </w:t>
      </w:r>
      <w:r>
        <w:rPr>
          <w:rStyle w:val="VerbatimChar"/>
        </w:rPr>
        <w:t xml:space="preserve">translateY(-1px)</w:t>
      </w:r>
    </w:p>
    <w:p>
      <w:pPr>
        <w:pStyle w:val="Compact"/>
        <w:numPr>
          <w:ilvl w:val="0"/>
          <w:numId w:val="1095"/>
        </w:numPr>
      </w:pPr>
      <w:r>
        <w:t xml:space="preserve">侧边栏切换：</w:t>
      </w:r>
    </w:p>
    <w:p>
      <w:pPr>
        <w:pStyle w:val="Compact"/>
        <w:numPr>
          <w:ilvl w:val="1"/>
          <w:numId w:val="1098"/>
        </w:numPr>
      </w:pPr>
      <w:r>
        <w:t xml:space="preserve">仅宽度和内容淡入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玻璃效果系统"/>
    <w:p>
      <w:pPr>
        <w:pStyle w:val="2"/>
      </w:pPr>
      <w:r>
        <w:t xml:space="preserve">13. 玻璃效果系统</w:t>
      </w:r>
    </w:p>
    <w:p>
      <w:pPr>
        <w:pStyle w:val="FirstParagraph"/>
      </w:pPr>
      <w:r>
        <w:t xml:space="preserve">本项目已倾向玻璃覆盖层。这应成为正式系统。</w:t>
      </w:r>
    </w:p>
    <w:bookmarkStart w:id="83" w:name="玻璃令牌"/>
    <w:p>
      <w:pPr>
        <w:pStyle w:val="3"/>
      </w:pPr>
      <w:r>
        <w:t xml:space="preserve">玻璃令牌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模糊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标准玻璃模糊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表面不透明度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主覆盖层背景混合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强不透明度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密集玻璃面板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玻璃阴影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玻璃阴影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浮动覆盖层深度</w:t>
            </w:r>
          </w:p>
        </w:tc>
      </w:tr>
    </w:tbl>
    <w:bookmarkEnd w:id="83"/>
    <w:bookmarkStart w:id="84" w:name="玻璃规则"/>
    <w:p>
      <w:pPr>
        <w:pStyle w:val="3"/>
      </w:pPr>
      <w:r>
        <w:t xml:space="preserve">玻璃规则</w:t>
      </w:r>
    </w:p>
    <w:p>
      <w:pPr>
        <w:pStyle w:val="Compact"/>
        <w:numPr>
          <w:ilvl w:val="0"/>
          <w:numId w:val="1099"/>
        </w:numPr>
      </w:pPr>
      <w:r>
        <w:t xml:space="preserve">玻璃用于：</w:t>
      </w:r>
    </w:p>
    <w:p>
      <w:pPr>
        <w:pStyle w:val="Compact"/>
        <w:numPr>
          <w:ilvl w:val="1"/>
          <w:numId w:val="1100"/>
        </w:numPr>
      </w:pPr>
      <w:r>
        <w:t xml:space="preserve">顶部状态芯片</w:t>
      </w:r>
    </w:p>
    <w:p>
      <w:pPr>
        <w:pStyle w:val="Compact"/>
        <w:numPr>
          <w:ilvl w:val="1"/>
          <w:numId w:val="1100"/>
        </w:numPr>
      </w:pPr>
      <w:r>
        <w:t xml:space="preserve">下拉菜单</w:t>
      </w:r>
    </w:p>
    <w:p>
      <w:pPr>
        <w:pStyle w:val="Compact"/>
        <w:numPr>
          <w:ilvl w:val="1"/>
          <w:numId w:val="1100"/>
        </w:numPr>
      </w:pPr>
      <w:r>
        <w:t xml:space="preserve">浮动面板</w:t>
      </w:r>
    </w:p>
    <w:p>
      <w:pPr>
        <w:pStyle w:val="Compact"/>
        <w:numPr>
          <w:ilvl w:val="1"/>
          <w:numId w:val="1100"/>
        </w:numPr>
      </w:pPr>
      <w:r>
        <w:t xml:space="preserve">弹出框</w:t>
      </w:r>
    </w:p>
    <w:p>
      <w:pPr>
        <w:pStyle w:val="Compact"/>
        <w:numPr>
          <w:ilvl w:val="1"/>
          <w:numId w:val="1100"/>
        </w:numPr>
      </w:pPr>
      <w:r>
        <w:t xml:space="preserve">地图内容上的弹窗</w:t>
      </w:r>
    </w:p>
    <w:p>
      <w:pPr>
        <w:pStyle w:val="Compact"/>
        <w:numPr>
          <w:ilvl w:val="0"/>
          <w:numId w:val="1099"/>
        </w:numPr>
      </w:pPr>
      <w:r>
        <w:t xml:space="preserve">不要在所有地方使用玻璃。</w:t>
      </w:r>
    </w:p>
    <w:p>
      <w:pPr>
        <w:pStyle w:val="Compact"/>
        <w:numPr>
          <w:ilvl w:val="0"/>
          <w:numId w:val="1099"/>
        </w:numPr>
      </w:pPr>
      <w:r>
        <w:t xml:space="preserve">密集内容表格应坐在更坚实的表面上以保证可读性。</w:t>
      </w:r>
    </w:p>
    <w:p>
      <w:pPr>
        <w:pStyle w:val="Compact"/>
        <w:numPr>
          <w:ilvl w:val="0"/>
          <w:numId w:val="1099"/>
        </w:numPr>
      </w:pPr>
      <w:r>
        <w:t xml:space="preserve">玻璃必须始终搭配：</w:t>
      </w:r>
    </w:p>
    <w:p>
      <w:pPr>
        <w:pStyle w:val="Compact"/>
        <w:numPr>
          <w:ilvl w:val="1"/>
          <w:numId w:val="1101"/>
        </w:numPr>
      </w:pPr>
      <w:r>
        <w:t xml:space="preserve">微妙边框</w:t>
      </w:r>
    </w:p>
    <w:p>
      <w:pPr>
        <w:pStyle w:val="Compact"/>
        <w:numPr>
          <w:ilvl w:val="1"/>
          <w:numId w:val="1101"/>
        </w:numPr>
      </w:pPr>
      <w:r>
        <w:t xml:space="preserve">模糊</w:t>
      </w:r>
    </w:p>
    <w:p>
      <w:pPr>
        <w:pStyle w:val="Compact"/>
        <w:numPr>
          <w:ilvl w:val="1"/>
          <w:numId w:val="1101"/>
        </w:numPr>
      </w:pPr>
      <w:r>
        <w:t xml:space="preserve">柔和阴影</w:t>
      </w:r>
    </w:p>
    <w:bookmarkEnd w:id="84"/>
    <w:bookmarkStart w:id="85" w:name="玻璃表面公式"/>
    <w:p>
      <w:pPr>
        <w:pStyle w:val="3"/>
      </w:pPr>
      <w:r>
        <w:t xml:space="preserve">玻璃表面公式</w:t>
      </w:r>
    </w:p>
    <w:p>
      <w:pPr>
        <w:pStyle w:val="Compact"/>
        <w:numPr>
          <w:ilvl w:val="0"/>
          <w:numId w:val="1102"/>
        </w:numPr>
      </w:pPr>
      <w:r>
        <w:t xml:space="preserve">背景：</w:t>
      </w:r>
    </w:p>
    <w:p>
      <w:pPr>
        <w:pStyle w:val="Compact"/>
        <w:numPr>
          <w:ilvl w:val="1"/>
          <w:numId w:val="1103"/>
        </w:numPr>
      </w:pPr>
      <w:r>
        <w:t xml:space="preserve">浅色：</w:t>
      </w:r>
      <w:r>
        <w:rPr>
          <w:rStyle w:val="VerbatimChar"/>
        </w:rPr>
        <w:t xml:space="preserve">rgba(255,255,255,0.72~0.92)</w:t>
      </w:r>
    </w:p>
    <w:p>
      <w:pPr>
        <w:pStyle w:val="Compact"/>
        <w:numPr>
          <w:ilvl w:val="1"/>
          <w:numId w:val="1103"/>
        </w:numPr>
      </w:pPr>
      <w:r>
        <w:t xml:space="preserve">深色：</w:t>
      </w:r>
      <w:r>
        <w:rPr>
          <w:rStyle w:val="VerbatimChar"/>
        </w:rPr>
        <w:t xml:space="preserve">rgba(23,35,61,0.72~0.90)</w:t>
      </w:r>
    </w:p>
    <w:p>
      <w:pPr>
        <w:pStyle w:val="Compact"/>
        <w:numPr>
          <w:ilvl w:val="0"/>
          <w:numId w:val="1102"/>
        </w:numPr>
      </w:pPr>
      <w:r>
        <w:t xml:space="preserve">边框：</w:t>
      </w:r>
    </w:p>
    <w:p>
      <w:pPr>
        <w:pStyle w:val="Compact"/>
        <w:numPr>
          <w:ilvl w:val="1"/>
          <w:numId w:val="1104"/>
        </w:numPr>
      </w:pPr>
      <w:r>
        <w:t xml:space="preserve">微妙半透明</w:t>
      </w:r>
    </w:p>
    <w:p>
      <w:pPr>
        <w:pStyle w:val="Compact"/>
        <w:numPr>
          <w:ilvl w:val="0"/>
          <w:numId w:val="1102"/>
        </w:numPr>
      </w:pPr>
      <w:r>
        <w:t xml:space="preserve">阴影：</w:t>
      </w:r>
    </w:p>
    <w:p>
      <w:pPr>
        <w:pStyle w:val="Compact"/>
        <w:numPr>
          <w:ilvl w:val="1"/>
          <w:numId w:val="1105"/>
        </w:numPr>
      </w:pPr>
      <w:r>
        <w:t xml:space="preserve">柔和、宽广、低噪音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组件特定规则"/>
    <w:p>
      <w:pPr>
        <w:pStyle w:val="2"/>
      </w:pPr>
      <w:r>
        <w:t xml:space="preserve">14. 组件特定规则</w:t>
      </w:r>
    </w:p>
    <w:bookmarkStart w:id="87" w:name="表格"/>
    <w:p>
      <w:pPr>
        <w:pStyle w:val="3"/>
      </w:pPr>
      <w:r>
        <w:t xml:space="preserve">表格</w:t>
      </w:r>
    </w:p>
    <w:p>
      <w:pPr>
        <w:pStyle w:val="Compact"/>
        <w:numPr>
          <w:ilvl w:val="0"/>
          <w:numId w:val="1106"/>
        </w:numPr>
      </w:pPr>
      <w:r>
        <w:t xml:space="preserve">表面：实心或近实心，非强玻璃</w:t>
      </w:r>
    </w:p>
    <w:p>
      <w:pPr>
        <w:pStyle w:val="Compact"/>
        <w:numPr>
          <w:ilvl w:val="0"/>
          <w:numId w:val="1106"/>
        </w:numPr>
      </w:pPr>
      <w:r>
        <w:t xml:space="preserve">页头：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14px / 600</w:t>
      </w:r>
    </w:p>
    <w:p>
      <w:pPr>
        <w:pStyle w:val="Compact"/>
        <w:numPr>
          <w:ilvl w:val="1"/>
          <w:numId w:val="1107"/>
        </w:numPr>
      </w:pPr>
      <w:r>
        <w:t xml:space="preserve">柔和对比背景</w:t>
      </w:r>
    </w:p>
    <w:p>
      <w:pPr>
        <w:pStyle w:val="Compact"/>
        <w:numPr>
          <w:ilvl w:val="0"/>
          <w:numId w:val="1106"/>
        </w:numPr>
      </w:pPr>
      <w:r>
        <w:t xml:space="preserve">行高：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40px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44px</w:t>
      </w:r>
    </w:p>
    <w:p>
      <w:pPr>
        <w:pStyle w:val="Compact"/>
        <w:numPr>
          <w:ilvl w:val="0"/>
          <w:numId w:val="1106"/>
        </w:numPr>
      </w:pPr>
      <w:r>
        <w:t xml:space="preserve">单元格水平内边距：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12px</w:t>
      </w:r>
    </w:p>
    <w:p>
      <w:pPr>
        <w:pStyle w:val="Compact"/>
        <w:numPr>
          <w:ilvl w:val="0"/>
          <w:numId w:val="1106"/>
        </w:numPr>
      </w:pPr>
      <w:r>
        <w:t xml:space="preserve">斑马纹：</w:t>
      </w:r>
    </w:p>
    <w:p>
      <w:pPr>
        <w:pStyle w:val="Compact"/>
        <w:numPr>
          <w:ilvl w:val="1"/>
          <w:numId w:val="1110"/>
        </w:numPr>
      </w:pPr>
      <w:r>
        <w:t xml:space="preserve">允许但微妙</w:t>
      </w:r>
    </w:p>
    <w:p>
      <w:pPr>
        <w:pStyle w:val="Compact"/>
        <w:numPr>
          <w:ilvl w:val="0"/>
          <w:numId w:val="1106"/>
        </w:numPr>
      </w:pPr>
      <w:r>
        <w:t xml:space="preserve">悬停：</w:t>
      </w:r>
    </w:p>
    <w:p>
      <w:pPr>
        <w:pStyle w:val="Compact"/>
        <w:numPr>
          <w:ilvl w:val="1"/>
          <w:numId w:val="1111"/>
        </w:numPr>
      </w:pPr>
      <w:r>
        <w:t xml:space="preserve">柔和着色行悬停</w:t>
      </w:r>
    </w:p>
    <w:bookmarkEnd w:id="87"/>
    <w:bookmarkStart w:id="88" w:name="标签"/>
    <w:p>
      <w:pPr>
        <w:pStyle w:val="3"/>
      </w:pPr>
      <w:r>
        <w:t xml:space="preserve">标签</w:t>
      </w:r>
    </w:p>
    <w:p>
      <w:pPr>
        <w:pStyle w:val="Compact"/>
        <w:numPr>
          <w:ilvl w:val="0"/>
          <w:numId w:val="1112"/>
        </w:numPr>
      </w:pPr>
      <w:r>
        <w:t xml:space="preserve">圆角：</w:t>
      </w:r>
      <w:r>
        <w:rPr>
          <w:rStyle w:val="VerbatimChar"/>
        </w:rPr>
        <w:t xml:space="preserve">999px</w:t>
      </w:r>
    </w:p>
    <w:p>
      <w:pPr>
        <w:pStyle w:val="Compact"/>
        <w:numPr>
          <w:ilvl w:val="0"/>
          <w:numId w:val="1112"/>
        </w:numPr>
      </w:pPr>
      <w:r>
        <w:t xml:space="preserve">高度：</w:t>
      </w:r>
      <w:r>
        <w:rPr>
          <w:rStyle w:val="VerbatimChar"/>
        </w:rPr>
        <w:t xml:space="preserve">24px</w:t>
      </w:r>
    </w:p>
    <w:p>
      <w:pPr>
        <w:pStyle w:val="Compact"/>
        <w:numPr>
          <w:ilvl w:val="0"/>
          <w:numId w:val="1112"/>
        </w:numPr>
      </w:pPr>
      <w:r>
        <w:t xml:space="preserve">水平内边距：</w:t>
      </w:r>
      <w:r>
        <w:rPr>
          <w:rStyle w:val="VerbatimChar"/>
        </w:rPr>
        <w:t xml:space="preserve">8px</w:t>
      </w:r>
    </w:p>
    <w:p>
      <w:pPr>
        <w:pStyle w:val="Compact"/>
        <w:numPr>
          <w:ilvl w:val="0"/>
          <w:numId w:val="1112"/>
        </w:numPr>
      </w:pPr>
      <w:r>
        <w:t xml:space="preserve">默认文本大小：</w:t>
      </w:r>
      <w:r>
        <w:rPr>
          <w:rStyle w:val="VerbatimChar"/>
        </w:rPr>
        <w:t xml:space="preserve">12px</w:t>
      </w:r>
    </w:p>
    <w:bookmarkEnd w:id="88"/>
    <w:bookmarkStart w:id="89" w:name="提示框"/>
    <w:p>
      <w:pPr>
        <w:pStyle w:val="3"/>
      </w:pPr>
      <w:r>
        <w:t xml:space="preserve">提示框</w:t>
      </w:r>
    </w:p>
    <w:p>
      <w:pPr>
        <w:pStyle w:val="Compact"/>
        <w:numPr>
          <w:ilvl w:val="0"/>
          <w:numId w:val="1113"/>
        </w:numPr>
      </w:pPr>
      <w:r>
        <w:t xml:space="preserve">圆角：</w:t>
      </w:r>
      <w:r>
        <w:rPr>
          <w:rStyle w:val="VerbatimChar"/>
        </w:rPr>
        <w:t xml:space="preserve">10px</w:t>
      </w:r>
    </w:p>
    <w:p>
      <w:pPr>
        <w:pStyle w:val="Compact"/>
        <w:numPr>
          <w:ilvl w:val="0"/>
          <w:numId w:val="1113"/>
        </w:numPr>
      </w:pPr>
      <w:r>
        <w:t xml:space="preserve">内边距：</w:t>
      </w:r>
      <w:r>
        <w:rPr>
          <w:rStyle w:val="VerbatimChar"/>
        </w:rPr>
        <w:t xml:space="preserve">8px 10px</w:t>
      </w:r>
    </w:p>
    <w:p>
      <w:pPr>
        <w:pStyle w:val="Compact"/>
        <w:numPr>
          <w:ilvl w:val="0"/>
          <w:numId w:val="1113"/>
        </w:numPr>
      </w:pPr>
      <w:r>
        <w:t xml:space="preserve">背景：</w:t>
      </w:r>
    </w:p>
    <w:p>
      <w:pPr>
        <w:pStyle w:val="Compact"/>
        <w:numPr>
          <w:ilvl w:val="1"/>
          <w:numId w:val="1114"/>
        </w:numPr>
      </w:pPr>
      <w:r>
        <w:t xml:space="preserve">深色提升表面</w:t>
      </w:r>
    </w:p>
    <w:p>
      <w:pPr>
        <w:pStyle w:val="Compact"/>
        <w:numPr>
          <w:ilvl w:val="0"/>
          <w:numId w:val="1113"/>
        </w:numPr>
      </w:pPr>
      <w:r>
        <w:t xml:space="preserve">文本：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12px</w:t>
      </w:r>
    </w:p>
    <w:p>
      <w:pPr>
        <w:pStyle w:val="Compact"/>
        <w:numPr>
          <w:ilvl w:val="0"/>
          <w:numId w:val="1113"/>
        </w:numPr>
      </w:pPr>
      <w:r>
        <w:t xml:space="preserve">延迟：</w:t>
      </w:r>
    </w:p>
    <w:p>
      <w:pPr>
        <w:pStyle w:val="Compact"/>
        <w:numPr>
          <w:ilvl w:val="1"/>
          <w:numId w:val="1116"/>
        </w:numPr>
      </w:pPr>
      <w:r>
        <w:t xml:space="preserve">展开</w:t>
      </w:r>
      <w:r>
        <w:t xml:space="preserve"> </w:t>
      </w:r>
      <w:r>
        <w:rPr>
          <w:rStyle w:val="VerbatimChar"/>
        </w:rPr>
        <w:t xml:space="preserve">0.4s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0.5s</w:t>
      </w:r>
    </w:p>
    <w:bookmarkEnd w:id="89"/>
    <w:bookmarkStart w:id="90" w:name="状态芯片"/>
    <w:p>
      <w:pPr>
        <w:pStyle w:val="3"/>
      </w:pPr>
      <w:r>
        <w:t xml:space="preserve">状态芯片</w:t>
      </w:r>
    </w:p>
    <w:p>
      <w:pPr>
        <w:pStyle w:val="Compact"/>
        <w:numPr>
          <w:ilvl w:val="0"/>
          <w:numId w:val="1117"/>
        </w:numPr>
      </w:pPr>
      <w:r>
        <w:t xml:space="preserve">高度：</w:t>
      </w:r>
      <w:r>
        <w:rPr>
          <w:rStyle w:val="VerbatimChar"/>
        </w:rPr>
        <w:t xml:space="preserve">28px</w:t>
      </w:r>
    </w:p>
    <w:p>
      <w:pPr>
        <w:pStyle w:val="Compact"/>
        <w:numPr>
          <w:ilvl w:val="0"/>
          <w:numId w:val="1117"/>
        </w:numPr>
      </w:pPr>
      <w:r>
        <w:t xml:space="preserve">内边距：</w:t>
      </w:r>
      <w:r>
        <w:rPr>
          <w:rStyle w:val="VerbatimChar"/>
        </w:rPr>
        <w:t xml:space="preserve">0 10px</w:t>
      </w:r>
    </w:p>
    <w:p>
      <w:pPr>
        <w:pStyle w:val="Compact"/>
        <w:numPr>
          <w:ilvl w:val="0"/>
          <w:numId w:val="1117"/>
        </w:numPr>
      </w:pPr>
      <w:r>
        <w:t xml:space="preserve">圆角：</w:t>
      </w:r>
      <w:r>
        <w:rPr>
          <w:rStyle w:val="VerbatimChar"/>
        </w:rPr>
        <w:t xml:space="preserve">999px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12px</w:t>
      </w:r>
      <w:r>
        <w:t xml:space="preserve"> </w:t>
      </w:r>
      <w:r>
        <w:t xml:space="preserve">视上下文而定</w:t>
      </w:r>
    </w:p>
    <w:p>
      <w:pPr>
        <w:pStyle w:val="Compact"/>
        <w:numPr>
          <w:ilvl w:val="0"/>
          <w:numId w:val="1117"/>
        </w:numPr>
      </w:pPr>
      <w:r>
        <w:t xml:space="preserve">背景：玻璃</w:t>
      </w:r>
    </w:p>
    <w:p>
      <w:pPr>
        <w:pStyle w:val="Compact"/>
        <w:numPr>
          <w:ilvl w:val="0"/>
          <w:numId w:val="1117"/>
        </w:numPr>
      </w:pPr>
      <w:r>
        <w:t xml:space="preserve">边框：微妙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外壳特定建议"/>
    <w:p>
      <w:pPr>
        <w:pStyle w:val="2"/>
      </w:pPr>
      <w:r>
        <w:t xml:space="preserve">15. 外壳特定建议</w:t>
      </w:r>
    </w:p>
    <w:bookmarkStart w:id="92" w:name="首页-工作台"/>
    <w:p>
      <w:pPr>
        <w:pStyle w:val="3"/>
      </w:pPr>
      <w:r>
        <w:t xml:space="preserve">首页 / 工作台</w:t>
      </w:r>
    </w:p>
    <w:p>
      <w:pPr>
        <w:pStyle w:val="Compact"/>
        <w:numPr>
          <w:ilvl w:val="0"/>
          <w:numId w:val="1118"/>
        </w:numPr>
      </w:pPr>
      <w:r>
        <w:t xml:space="preserve">地图保持为视觉中心。</w:t>
      </w:r>
    </w:p>
    <w:p>
      <w:pPr>
        <w:pStyle w:val="Compact"/>
        <w:numPr>
          <w:ilvl w:val="0"/>
          <w:numId w:val="1118"/>
        </w:numPr>
      </w:pPr>
      <w:r>
        <w:t xml:space="preserve">面板必须感觉像环绕地图的工具，而非替代它。</w:t>
      </w:r>
    </w:p>
    <w:bookmarkEnd w:id="92"/>
    <w:bookmarkStart w:id="93" w:name="页头"/>
    <w:p>
      <w:pPr>
        <w:pStyle w:val="3"/>
      </w:pPr>
      <w:r>
        <w:t xml:space="preserve">页头</w:t>
      </w:r>
    </w:p>
    <w:p>
      <w:pPr>
        <w:pStyle w:val="Compact"/>
        <w:numPr>
          <w:ilvl w:val="0"/>
          <w:numId w:val="1119"/>
        </w:numPr>
      </w:pPr>
      <w:r>
        <w:t xml:space="preserve">在受控下保持高信息密度。</w:t>
      </w:r>
    </w:p>
    <w:p>
      <w:pPr>
        <w:pStyle w:val="Compact"/>
        <w:numPr>
          <w:ilvl w:val="0"/>
          <w:numId w:val="1119"/>
        </w:numPr>
      </w:pPr>
      <w:r>
        <w:t xml:space="preserve">优先使用分组和芯片而非多个等权按钮。</w:t>
      </w:r>
    </w:p>
    <w:bookmarkEnd w:id="93"/>
    <w:bookmarkStart w:id="94" w:name="侧边栏"/>
    <w:p>
      <w:pPr>
        <w:pStyle w:val="3"/>
      </w:pPr>
      <w:r>
        <w:t xml:space="preserve">侧边栏</w:t>
      </w:r>
    </w:p>
    <w:p>
      <w:pPr>
        <w:pStyle w:val="Compact"/>
        <w:numPr>
          <w:ilvl w:val="0"/>
          <w:numId w:val="1120"/>
        </w:numPr>
      </w:pPr>
      <w:r>
        <w:t xml:space="preserve">应读作命令轨道。</w:t>
      </w:r>
    </w:p>
    <w:p>
      <w:pPr>
        <w:pStyle w:val="Compact"/>
        <w:numPr>
          <w:ilvl w:val="0"/>
          <w:numId w:val="1120"/>
        </w:numPr>
      </w:pPr>
      <w:r>
        <w:t xml:space="preserve">即使在密集工作流中，分组层级也必须清晰。</w:t>
      </w:r>
    </w:p>
    <w:bookmarkEnd w:id="94"/>
    <w:bookmarkStart w:id="95" w:name="弹窗和面板"/>
    <w:p>
      <w:pPr>
        <w:pStyle w:val="3"/>
      </w:pPr>
      <w:r>
        <w:t xml:space="preserve">弹窗和面板</w:t>
      </w:r>
    </w:p>
    <w:p>
      <w:pPr>
        <w:pStyle w:val="Compact"/>
        <w:numPr>
          <w:ilvl w:val="0"/>
          <w:numId w:val="1121"/>
        </w:numPr>
      </w:pPr>
      <w:r>
        <w:t xml:space="preserve">围绕一种弹窗外壳语言标准化。</w:t>
      </w:r>
    </w:p>
    <w:p>
      <w:pPr>
        <w:pStyle w:val="Compact"/>
        <w:numPr>
          <w:ilvl w:val="0"/>
          <w:numId w:val="1121"/>
        </w:numPr>
      </w:pPr>
      <w:r>
        <w:t xml:space="preserve">避免混合直角对话框和圆角玻璃覆盖层。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映射到当前项目"/>
    <w:p>
      <w:pPr>
        <w:pStyle w:val="2"/>
      </w:pPr>
      <w:r>
        <w:t xml:space="preserve">16. 映射到当前项目</w:t>
      </w:r>
    </w:p>
    <w:p>
      <w:pPr>
        <w:pStyle w:val="FirstParagraph"/>
      </w:pPr>
      <w:r>
        <w:t xml:space="preserve">本设计系统有意对齐项目现有核心令牌：</w:t>
      </w:r>
    </w:p>
    <w:p>
      <w:pPr>
        <w:pStyle w:val="Compact"/>
        <w:numPr>
          <w:ilvl w:val="0"/>
          <w:numId w:val="1122"/>
        </w:numPr>
      </w:pPr>
      <w:r>
        <w:t xml:space="preserve">现有项目主深色：</w:t>
      </w:r>
      <w:r>
        <w:rPr>
          <w:rStyle w:val="VerbatimChar"/>
        </w:rPr>
        <w:t xml:space="preserve">#17233d</w:t>
      </w:r>
    </w:p>
    <w:p>
      <w:pPr>
        <w:pStyle w:val="Compact"/>
        <w:numPr>
          <w:ilvl w:val="0"/>
          <w:numId w:val="1122"/>
        </w:numPr>
      </w:pPr>
      <w:r>
        <w:t xml:space="preserve">现有项目主蓝色：</w:t>
      </w:r>
      <w:r>
        <w:rPr>
          <w:rStyle w:val="VerbatimChar"/>
        </w:rPr>
        <w:t xml:space="preserve">#2d8cf0</w:t>
      </w:r>
    </w:p>
    <w:p>
      <w:pPr>
        <w:pStyle w:val="Compact"/>
        <w:numPr>
          <w:ilvl w:val="0"/>
          <w:numId w:val="1122"/>
        </w:numPr>
      </w:pPr>
      <w:r>
        <w:t xml:space="preserve">现有弹窗模糊基线：</w:t>
      </w:r>
      <w:r>
        <w:rPr>
          <w:rStyle w:val="VerbatimChar"/>
        </w:rPr>
        <w:t xml:space="preserve">14px</w:t>
      </w:r>
    </w:p>
    <w:p>
      <w:pPr>
        <w:pStyle w:val="Compact"/>
        <w:numPr>
          <w:ilvl w:val="0"/>
          <w:numId w:val="1122"/>
        </w:numPr>
      </w:pPr>
      <w:r>
        <w:t xml:space="preserve">现有弹窗标题基线：</w:t>
      </w:r>
      <w:r>
        <w:rPr>
          <w:rStyle w:val="VerbatimChar"/>
        </w:rPr>
        <w:t xml:space="preserve">16px / 600</w:t>
      </w:r>
    </w:p>
    <w:p>
      <w:pPr>
        <w:pStyle w:val="Compact"/>
        <w:numPr>
          <w:ilvl w:val="0"/>
          <w:numId w:val="1122"/>
        </w:numPr>
      </w:pPr>
      <w:r>
        <w:t xml:space="preserve">现有外壳高度基线：</w:t>
      </w:r>
      <w:r>
        <w:rPr>
          <w:rStyle w:val="VerbatimChar"/>
        </w:rPr>
        <w:t xml:space="preserve">64px</w:t>
      </w:r>
    </w:p>
    <w:p>
      <w:pPr>
        <w:pStyle w:val="Compact"/>
        <w:numPr>
          <w:ilvl w:val="0"/>
          <w:numId w:val="1122"/>
        </w:numPr>
      </w:pPr>
      <w:r>
        <w:t xml:space="preserve">现有侧边栏折叠宽度基线：</w:t>
      </w:r>
      <w:r>
        <w:rPr>
          <w:rStyle w:val="VerbatimChar"/>
        </w:rPr>
        <w:t xml:space="preserve">64px</w:t>
      </w:r>
    </w:p>
    <w:p>
      <w:pPr>
        <w:pStyle w:val="FirstParagraph"/>
      </w:pPr>
      <w:r>
        <w:t xml:space="preserve">但本文档通过标准化收紧和升级了系统：</w:t>
      </w:r>
    </w:p>
    <w:p>
      <w:pPr>
        <w:pStyle w:val="Compact"/>
        <w:numPr>
          <w:ilvl w:val="0"/>
          <w:numId w:val="1123"/>
        </w:numPr>
      </w:pPr>
      <w:r>
        <w:t xml:space="preserve">排版层级</w:t>
      </w:r>
    </w:p>
    <w:p>
      <w:pPr>
        <w:pStyle w:val="Compact"/>
        <w:numPr>
          <w:ilvl w:val="0"/>
          <w:numId w:val="1123"/>
        </w:numPr>
      </w:pPr>
      <w:r>
        <w:t xml:space="preserve">按钮层级</w:t>
      </w:r>
    </w:p>
    <w:p>
      <w:pPr>
        <w:pStyle w:val="Compact"/>
        <w:numPr>
          <w:ilvl w:val="0"/>
          <w:numId w:val="1123"/>
        </w:numPr>
      </w:pPr>
      <w:r>
        <w:t xml:space="preserve">圆角策略</w:t>
      </w:r>
    </w:p>
    <w:p>
      <w:pPr>
        <w:pStyle w:val="Compact"/>
        <w:numPr>
          <w:ilvl w:val="0"/>
          <w:numId w:val="1123"/>
        </w:numPr>
      </w:pPr>
      <w:r>
        <w:t xml:space="preserve">玻璃使用</w:t>
      </w:r>
    </w:p>
    <w:p>
      <w:pPr>
        <w:pStyle w:val="Compact"/>
        <w:numPr>
          <w:ilvl w:val="0"/>
          <w:numId w:val="1123"/>
        </w:numPr>
      </w:pPr>
      <w:r>
        <w:t xml:space="preserve">动效语言</w:t>
      </w:r>
    </w:p>
    <w:p>
      <w:pPr>
        <w:pStyle w:val="Compact"/>
        <w:numPr>
          <w:ilvl w:val="0"/>
          <w:numId w:val="1123"/>
        </w:numPr>
      </w:pPr>
      <w:r>
        <w:t xml:space="preserve">间距尺度</w:t>
      </w:r>
    </w:p>
    <w:p>
      <w:r>
        <w:pict>
          <v:rect style="width:0;height:1.5pt" o:hralign="center" o:hrstd="t" o:hr="t"/>
        </w:pict>
      </w:r>
    </w:p>
    <w:bookmarkEnd w:id="97"/>
    <w:bookmarkStart w:id="100" w:name="最终设计方向总结"/>
    <w:p>
      <w:pPr>
        <w:pStyle w:val="2"/>
      </w:pPr>
      <w:r>
        <w:t xml:space="preserve">17. 最终设计方向总结</w:t>
      </w:r>
    </w:p>
    <w:p>
      <w:pPr>
        <w:pStyle w:val="FirstParagraph"/>
      </w:pPr>
      <w:r>
        <w:t xml:space="preserve">本系统应给人感觉像：</w:t>
      </w:r>
    </w:p>
    <w:p>
      <w:pPr>
        <w:pStyle w:val="Compact"/>
        <w:numPr>
          <w:ilvl w:val="0"/>
          <w:numId w:val="1124"/>
        </w:numPr>
      </w:pPr>
      <w:r>
        <w:t xml:space="preserve">Apple：</w:t>
      </w:r>
    </w:p>
    <w:p>
      <w:pPr>
        <w:pStyle w:val="Compact"/>
        <w:numPr>
          <w:ilvl w:val="1"/>
          <w:numId w:val="1125"/>
        </w:numPr>
      </w:pPr>
      <w:r>
        <w:t xml:space="preserve">干净、安静、高端间距</w:t>
      </w:r>
    </w:p>
    <w:p>
      <w:pPr>
        <w:pStyle w:val="Compact"/>
        <w:numPr>
          <w:ilvl w:val="0"/>
          <w:numId w:val="1124"/>
        </w:numPr>
      </w:pPr>
      <w:r>
        <w:t xml:space="preserve">Linear：</w:t>
      </w:r>
    </w:p>
    <w:p>
      <w:pPr>
        <w:pStyle w:val="Compact"/>
        <w:numPr>
          <w:ilvl w:val="1"/>
          <w:numId w:val="1126"/>
        </w:numPr>
      </w:pPr>
      <w:r>
        <w:t xml:space="preserve">精确、控制、层级</w:t>
      </w:r>
    </w:p>
    <w:p>
      <w:pPr>
        <w:pStyle w:val="Compact"/>
        <w:numPr>
          <w:ilvl w:val="0"/>
          <w:numId w:val="1124"/>
        </w:numPr>
      </w:pPr>
      <w:r>
        <w:t xml:space="preserve">Arc：</w:t>
      </w:r>
    </w:p>
    <w:p>
      <w:pPr>
        <w:pStyle w:val="Compact"/>
        <w:numPr>
          <w:ilvl w:val="1"/>
          <w:numId w:val="1127"/>
        </w:numPr>
      </w:pPr>
      <w:r>
        <w:t xml:space="preserve">分层、现代浏览器式玻璃深度</w:t>
      </w:r>
    </w:p>
    <w:p>
      <w:pPr>
        <w:pStyle w:val="Compact"/>
        <w:numPr>
          <w:ilvl w:val="0"/>
          <w:numId w:val="1124"/>
        </w:numPr>
      </w:pPr>
      <w:r>
        <w:t xml:space="preserve">OpenAI：</w:t>
      </w:r>
    </w:p>
    <w:p>
      <w:pPr>
        <w:pStyle w:val="Compact"/>
        <w:numPr>
          <w:ilvl w:val="1"/>
          <w:numId w:val="1128"/>
        </w:numPr>
      </w:pPr>
      <w:r>
        <w:t xml:space="preserve">克制、功能、冷静</w:t>
      </w:r>
    </w:p>
    <w:p>
      <w:pPr>
        <w:pStyle w:val="Compact"/>
        <w:numPr>
          <w:ilvl w:val="0"/>
          <w:numId w:val="1124"/>
        </w:numPr>
      </w:pPr>
      <w:r>
        <w:t xml:space="preserve">Claude：</w:t>
      </w:r>
    </w:p>
    <w:p>
      <w:pPr>
        <w:pStyle w:val="Compact"/>
        <w:numPr>
          <w:ilvl w:val="1"/>
          <w:numId w:val="1129"/>
        </w:numPr>
      </w:pPr>
      <w:r>
        <w:t xml:space="preserve">柔和、实用、易读</w:t>
      </w:r>
    </w:p>
    <w:p>
      <w:pPr>
        <w:pStyle w:val="Compact"/>
        <w:numPr>
          <w:ilvl w:val="0"/>
          <w:numId w:val="1124"/>
        </w:numPr>
      </w:pPr>
      <w:r>
        <w:t xml:space="preserve">Fluent：</w:t>
      </w:r>
    </w:p>
    <w:p>
      <w:pPr>
        <w:pStyle w:val="Compact"/>
        <w:numPr>
          <w:ilvl w:val="1"/>
          <w:numId w:val="1130"/>
        </w:numPr>
      </w:pPr>
      <w:r>
        <w:t xml:space="preserve">半透明、外壳深度、动效精致</w:t>
      </w:r>
    </w:p>
    <w:bookmarkStart w:id="98" w:name="视觉关键词"/>
    <w:p>
      <w:pPr>
        <w:pStyle w:val="3"/>
      </w:pPr>
      <w:r>
        <w:t xml:space="preserve">视觉关键词</w:t>
      </w:r>
    </w:p>
    <w:p>
      <w:pPr>
        <w:pStyle w:val="Compact"/>
        <w:numPr>
          <w:ilvl w:val="0"/>
          <w:numId w:val="1131"/>
        </w:numPr>
      </w:pPr>
      <w:r>
        <w:t xml:space="preserve">冷静</w:t>
      </w:r>
    </w:p>
    <w:p>
      <w:pPr>
        <w:pStyle w:val="Compact"/>
        <w:numPr>
          <w:ilvl w:val="0"/>
          <w:numId w:val="1131"/>
        </w:numPr>
      </w:pPr>
      <w:r>
        <w:t xml:space="preserve">精确</w:t>
      </w:r>
    </w:p>
    <w:p>
      <w:pPr>
        <w:pStyle w:val="Compact"/>
        <w:numPr>
          <w:ilvl w:val="0"/>
          <w:numId w:val="1131"/>
        </w:numPr>
      </w:pPr>
      <w:r>
        <w:t xml:space="preserve">分层</w:t>
      </w:r>
    </w:p>
    <w:p>
      <w:pPr>
        <w:pStyle w:val="Compact"/>
        <w:numPr>
          <w:ilvl w:val="0"/>
          <w:numId w:val="1131"/>
        </w:numPr>
      </w:pPr>
      <w:r>
        <w:t xml:space="preserve">高端</w:t>
      </w:r>
    </w:p>
    <w:p>
      <w:pPr>
        <w:pStyle w:val="Compact"/>
        <w:numPr>
          <w:ilvl w:val="0"/>
          <w:numId w:val="1131"/>
        </w:numPr>
      </w:pPr>
      <w:r>
        <w:t xml:space="preserve">极简</w:t>
      </w:r>
    </w:p>
    <w:p>
      <w:pPr>
        <w:pStyle w:val="Compact"/>
        <w:numPr>
          <w:ilvl w:val="0"/>
          <w:numId w:val="1131"/>
        </w:numPr>
      </w:pPr>
      <w:r>
        <w:t xml:space="preserve">半透明</w:t>
      </w:r>
    </w:p>
    <w:p>
      <w:pPr>
        <w:pStyle w:val="Compact"/>
        <w:numPr>
          <w:ilvl w:val="0"/>
          <w:numId w:val="1131"/>
        </w:numPr>
      </w:pPr>
      <w:r>
        <w:t xml:space="preserve">地图优先</w:t>
      </w:r>
    </w:p>
    <w:p>
      <w:pPr>
        <w:pStyle w:val="Compact"/>
        <w:numPr>
          <w:ilvl w:val="0"/>
          <w:numId w:val="1131"/>
        </w:numPr>
      </w:pPr>
      <w:r>
        <w:t xml:space="preserve">桌面工作台</w:t>
      </w:r>
    </w:p>
    <w:bookmarkEnd w:id="98"/>
    <w:bookmarkStart w:id="99" w:name="避免"/>
    <w:p>
      <w:pPr>
        <w:pStyle w:val="3"/>
      </w:pPr>
      <w:r>
        <w:t xml:space="preserve">避免</w:t>
      </w:r>
    </w:p>
    <w:p>
      <w:pPr>
        <w:pStyle w:val="Compact"/>
        <w:numPr>
          <w:ilvl w:val="0"/>
          <w:numId w:val="1132"/>
        </w:numPr>
      </w:pPr>
      <w:r>
        <w:t xml:space="preserve">过度饱和</w:t>
      </w:r>
    </w:p>
    <w:p>
      <w:pPr>
        <w:pStyle w:val="Compact"/>
        <w:numPr>
          <w:ilvl w:val="0"/>
          <w:numId w:val="1132"/>
        </w:numPr>
      </w:pPr>
      <w:r>
        <w:t xml:space="preserve">过多硬边框</w:t>
      </w:r>
    </w:p>
    <w:p>
      <w:pPr>
        <w:pStyle w:val="Compact"/>
        <w:numPr>
          <w:ilvl w:val="0"/>
          <w:numId w:val="1132"/>
        </w:numPr>
      </w:pPr>
      <w:r>
        <w:t xml:space="preserve">混合圆角语言</w:t>
      </w:r>
    </w:p>
    <w:p>
      <w:pPr>
        <w:pStyle w:val="Compact"/>
        <w:numPr>
          <w:ilvl w:val="0"/>
          <w:numId w:val="1132"/>
        </w:numPr>
      </w:pPr>
      <w:r>
        <w:t xml:space="preserve">密集全等排版</w:t>
      </w:r>
    </w:p>
    <w:p>
      <w:pPr>
        <w:pStyle w:val="Compact"/>
        <w:numPr>
          <w:ilvl w:val="0"/>
          <w:numId w:val="1132"/>
        </w:numPr>
      </w:pPr>
      <w:r>
        <w:t xml:space="preserve">过度动画的企业仪表板行为</w:t>
      </w:r>
    </w:p>
    <w:p>
      <w:pPr>
        <w:pStyle w:val="Compact"/>
        <w:numPr>
          <w:ilvl w:val="0"/>
          <w:numId w:val="1132"/>
        </w:numPr>
      </w:pPr>
      <w:r>
        <w:t xml:space="preserve">嘈杂渐变</w:t>
      </w:r>
    </w:p>
    <w:p>
      <w:pPr>
        <w:pStyle w:val="Compact"/>
        <w:numPr>
          <w:ilvl w:val="0"/>
          <w:numId w:val="1132"/>
        </w:numPr>
      </w:pPr>
      <w:r>
        <w:t xml:space="preserve">降低可读性的装饰效果</w:t>
      </w:r>
    </w:p>
    <w:bookmarkEnd w:id="99"/>
    <w:bookmarkEnd w:id="100"/>
    <w:bookmarkEnd w:id="10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2026-07-15T21:38:32Z</dcterms:created>
  <dcterms:modified xsi:type="dcterms:W3CDTF">2026-07-15T21:38:32Z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vp59aul7227tvupv70-19f67913-3a42-8648-8000-090bec6131ed-20260715213832","ReservedCode1":"","ContentPropagator":"001191110108MACG2KBH8F20000","PropagateID":"covp59aul7227tvupv70-19f67913-3a42-8648-8000-090bec6131ed-20260715213832","ReservedCode2":""}</vt:lpwstr>
  </property>
</Properties>
</file>