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D92B2">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方正小标宋简体"/>
          <w:kern w:val="2"/>
          <w:sz w:val="44"/>
          <w:szCs w:val="44"/>
        </w:rPr>
        <w:t>SYC项目</w:t>
      </w:r>
    </w:p>
    <w:p w14:paraId="0373CBF9">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方正小标宋简体"/>
          <w:kern w:val="2"/>
          <w:sz w:val="44"/>
          <w:szCs w:val="44"/>
        </w:rPr>
        <w:t>前端UI开发规范（试行版）</w:t>
      </w:r>
    </w:p>
    <w:p w14:paraId="77486265">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705241BB">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318CB0F3">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6713A908">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2426CB11">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4B570131">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418D35E0">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60F81E77">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591B3A5A">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7225E25B">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1970023C">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572F0BFF">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43B2EC0B">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71605181">
      <w:pPr>
        <w:pStyle w:val="15"/>
        <w:keepNext w:val="0"/>
        <w:keepLines w:val="0"/>
        <w:widowControl/>
        <w:suppressLineNumbers w:val="0"/>
        <w:rPr>
          <w:rFonts w:hint="default" w:ascii="方正小标宋简体" w:hAnsi="方正小标宋简体" w:eastAsia="方正小标宋简体" w:cs="Times New Roman"/>
          <w:kern w:val="2"/>
          <w:sz w:val="44"/>
          <w:szCs w:val="44"/>
        </w:rPr>
      </w:pPr>
      <w:r>
        <w:rPr>
          <w:rFonts w:hint="default" w:ascii="方正小标宋简体" w:hAnsi="方正小标宋简体" w:eastAsia="方正小标宋简体" w:cs="Times New Roman"/>
          <w:kern w:val="2"/>
          <w:sz w:val="44"/>
          <w:szCs w:val="44"/>
        </w:rPr>
        <w:t xml:space="preserve"> </w:t>
      </w:r>
    </w:p>
    <w:p w14:paraId="017A61B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方正小标宋简体"/>
          <w:kern w:val="2"/>
          <w:sz w:val="24"/>
          <w:szCs w:val="24"/>
        </w:rPr>
      </w:pPr>
      <w:r>
        <w:rPr>
          <w:rFonts w:hint="eastAsia" w:ascii="Times New Roman" w:hAnsi="Times New Roman" w:eastAsia="宋体" w:cs="方正小标宋简体"/>
          <w:kern w:val="2"/>
          <w:sz w:val="24"/>
          <w:szCs w:val="24"/>
          <w:lang w:val="en-US" w:eastAsia="zh-CN" w:bidi="ar"/>
        </w:rPr>
        <w:t xml:space="preserve"> </w:t>
      </w:r>
    </w:p>
    <w:p w14:paraId="35BDAA6E">
      <w:pPr>
        <w:pStyle w:val="14"/>
        <w:keepNext w:val="0"/>
        <w:keepLines w:val="0"/>
        <w:widowControl/>
        <w:suppressLineNumbers w:val="0"/>
        <w:rPr>
          <w:rFonts w:hint="default" w:ascii="Times New Roman" w:hAnsi="Times New Roman" w:eastAsia="仿宋_GB2312" w:cs="Times New Roman"/>
          <w:b/>
          <w:bCs/>
          <w:kern w:val="2"/>
          <w:sz w:val="32"/>
          <w:szCs w:val="32"/>
        </w:rPr>
      </w:pPr>
      <w:r>
        <w:rPr>
          <w:rFonts w:hint="default" w:ascii="仿宋_GB2312" w:hAnsi="Times New Roman" w:eastAsia="仿宋_GB2312" w:cs="仿宋_GB2312"/>
          <w:b/>
          <w:bCs/>
          <w:kern w:val="2"/>
          <w:sz w:val="32"/>
          <w:szCs w:val="32"/>
        </w:rPr>
        <w:t>中电信数智科技有限公司</w:t>
      </w:r>
    </w:p>
    <w:p w14:paraId="273F0DC8">
      <w:pPr>
        <w:pStyle w:val="14"/>
        <w:keepNext w:val="0"/>
        <w:keepLines w:val="0"/>
        <w:widowControl/>
        <w:suppressLineNumbers w:val="0"/>
        <w:rPr>
          <w:rFonts w:hint="default" w:ascii="Times New Roman" w:hAnsi="Times New Roman" w:eastAsia="仿宋_GB2312" w:cs="Times New Roman"/>
          <w:b/>
          <w:bCs/>
          <w:kern w:val="2"/>
          <w:sz w:val="32"/>
          <w:szCs w:val="32"/>
        </w:rPr>
      </w:pPr>
      <w:r>
        <w:rPr>
          <w:rFonts w:hint="default" w:ascii="Times New Roman" w:hAnsi="Times New Roman" w:eastAsia="仿宋_GB2312" w:cs="Times New Roman"/>
          <w:b/>
          <w:bCs/>
          <w:kern w:val="2"/>
          <w:sz w:val="32"/>
          <w:szCs w:val="32"/>
        </w:rPr>
        <w:t>2025</w:t>
      </w:r>
      <w:r>
        <w:rPr>
          <w:rFonts w:hint="default" w:ascii="仿宋_GB2312" w:hAnsi="Times New Roman" w:eastAsia="仿宋_GB2312" w:cs="仿宋_GB2312"/>
          <w:b/>
          <w:bCs/>
          <w:kern w:val="2"/>
          <w:sz w:val="32"/>
          <w:szCs w:val="32"/>
        </w:rPr>
        <w:t>年</w:t>
      </w:r>
      <w:r>
        <w:rPr>
          <w:rFonts w:hint="default" w:ascii="Times New Roman" w:hAnsi="Times New Roman" w:eastAsia="仿宋_GB2312" w:cs="Times New Roman"/>
          <w:b/>
          <w:bCs/>
          <w:kern w:val="2"/>
          <w:sz w:val="32"/>
          <w:szCs w:val="32"/>
        </w:rPr>
        <w:t>11</w:t>
      </w:r>
      <w:r>
        <w:rPr>
          <w:rFonts w:hint="default" w:ascii="仿宋_GB2312" w:hAnsi="Times New Roman" w:eastAsia="仿宋_GB2312" w:cs="仿宋_GB2312"/>
          <w:b/>
          <w:bCs/>
          <w:kern w:val="2"/>
          <w:sz w:val="32"/>
          <w:szCs w:val="32"/>
        </w:rPr>
        <w:t>月</w:t>
      </w:r>
      <w:r>
        <w:rPr>
          <w:rFonts w:hint="default" w:ascii="Times New Roman" w:hAnsi="Times New Roman" w:eastAsia="仿宋_GB2312" w:cs="Times New Roman"/>
          <w:b/>
          <w:bCs/>
          <w:kern w:val="2"/>
          <w:sz w:val="32"/>
          <w:szCs w:val="32"/>
        </w:rPr>
        <w:t>17</w:t>
      </w:r>
      <w:r>
        <w:rPr>
          <w:rFonts w:hint="default" w:ascii="仿宋_GB2312" w:hAnsi="Times New Roman" w:eastAsia="仿宋_GB2312" w:cs="仿宋_GB2312"/>
          <w:b/>
          <w:bCs/>
          <w:kern w:val="2"/>
          <w:sz w:val="32"/>
          <w:szCs w:val="32"/>
        </w:rPr>
        <w:t>日</w:t>
      </w:r>
    </w:p>
    <w:p w14:paraId="492413AE">
      <w:pPr>
        <w:rPr>
          <w:rFonts w:hint="default" w:ascii="Times New Roman" w:hAnsi="Times New Roman" w:eastAsia="仿宋_GB2312" w:cs="Times New Roman"/>
          <w:b/>
          <w:bCs/>
          <w:kern w:val="2"/>
          <w:sz w:val="32"/>
          <w:szCs w:val="32"/>
        </w:rPr>
        <w:sectPr>
          <w:pgSz w:w="11906" w:h="16838"/>
          <w:pgMar w:top="2041" w:right="1587" w:bottom="1871" w:left="1587" w:header="851" w:footer="992" w:gutter="0"/>
          <w:cols w:space="425" w:num="1"/>
          <w:docGrid w:type="lines" w:linePitch="331" w:charSpace="0"/>
        </w:sectPr>
      </w:pPr>
    </w:p>
    <w:p w14:paraId="00EC7D1F">
      <w:pPr>
        <w:pStyle w:val="13"/>
        <w:keepNext w:val="0"/>
        <w:keepLines w:val="0"/>
        <w:widowControl/>
        <w:suppressLineNumbers w:val="0"/>
        <w:spacing w:before="0" w:beforeLines="0" w:beforeAutospacing="0" w:afterLines="100" w:afterAutospacing="0"/>
        <w:ind w:left="0" w:right="0"/>
        <w:rPr>
          <w:rFonts w:hint="eastAsia" w:ascii="Times New Roman" w:hAnsi="Times New Roman" w:eastAsia="宋体" w:cs="Times New Roman"/>
          <w:b/>
          <w:bCs/>
          <w:kern w:val="0"/>
          <w:sz w:val="32"/>
          <w:szCs w:val="32"/>
        </w:rPr>
      </w:pPr>
      <w:r>
        <w:rPr>
          <w:rFonts w:hint="eastAsia" w:ascii="宋体" w:hAnsi="宋体" w:eastAsia="宋体" w:cs="宋体"/>
          <w:b/>
          <w:bCs/>
          <w:kern w:val="0"/>
          <w:sz w:val="32"/>
          <w:szCs w:val="32"/>
        </w:rPr>
        <w:t>变更记录</w:t>
      </w:r>
    </w:p>
    <w:tbl>
      <w:tblPr>
        <w:tblStyle w:val="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702"/>
        <w:gridCol w:w="755"/>
        <w:gridCol w:w="3279"/>
        <w:gridCol w:w="853"/>
        <w:gridCol w:w="853"/>
        <w:gridCol w:w="875"/>
        <w:gridCol w:w="1200"/>
      </w:tblGrid>
      <w:tr w14:paraId="16774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12" w:type="pct"/>
            <w:tcBorders>
              <w:top w:val="single" w:color="auto" w:sz="4" w:space="0"/>
              <w:left w:val="single" w:color="auto" w:sz="4" w:space="0"/>
              <w:bottom w:val="single" w:color="auto" w:sz="4" w:space="0"/>
              <w:right w:val="single" w:color="auto" w:sz="4" w:space="0"/>
            </w:tcBorders>
            <w:shd w:val="clear" w:color="auto" w:fill="D7D7D7"/>
            <w:vAlign w:val="center"/>
          </w:tcPr>
          <w:p w14:paraId="39C2C248">
            <w:pPr>
              <w:pStyle w:val="12"/>
              <w:keepNext w:val="0"/>
              <w:keepLines w:val="0"/>
              <w:widowControl/>
              <w:suppressLineNumbers w:val="0"/>
              <w:rPr>
                <w:rFonts w:hint="default"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变更</w:t>
            </w:r>
          </w:p>
          <w:p w14:paraId="26DF933F">
            <w:pPr>
              <w:pStyle w:val="12"/>
              <w:keepNext w:val="0"/>
              <w:keepLines w:val="0"/>
              <w:widowControl/>
              <w:suppressLineNumbers w:val="0"/>
              <w:rPr>
                <w:rFonts w:hint="default"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序号</w:t>
            </w:r>
          </w:p>
        </w:tc>
        <w:tc>
          <w:tcPr>
            <w:tcW w:w="443" w:type="pct"/>
            <w:tcBorders>
              <w:top w:val="single" w:color="auto" w:sz="4" w:space="0"/>
              <w:left w:val="nil"/>
              <w:bottom w:val="single" w:color="auto" w:sz="4" w:space="0"/>
              <w:right w:val="single" w:color="auto" w:sz="4" w:space="0"/>
            </w:tcBorders>
            <w:shd w:val="clear" w:color="auto" w:fill="D7D7D7"/>
            <w:vAlign w:val="center"/>
          </w:tcPr>
          <w:p w14:paraId="246C56E5">
            <w:pPr>
              <w:pStyle w:val="12"/>
              <w:keepNext w:val="0"/>
              <w:keepLines w:val="0"/>
              <w:widowControl/>
              <w:suppressLineNumbers w:val="0"/>
              <w:rPr>
                <w:rFonts w:hint="default"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变更</w:t>
            </w:r>
          </w:p>
          <w:p w14:paraId="155E40FD">
            <w:pPr>
              <w:pStyle w:val="12"/>
              <w:keepNext w:val="0"/>
              <w:keepLines w:val="0"/>
              <w:widowControl/>
              <w:suppressLineNumbers w:val="0"/>
              <w:rPr>
                <w:rFonts w:hint="eastAsia"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状态</w:t>
            </w:r>
          </w:p>
        </w:tc>
        <w:tc>
          <w:tcPr>
            <w:tcW w:w="1923" w:type="pct"/>
            <w:tcBorders>
              <w:top w:val="single" w:color="auto" w:sz="4" w:space="0"/>
              <w:left w:val="nil"/>
              <w:bottom w:val="single" w:color="auto" w:sz="4" w:space="0"/>
              <w:right w:val="single" w:color="auto" w:sz="4" w:space="0"/>
            </w:tcBorders>
            <w:shd w:val="clear" w:color="auto" w:fill="D7D7D7"/>
            <w:vAlign w:val="center"/>
          </w:tcPr>
          <w:p w14:paraId="28768084">
            <w:pPr>
              <w:pStyle w:val="12"/>
              <w:keepNext w:val="0"/>
              <w:keepLines w:val="0"/>
              <w:widowControl/>
              <w:suppressLineNumbers w:val="0"/>
              <w:rPr>
                <w:rFonts w:hint="eastAsia"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简要说明变更内容和变更范围</w:t>
            </w:r>
          </w:p>
        </w:tc>
        <w:tc>
          <w:tcPr>
            <w:tcW w:w="500" w:type="pct"/>
            <w:tcBorders>
              <w:top w:val="single" w:color="auto" w:sz="4" w:space="0"/>
              <w:left w:val="nil"/>
              <w:bottom w:val="single" w:color="auto" w:sz="4" w:space="0"/>
              <w:right w:val="single" w:color="auto" w:sz="4" w:space="0"/>
            </w:tcBorders>
            <w:shd w:val="clear" w:color="auto" w:fill="D7D7D7"/>
            <w:vAlign w:val="center"/>
          </w:tcPr>
          <w:p w14:paraId="1E431F96">
            <w:pPr>
              <w:pStyle w:val="12"/>
              <w:keepNext w:val="0"/>
              <w:keepLines w:val="0"/>
              <w:widowControl/>
              <w:suppressLineNumbers w:val="0"/>
              <w:rPr>
                <w:rFonts w:hint="eastAsia"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版本号</w:t>
            </w:r>
          </w:p>
        </w:tc>
        <w:tc>
          <w:tcPr>
            <w:tcW w:w="500" w:type="pct"/>
            <w:tcBorders>
              <w:top w:val="single" w:color="auto" w:sz="4" w:space="0"/>
              <w:left w:val="nil"/>
              <w:bottom w:val="single" w:color="auto" w:sz="4" w:space="0"/>
              <w:right w:val="single" w:color="auto" w:sz="4" w:space="0"/>
            </w:tcBorders>
            <w:shd w:val="clear" w:color="auto" w:fill="D7D7D7"/>
            <w:vAlign w:val="center"/>
          </w:tcPr>
          <w:p w14:paraId="3D1A464D">
            <w:pPr>
              <w:pStyle w:val="12"/>
              <w:keepNext w:val="0"/>
              <w:keepLines w:val="0"/>
              <w:widowControl/>
              <w:suppressLineNumbers w:val="0"/>
              <w:rPr>
                <w:rFonts w:hint="eastAsia"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变更人</w:t>
            </w:r>
          </w:p>
        </w:tc>
        <w:tc>
          <w:tcPr>
            <w:tcW w:w="513" w:type="pct"/>
            <w:tcBorders>
              <w:top w:val="single" w:color="auto" w:sz="4" w:space="0"/>
              <w:left w:val="nil"/>
              <w:bottom w:val="single" w:color="auto" w:sz="4" w:space="0"/>
              <w:right w:val="single" w:color="auto" w:sz="4" w:space="0"/>
            </w:tcBorders>
            <w:shd w:val="clear" w:color="auto" w:fill="D7D7D7"/>
            <w:vAlign w:val="center"/>
          </w:tcPr>
          <w:p w14:paraId="1952DAB8">
            <w:pPr>
              <w:pStyle w:val="12"/>
              <w:keepNext w:val="0"/>
              <w:keepLines w:val="0"/>
              <w:widowControl/>
              <w:suppressLineNumbers w:val="0"/>
              <w:rPr>
                <w:rFonts w:hint="eastAsia"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批准人</w:t>
            </w:r>
          </w:p>
        </w:tc>
        <w:tc>
          <w:tcPr>
            <w:tcW w:w="704" w:type="pct"/>
            <w:tcBorders>
              <w:top w:val="single" w:color="auto" w:sz="4" w:space="0"/>
              <w:left w:val="nil"/>
              <w:bottom w:val="single" w:color="auto" w:sz="4" w:space="0"/>
              <w:right w:val="single" w:color="auto" w:sz="4" w:space="0"/>
            </w:tcBorders>
            <w:shd w:val="clear" w:color="auto" w:fill="D7D7D7"/>
            <w:vAlign w:val="center"/>
          </w:tcPr>
          <w:p w14:paraId="52C29B8D">
            <w:pPr>
              <w:pStyle w:val="12"/>
              <w:keepNext w:val="0"/>
              <w:keepLines w:val="0"/>
              <w:widowControl/>
              <w:suppressLineNumbers w:val="0"/>
              <w:rPr>
                <w:rFonts w:hint="eastAsia" w:ascii="Times New Roman" w:hAnsi="Times New Roman" w:eastAsia="宋体" w:cs="Times New Roman"/>
                <w:b/>
                <w:bCs w:val="0"/>
                <w:color w:val="000000"/>
                <w:kern w:val="2"/>
                <w:sz w:val="21"/>
                <w:szCs w:val="21"/>
                <w:bdr w:val="none" w:color="auto" w:sz="0" w:space="0"/>
              </w:rPr>
            </w:pPr>
            <w:r>
              <w:rPr>
                <w:rFonts w:hint="eastAsia" w:ascii="宋体" w:hAnsi="宋体" w:eastAsia="宋体" w:cs="宋体"/>
                <w:b/>
                <w:bCs w:val="0"/>
                <w:color w:val="000000"/>
                <w:kern w:val="2"/>
                <w:sz w:val="21"/>
                <w:szCs w:val="21"/>
                <w:bdr w:val="none" w:color="auto" w:sz="0" w:space="0"/>
              </w:rPr>
              <w:t>生效日期</w:t>
            </w:r>
          </w:p>
        </w:tc>
      </w:tr>
      <w:tr w14:paraId="0502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90" w:hRule="atLeast"/>
          <w:jc w:val="center"/>
        </w:trPr>
        <w:tc>
          <w:tcPr>
            <w:tcW w:w="412" w:type="pct"/>
            <w:tcBorders>
              <w:top w:val="single" w:color="auto" w:sz="4" w:space="0"/>
              <w:left w:val="single" w:color="auto" w:sz="4" w:space="0"/>
              <w:bottom w:val="single" w:color="auto" w:sz="4" w:space="0"/>
              <w:right w:val="single" w:color="auto" w:sz="4" w:space="0"/>
            </w:tcBorders>
            <w:shd w:val="clear"/>
            <w:vAlign w:val="top"/>
          </w:tcPr>
          <w:p w14:paraId="0F42D190">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rPr>
              <w:t>1</w:t>
            </w:r>
          </w:p>
        </w:tc>
        <w:tc>
          <w:tcPr>
            <w:tcW w:w="443" w:type="pct"/>
            <w:tcBorders>
              <w:top w:val="single" w:color="auto" w:sz="4" w:space="0"/>
              <w:left w:val="nil"/>
              <w:bottom w:val="single" w:color="auto" w:sz="4" w:space="0"/>
              <w:right w:val="single" w:color="auto" w:sz="4" w:space="0"/>
            </w:tcBorders>
            <w:shd w:val="clear"/>
            <w:vAlign w:val="top"/>
          </w:tcPr>
          <w:p w14:paraId="54E9FE3E">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rPr>
              <w:t>C</w:t>
            </w:r>
          </w:p>
        </w:tc>
        <w:tc>
          <w:tcPr>
            <w:tcW w:w="1923" w:type="pct"/>
            <w:tcBorders>
              <w:top w:val="single" w:color="auto" w:sz="4" w:space="0"/>
              <w:left w:val="nil"/>
              <w:bottom w:val="single" w:color="auto" w:sz="4" w:space="0"/>
              <w:right w:val="single" w:color="auto" w:sz="4" w:space="0"/>
            </w:tcBorders>
            <w:shd w:val="clear"/>
            <w:vAlign w:val="top"/>
          </w:tcPr>
          <w:p w14:paraId="6E62DD09">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初稿</w:t>
            </w:r>
          </w:p>
        </w:tc>
        <w:tc>
          <w:tcPr>
            <w:tcW w:w="500" w:type="pct"/>
            <w:tcBorders>
              <w:top w:val="single" w:color="auto" w:sz="4" w:space="0"/>
              <w:left w:val="nil"/>
              <w:bottom w:val="single" w:color="auto" w:sz="4" w:space="0"/>
              <w:right w:val="single" w:color="auto" w:sz="4" w:space="0"/>
            </w:tcBorders>
            <w:shd w:val="clear"/>
            <w:vAlign w:val="top"/>
          </w:tcPr>
          <w:p w14:paraId="4C48F09F">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rPr>
              <w:t>0.1</w:t>
            </w:r>
          </w:p>
        </w:tc>
        <w:tc>
          <w:tcPr>
            <w:tcW w:w="500" w:type="pct"/>
            <w:tcBorders>
              <w:top w:val="single" w:color="auto" w:sz="4" w:space="0"/>
              <w:left w:val="nil"/>
              <w:bottom w:val="single" w:color="auto" w:sz="4" w:space="0"/>
              <w:right w:val="single" w:color="auto" w:sz="4" w:space="0"/>
            </w:tcBorders>
            <w:shd w:val="clear"/>
            <w:vAlign w:val="top"/>
          </w:tcPr>
          <w:p w14:paraId="6A2624F7">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r>
              <w:rPr>
                <w:rFonts w:hint="eastAsia" w:ascii="宋体" w:hAnsi="宋体" w:eastAsia="宋体" w:cs="宋体"/>
                <w:kern w:val="2"/>
                <w:sz w:val="21"/>
                <w:szCs w:val="21"/>
                <w:bdr w:val="none" w:color="auto" w:sz="0" w:space="0"/>
              </w:rPr>
              <w:t>周齐</w:t>
            </w:r>
          </w:p>
        </w:tc>
        <w:tc>
          <w:tcPr>
            <w:tcW w:w="513" w:type="pct"/>
            <w:tcBorders>
              <w:top w:val="single" w:color="auto" w:sz="4" w:space="0"/>
              <w:left w:val="nil"/>
              <w:bottom w:val="single" w:color="auto" w:sz="4" w:space="0"/>
              <w:right w:val="single" w:color="auto" w:sz="4" w:space="0"/>
            </w:tcBorders>
            <w:shd w:val="clear"/>
            <w:vAlign w:val="top"/>
          </w:tcPr>
          <w:p w14:paraId="398693B6">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704" w:type="pct"/>
            <w:tcBorders>
              <w:top w:val="single" w:color="auto" w:sz="4" w:space="0"/>
              <w:left w:val="nil"/>
              <w:bottom w:val="single" w:color="auto" w:sz="4" w:space="0"/>
              <w:right w:val="single" w:color="auto" w:sz="4" w:space="0"/>
            </w:tcBorders>
            <w:shd w:val="clear"/>
            <w:vAlign w:val="top"/>
          </w:tcPr>
          <w:p w14:paraId="548328DA">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r>
              <w:rPr>
                <w:rFonts w:hint="default" w:ascii="Times New Roman" w:hAnsi="Times New Roman" w:eastAsia="宋体" w:cs="Times New Roman"/>
                <w:kern w:val="2"/>
                <w:sz w:val="21"/>
                <w:szCs w:val="21"/>
                <w:bdr w:val="none" w:color="auto" w:sz="0" w:space="0"/>
              </w:rPr>
              <w:t>2025.11.17</w:t>
            </w:r>
          </w:p>
        </w:tc>
      </w:tr>
      <w:tr w14:paraId="3BF9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90" w:hRule="atLeast"/>
          <w:jc w:val="center"/>
        </w:trPr>
        <w:tc>
          <w:tcPr>
            <w:tcW w:w="412" w:type="pct"/>
            <w:tcBorders>
              <w:top w:val="single" w:color="auto" w:sz="4" w:space="0"/>
              <w:left w:val="single" w:color="auto" w:sz="4" w:space="0"/>
              <w:bottom w:val="single" w:color="auto" w:sz="4" w:space="0"/>
              <w:right w:val="single" w:color="auto" w:sz="4" w:space="0"/>
            </w:tcBorders>
            <w:shd w:val="clear"/>
            <w:vAlign w:val="top"/>
          </w:tcPr>
          <w:p w14:paraId="59AE3DFC">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p>
        </w:tc>
        <w:tc>
          <w:tcPr>
            <w:tcW w:w="443" w:type="pct"/>
            <w:tcBorders>
              <w:top w:val="single" w:color="auto" w:sz="4" w:space="0"/>
              <w:left w:val="nil"/>
              <w:bottom w:val="single" w:color="auto" w:sz="4" w:space="0"/>
              <w:right w:val="single" w:color="auto" w:sz="4" w:space="0"/>
            </w:tcBorders>
            <w:shd w:val="clear"/>
            <w:vAlign w:val="top"/>
          </w:tcPr>
          <w:p w14:paraId="185C0D79">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p>
        </w:tc>
        <w:tc>
          <w:tcPr>
            <w:tcW w:w="1923" w:type="pct"/>
            <w:tcBorders>
              <w:top w:val="single" w:color="auto" w:sz="4" w:space="0"/>
              <w:left w:val="nil"/>
              <w:bottom w:val="single" w:color="auto" w:sz="4" w:space="0"/>
              <w:right w:val="single" w:color="auto" w:sz="4" w:space="0"/>
            </w:tcBorders>
            <w:shd w:val="clear"/>
            <w:vAlign w:val="top"/>
          </w:tcPr>
          <w:p w14:paraId="2C0DFF9A">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p>
        </w:tc>
        <w:tc>
          <w:tcPr>
            <w:tcW w:w="500" w:type="pct"/>
            <w:tcBorders>
              <w:top w:val="single" w:color="auto" w:sz="4" w:space="0"/>
              <w:left w:val="nil"/>
              <w:bottom w:val="single" w:color="auto" w:sz="4" w:space="0"/>
              <w:right w:val="single" w:color="auto" w:sz="4" w:space="0"/>
            </w:tcBorders>
            <w:shd w:val="clear"/>
            <w:vAlign w:val="top"/>
          </w:tcPr>
          <w:p w14:paraId="5F3D1F63">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p>
        </w:tc>
        <w:tc>
          <w:tcPr>
            <w:tcW w:w="500" w:type="pct"/>
            <w:tcBorders>
              <w:top w:val="single" w:color="auto" w:sz="4" w:space="0"/>
              <w:left w:val="nil"/>
              <w:bottom w:val="single" w:color="auto" w:sz="4" w:space="0"/>
              <w:right w:val="single" w:color="auto" w:sz="4" w:space="0"/>
            </w:tcBorders>
            <w:shd w:val="clear"/>
            <w:vAlign w:val="top"/>
          </w:tcPr>
          <w:p w14:paraId="6EB92F79">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p>
        </w:tc>
        <w:tc>
          <w:tcPr>
            <w:tcW w:w="513" w:type="pct"/>
            <w:tcBorders>
              <w:top w:val="single" w:color="auto" w:sz="4" w:space="0"/>
              <w:left w:val="nil"/>
              <w:bottom w:val="single" w:color="auto" w:sz="4" w:space="0"/>
              <w:right w:val="single" w:color="auto" w:sz="4" w:space="0"/>
            </w:tcBorders>
            <w:shd w:val="clear"/>
            <w:vAlign w:val="top"/>
          </w:tcPr>
          <w:p w14:paraId="29C9CEB6">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704" w:type="pct"/>
            <w:tcBorders>
              <w:top w:val="single" w:color="auto" w:sz="4" w:space="0"/>
              <w:left w:val="nil"/>
              <w:bottom w:val="single" w:color="auto" w:sz="4" w:space="0"/>
              <w:right w:val="single" w:color="auto" w:sz="4" w:space="0"/>
            </w:tcBorders>
            <w:shd w:val="clear"/>
            <w:vAlign w:val="top"/>
          </w:tcPr>
          <w:p w14:paraId="4ABFA7F2">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p>
        </w:tc>
      </w:tr>
      <w:tr w14:paraId="29EB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12" w:type="pct"/>
            <w:tcBorders>
              <w:top w:val="single" w:color="auto" w:sz="4" w:space="0"/>
              <w:left w:val="single" w:color="auto" w:sz="4" w:space="0"/>
              <w:bottom w:val="single" w:color="auto" w:sz="4" w:space="0"/>
              <w:right w:val="single" w:color="auto" w:sz="4" w:space="0"/>
            </w:tcBorders>
            <w:shd w:val="clear"/>
            <w:vAlign w:val="top"/>
          </w:tcPr>
          <w:p w14:paraId="3C426908">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p>
        </w:tc>
        <w:tc>
          <w:tcPr>
            <w:tcW w:w="443" w:type="pct"/>
            <w:tcBorders>
              <w:top w:val="single" w:color="auto" w:sz="4" w:space="0"/>
              <w:left w:val="nil"/>
              <w:bottom w:val="single" w:color="auto" w:sz="4" w:space="0"/>
              <w:right w:val="single" w:color="auto" w:sz="4" w:space="0"/>
            </w:tcBorders>
            <w:shd w:val="clear"/>
            <w:vAlign w:val="top"/>
          </w:tcPr>
          <w:p w14:paraId="62A1DE69">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1923" w:type="pct"/>
            <w:tcBorders>
              <w:top w:val="single" w:color="auto" w:sz="4" w:space="0"/>
              <w:left w:val="nil"/>
              <w:bottom w:val="single" w:color="auto" w:sz="4" w:space="0"/>
              <w:right w:val="single" w:color="auto" w:sz="4" w:space="0"/>
            </w:tcBorders>
            <w:shd w:val="clear"/>
            <w:vAlign w:val="top"/>
          </w:tcPr>
          <w:p w14:paraId="0B1FEAA7">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500" w:type="pct"/>
            <w:tcBorders>
              <w:top w:val="single" w:color="auto" w:sz="4" w:space="0"/>
              <w:left w:val="nil"/>
              <w:bottom w:val="single" w:color="auto" w:sz="4" w:space="0"/>
              <w:right w:val="single" w:color="auto" w:sz="4" w:space="0"/>
            </w:tcBorders>
            <w:shd w:val="clear"/>
            <w:vAlign w:val="top"/>
          </w:tcPr>
          <w:p w14:paraId="179F5E7E">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500" w:type="pct"/>
            <w:tcBorders>
              <w:top w:val="single" w:color="auto" w:sz="4" w:space="0"/>
              <w:left w:val="nil"/>
              <w:bottom w:val="single" w:color="auto" w:sz="4" w:space="0"/>
              <w:right w:val="single" w:color="auto" w:sz="4" w:space="0"/>
            </w:tcBorders>
            <w:shd w:val="clear"/>
            <w:vAlign w:val="top"/>
          </w:tcPr>
          <w:p w14:paraId="60C7B25A">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513" w:type="pct"/>
            <w:tcBorders>
              <w:top w:val="single" w:color="auto" w:sz="4" w:space="0"/>
              <w:left w:val="nil"/>
              <w:bottom w:val="single" w:color="auto" w:sz="4" w:space="0"/>
              <w:right w:val="single" w:color="auto" w:sz="4" w:space="0"/>
            </w:tcBorders>
            <w:shd w:val="clear"/>
            <w:vAlign w:val="top"/>
          </w:tcPr>
          <w:p w14:paraId="3902E122">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704" w:type="pct"/>
            <w:tcBorders>
              <w:top w:val="single" w:color="auto" w:sz="4" w:space="0"/>
              <w:left w:val="nil"/>
              <w:bottom w:val="single" w:color="auto" w:sz="4" w:space="0"/>
              <w:right w:val="single" w:color="auto" w:sz="4" w:space="0"/>
            </w:tcBorders>
            <w:shd w:val="clear"/>
            <w:vAlign w:val="top"/>
          </w:tcPr>
          <w:p w14:paraId="7AB8A521">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r>
      <w:tr w14:paraId="5CF3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12" w:type="pct"/>
            <w:tcBorders>
              <w:top w:val="single" w:color="auto" w:sz="4" w:space="0"/>
              <w:left w:val="single" w:color="auto" w:sz="4" w:space="0"/>
              <w:bottom w:val="single" w:color="auto" w:sz="4" w:space="0"/>
              <w:right w:val="single" w:color="auto" w:sz="4" w:space="0"/>
            </w:tcBorders>
            <w:shd w:val="clear"/>
            <w:vAlign w:val="top"/>
          </w:tcPr>
          <w:p w14:paraId="52BF3D5D">
            <w:pPr>
              <w:pStyle w:val="11"/>
              <w:keepNext w:val="0"/>
              <w:keepLines w:val="0"/>
              <w:widowControl/>
              <w:suppressLineNumbers w:val="0"/>
              <w:rPr>
                <w:rFonts w:hint="default" w:ascii="Times New Roman" w:hAnsi="Times New Roman" w:eastAsia="宋体" w:cs="Times New Roman"/>
                <w:kern w:val="2"/>
                <w:sz w:val="21"/>
                <w:szCs w:val="21"/>
                <w:bdr w:val="none" w:color="auto" w:sz="0" w:space="0"/>
              </w:rPr>
            </w:pPr>
          </w:p>
        </w:tc>
        <w:tc>
          <w:tcPr>
            <w:tcW w:w="443" w:type="pct"/>
            <w:tcBorders>
              <w:top w:val="single" w:color="auto" w:sz="4" w:space="0"/>
              <w:left w:val="nil"/>
              <w:bottom w:val="single" w:color="auto" w:sz="4" w:space="0"/>
              <w:right w:val="single" w:color="auto" w:sz="4" w:space="0"/>
            </w:tcBorders>
            <w:shd w:val="clear"/>
            <w:vAlign w:val="top"/>
          </w:tcPr>
          <w:p w14:paraId="5114B83A">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1923" w:type="pct"/>
            <w:tcBorders>
              <w:top w:val="single" w:color="auto" w:sz="4" w:space="0"/>
              <w:left w:val="nil"/>
              <w:bottom w:val="single" w:color="auto" w:sz="4" w:space="0"/>
              <w:right w:val="single" w:color="auto" w:sz="4" w:space="0"/>
            </w:tcBorders>
            <w:shd w:val="clear"/>
            <w:vAlign w:val="top"/>
          </w:tcPr>
          <w:p w14:paraId="72D52A2E">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500" w:type="pct"/>
            <w:tcBorders>
              <w:top w:val="single" w:color="auto" w:sz="4" w:space="0"/>
              <w:left w:val="nil"/>
              <w:bottom w:val="single" w:color="auto" w:sz="4" w:space="0"/>
              <w:right w:val="single" w:color="auto" w:sz="4" w:space="0"/>
            </w:tcBorders>
            <w:shd w:val="clear"/>
            <w:vAlign w:val="top"/>
          </w:tcPr>
          <w:p w14:paraId="5C102801">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500" w:type="pct"/>
            <w:tcBorders>
              <w:top w:val="single" w:color="auto" w:sz="4" w:space="0"/>
              <w:left w:val="nil"/>
              <w:bottom w:val="single" w:color="auto" w:sz="4" w:space="0"/>
              <w:right w:val="single" w:color="auto" w:sz="4" w:space="0"/>
            </w:tcBorders>
            <w:shd w:val="clear"/>
            <w:vAlign w:val="top"/>
          </w:tcPr>
          <w:p w14:paraId="163E32EC">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513" w:type="pct"/>
            <w:tcBorders>
              <w:top w:val="single" w:color="auto" w:sz="4" w:space="0"/>
              <w:left w:val="nil"/>
              <w:bottom w:val="single" w:color="auto" w:sz="4" w:space="0"/>
              <w:right w:val="single" w:color="auto" w:sz="4" w:space="0"/>
            </w:tcBorders>
            <w:shd w:val="clear"/>
            <w:vAlign w:val="top"/>
          </w:tcPr>
          <w:p w14:paraId="21B03ACE">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c>
          <w:tcPr>
            <w:tcW w:w="704" w:type="pct"/>
            <w:tcBorders>
              <w:top w:val="single" w:color="auto" w:sz="4" w:space="0"/>
              <w:left w:val="nil"/>
              <w:bottom w:val="single" w:color="auto" w:sz="4" w:space="0"/>
              <w:right w:val="single" w:color="auto" w:sz="4" w:space="0"/>
            </w:tcBorders>
            <w:shd w:val="clear"/>
            <w:vAlign w:val="top"/>
          </w:tcPr>
          <w:p w14:paraId="5A4942BD">
            <w:pPr>
              <w:pStyle w:val="11"/>
              <w:keepNext w:val="0"/>
              <w:keepLines w:val="0"/>
              <w:widowControl/>
              <w:suppressLineNumbers w:val="0"/>
              <w:rPr>
                <w:rFonts w:hint="eastAsia" w:ascii="Times New Roman" w:hAnsi="Times New Roman" w:eastAsia="宋体" w:cs="Times New Roman"/>
                <w:kern w:val="2"/>
                <w:sz w:val="21"/>
                <w:szCs w:val="21"/>
                <w:bdr w:val="none" w:color="auto" w:sz="0" w:space="0"/>
              </w:rPr>
            </w:pPr>
          </w:p>
        </w:tc>
      </w:tr>
    </w:tbl>
    <w:p w14:paraId="16F6D7E3">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Arial" w:hAnsi="Arial" w:eastAsia="微软雅黑" w:cs="Times New Roman"/>
          <w:kern w:val="2"/>
          <w:sz w:val="21"/>
          <w:szCs w:val="21"/>
          <w:lang w:val="en-US" w:eastAsia="zh-CN" w:bidi="ar"/>
        </w:rPr>
        <w:t xml:space="preserve"> </w:t>
      </w:r>
    </w:p>
    <w:p w14:paraId="1C27167D">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r>
        <w:rPr>
          <w:rFonts w:hint="default" w:ascii="Arial" w:hAnsi="Arial" w:eastAsia="微软雅黑" w:cs="Times New Roman"/>
          <w:kern w:val="2"/>
          <w:sz w:val="21"/>
          <w:szCs w:val="21"/>
          <w:lang w:val="en-US" w:eastAsia="zh-CN" w:bidi="ar"/>
        </w:rPr>
        <w:t xml:space="preserve"> </w:t>
      </w:r>
      <w:bookmarkStart w:id="29" w:name="_GoBack"/>
      <w:bookmarkEnd w:id="29"/>
    </w:p>
    <w:p w14:paraId="7DCD2245">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等线" w:hAnsi="等线" w:eastAsia="等线" w:cs="等线"/>
          <w:color w:val="000000"/>
          <w:kern w:val="2"/>
          <w:sz w:val="24"/>
          <w:szCs w:val="24"/>
        </w:rPr>
      </w:pPr>
      <w:r>
        <w:rPr>
          <w:rFonts w:hint="eastAsia" w:ascii="宋体" w:hAnsi="宋体" w:eastAsia="宋体" w:cs="宋体"/>
          <w:kern w:val="2"/>
          <w:sz w:val="24"/>
          <w:szCs w:val="24"/>
          <w:lang w:val="en-US" w:eastAsia="zh-CN" w:bidi="ar"/>
        </w:rPr>
        <w:t>统计界面与交互设计规范</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旨在统一整体视觉风格和交互方式，确保通过组装组件生成的应用系统，具有统一良好外观、方便的交互和高效的性能，为业务用户提供良好的体验。微应用、低代码应用和混合应用建议遵循本章节规范，以保持统一的界面和交互风格。</w:t>
      </w:r>
    </w:p>
    <w:p w14:paraId="7306AB54">
      <w:pPr>
        <w:pStyle w:val="2"/>
        <w:keepNext w:val="0"/>
        <w:keepLines w:val="0"/>
        <w:widowControl/>
        <w:numPr>
          <w:ilvl w:val="0"/>
          <w:numId w:val="1"/>
        </w:numPr>
        <w:suppressLineNumbers w:val="0"/>
        <w:ind w:left="432" w:hanging="432"/>
        <w:rPr>
          <w:rFonts w:hint="eastAsia" w:ascii="Times New Roman" w:hAnsi="Times New Roman" w:eastAsia="宋体" w:cs="Times New Roman"/>
          <w:b/>
          <w:bCs w:val="0"/>
          <w:kern w:val="44"/>
          <w:sz w:val="36"/>
          <w:szCs w:val="36"/>
        </w:rPr>
      </w:pPr>
      <w:bookmarkStart w:id="0" w:name="_Toc238727682"/>
      <w:r>
        <w:rPr>
          <w:rFonts w:hint="eastAsia" w:ascii="宋体" w:hAnsi="宋体" w:eastAsia="宋体" w:cs="宋体"/>
          <w:b/>
          <w:bCs w:val="0"/>
          <w:kern w:val="44"/>
          <w:sz w:val="36"/>
          <w:szCs w:val="36"/>
        </w:rPr>
        <w:t>色彩</w:t>
      </w:r>
      <w:bookmarkEnd w:id="0"/>
    </w:p>
    <w:p w14:paraId="46A6330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用户界面的色彩体系主要定义主色板、辅助色板和中性色板，来源于框架采用的主要组件库viewUI的基础色盘。色彩的总体原则以灰蓝白简约（#17233d、#2d8cf0、#ffffff）为主色，辅助色包括点击、特殊场景、浅色、边框等场景的色彩，中性色包括菜单背景、标题、页面、模块、分割线、边框、提示、辅助文字等场景的色彩。</w:t>
      </w:r>
    </w:p>
    <w:p w14:paraId="54BB6C1B">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 w:name="_Toc1556381626"/>
      <w:r>
        <w:rPr>
          <w:rFonts w:hint="eastAsia" w:ascii="宋体" w:hAnsi="宋体" w:eastAsia="宋体" w:cs="宋体"/>
          <w:b/>
          <w:bCs/>
          <w:kern w:val="0"/>
          <w:sz w:val="32"/>
          <w:szCs w:val="32"/>
        </w:rPr>
        <w:t>主色</w:t>
      </w:r>
      <w:bookmarkEnd w:id="1"/>
    </w:p>
    <w:p w14:paraId="1411763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使用较为安全的蓝色作为主色调，其中</w:t>
      </w:r>
      <w:r>
        <w:rPr>
          <w:rFonts w:hint="default" w:ascii="Times New Roman" w:hAnsi="Times New Roman" w:eastAsia="宋体" w:cs="Times New Roman"/>
          <w:kern w:val="2"/>
          <w:sz w:val="24"/>
          <w:szCs w:val="24"/>
          <w:lang w:val="en-US" w:eastAsia="zh-CN" w:bidi="ar"/>
        </w:rPr>
        <w:t>Light Primary</w:t>
      </w:r>
      <w:r>
        <w:rPr>
          <w:rFonts w:hint="eastAsia" w:ascii="宋体" w:hAnsi="宋体" w:eastAsia="宋体" w:cs="宋体"/>
          <w:kern w:val="2"/>
          <w:sz w:val="24"/>
          <w:szCs w:val="24"/>
          <w:lang w:val="en-US" w:eastAsia="zh-CN" w:bidi="ar"/>
        </w:rPr>
        <w:t>常用于</w:t>
      </w:r>
      <w:r>
        <w:rPr>
          <w:rFonts w:hint="default" w:ascii="Times New Roman" w:hAnsi="Times New Roman" w:eastAsia="宋体" w:cs="Times New Roman"/>
          <w:kern w:val="2"/>
          <w:sz w:val="24"/>
          <w:szCs w:val="24"/>
          <w:lang w:val="en-US" w:eastAsia="zh-CN" w:bidi="ar"/>
        </w:rPr>
        <w:t>hover</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Dark Primary</w:t>
      </w:r>
      <w:r>
        <w:rPr>
          <w:rFonts w:hint="eastAsia" w:ascii="宋体" w:hAnsi="宋体" w:eastAsia="宋体" w:cs="宋体"/>
          <w:kern w:val="2"/>
          <w:sz w:val="24"/>
          <w:szCs w:val="24"/>
          <w:lang w:val="en-US" w:eastAsia="zh-CN" w:bidi="ar"/>
        </w:rPr>
        <w:t>常用于</w:t>
      </w:r>
      <w:r>
        <w:rPr>
          <w:rFonts w:hint="default" w:ascii="Times New Roman" w:hAnsi="Times New Roman" w:eastAsia="宋体" w:cs="Times New Roman"/>
          <w:kern w:val="2"/>
          <w:sz w:val="24"/>
          <w:szCs w:val="24"/>
          <w:lang w:val="en-US" w:eastAsia="zh-CN" w:bidi="ar"/>
        </w:rPr>
        <w:t>active</w:t>
      </w:r>
      <w:r>
        <w:rPr>
          <w:rFonts w:hint="eastAsia" w:ascii="宋体" w:hAnsi="宋体" w:eastAsia="宋体" w:cs="宋体"/>
          <w:kern w:val="2"/>
          <w:sz w:val="24"/>
          <w:szCs w:val="24"/>
          <w:lang w:val="en-US" w:eastAsia="zh-CN" w:bidi="ar"/>
        </w:rPr>
        <w:t>。</w:t>
      </w:r>
    </w:p>
    <w:p w14:paraId="298BE634">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76850" cy="476250"/>
            <wp:effectExtent l="0" t="0" r="11430" b="1143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4"/>
                    <a:stretch>
                      <a:fillRect/>
                    </a:stretch>
                  </pic:blipFill>
                  <pic:spPr>
                    <a:xfrm>
                      <a:off x="0" y="0"/>
                      <a:ext cx="5276850" cy="476250"/>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20B0F1D8">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2" w:name="_Toc850095325"/>
      <w:r>
        <w:rPr>
          <w:rFonts w:hint="eastAsia" w:ascii="宋体" w:hAnsi="宋体" w:eastAsia="宋体" w:cs="宋体"/>
          <w:b/>
          <w:bCs/>
          <w:kern w:val="0"/>
          <w:sz w:val="32"/>
          <w:szCs w:val="32"/>
        </w:rPr>
        <w:t>辅助色</w:t>
      </w:r>
      <w:bookmarkEnd w:id="2"/>
    </w:p>
    <w:p w14:paraId="08F0F56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辅助色是具有代表性的颜色，常用于信息提示，比如成功、警告和失败。</w:t>
      </w:r>
    </w:p>
    <w:p w14:paraId="1E0E88E7">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466725"/>
            <wp:effectExtent l="0" t="0" r="5715" b="5715"/>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267325" cy="466725"/>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29C6EC9E">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3" w:name="_Toc641429784"/>
      <w:r>
        <w:rPr>
          <w:rFonts w:hint="eastAsia" w:ascii="宋体" w:hAnsi="宋体" w:eastAsia="宋体" w:cs="宋体"/>
          <w:b/>
          <w:bCs/>
          <w:kern w:val="0"/>
          <w:sz w:val="32"/>
          <w:szCs w:val="32"/>
        </w:rPr>
        <w:t>中性色</w:t>
      </w:r>
      <w:bookmarkEnd w:id="3"/>
    </w:p>
    <w:p w14:paraId="0E0C6E3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中性色常用于文本、背景、边框、阴影等，可以体现出页面的层次结构。</w:t>
      </w:r>
    </w:p>
    <w:p w14:paraId="32AF73E8">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962025"/>
            <wp:effectExtent l="0" t="0" r="5715" b="13335"/>
            <wp:docPr id="1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8"/>
                    <pic:cNvPicPr>
                      <a:picLocks noChangeAspect="1"/>
                    </pic:cNvPicPr>
                  </pic:nvPicPr>
                  <pic:blipFill>
                    <a:blip r:embed="rId6"/>
                    <a:stretch>
                      <a:fillRect/>
                    </a:stretch>
                  </pic:blipFill>
                  <pic:spPr>
                    <a:xfrm>
                      <a:off x="0" y="0"/>
                      <a:ext cx="5267325" cy="962025"/>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7D890FA4">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4" w:name="_Toc1123254181"/>
      <w:r>
        <w:rPr>
          <w:rFonts w:hint="eastAsia" w:ascii="宋体" w:hAnsi="宋体" w:eastAsia="宋体" w:cs="宋体"/>
          <w:b/>
          <w:bCs/>
          <w:kern w:val="0"/>
          <w:sz w:val="32"/>
          <w:szCs w:val="32"/>
        </w:rPr>
        <w:t>色彩样式示例</w:t>
      </w:r>
      <w:bookmarkEnd w:id="4"/>
    </w:p>
    <w:p w14:paraId="63541040">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181225"/>
            <wp:effectExtent l="0" t="0" r="5715" b="13335"/>
            <wp:docPr id="2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9"/>
                    <pic:cNvPicPr>
                      <a:picLocks noChangeAspect="1"/>
                    </pic:cNvPicPr>
                  </pic:nvPicPr>
                  <pic:blipFill>
                    <a:blip r:embed="rId7"/>
                    <a:stretch>
                      <a:fillRect/>
                    </a:stretch>
                  </pic:blipFill>
                  <pic:spPr>
                    <a:xfrm>
                      <a:off x="0" y="0"/>
                      <a:ext cx="5267325" cy="2181225"/>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3A72DD50">
      <w:pPr>
        <w:pStyle w:val="2"/>
        <w:keepNext w:val="0"/>
        <w:keepLines w:val="0"/>
        <w:widowControl/>
        <w:numPr>
          <w:ilvl w:val="0"/>
          <w:numId w:val="1"/>
        </w:numPr>
        <w:suppressLineNumbers w:val="0"/>
        <w:ind w:left="432" w:hanging="432"/>
        <w:rPr>
          <w:rFonts w:hint="eastAsia" w:ascii="Times New Roman" w:hAnsi="Times New Roman" w:eastAsia="宋体" w:cs="Times New Roman"/>
          <w:b/>
          <w:bCs w:val="0"/>
          <w:kern w:val="44"/>
          <w:sz w:val="36"/>
          <w:szCs w:val="36"/>
        </w:rPr>
      </w:pPr>
      <w:bookmarkStart w:id="5" w:name="_Toc716318072"/>
      <w:r>
        <w:rPr>
          <w:rFonts w:hint="eastAsia" w:ascii="宋体" w:hAnsi="宋体" w:eastAsia="宋体" w:cs="宋体"/>
          <w:b/>
          <w:bCs w:val="0"/>
          <w:kern w:val="44"/>
          <w:sz w:val="36"/>
          <w:szCs w:val="36"/>
        </w:rPr>
        <w:t>字体字号</w:t>
      </w:r>
      <w:bookmarkEnd w:id="5"/>
    </w:p>
    <w:p w14:paraId="1D538CF9">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6" w:name="_Toc820564495"/>
      <w:r>
        <w:rPr>
          <w:rFonts w:hint="eastAsia" w:ascii="宋体" w:hAnsi="宋体" w:eastAsia="宋体" w:cs="宋体"/>
          <w:b/>
          <w:bCs/>
          <w:kern w:val="0"/>
          <w:sz w:val="32"/>
          <w:szCs w:val="32"/>
        </w:rPr>
        <w:t>字体样式</w:t>
      </w:r>
      <w:bookmarkEnd w:id="6"/>
    </w:p>
    <w:p w14:paraId="375893A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系统对字体进行了统一规范，力求在不同平台、浏览器下能显示出其最佳的效果。</w:t>
      </w:r>
      <w:r>
        <w:rPr>
          <w:rFonts w:hint="default" w:ascii="Times New Roman" w:hAnsi="Times New Roman" w:eastAsia="宋体" w:cs="Times New Roman"/>
          <w:kern w:val="2"/>
          <w:sz w:val="24"/>
          <w:szCs w:val="24"/>
          <w:lang w:val="en-US" w:eastAsia="zh-CN" w:bidi="ar"/>
        </w:rPr>
        <w:t>Windows</w:t>
      </w:r>
      <w:r>
        <w:rPr>
          <w:rFonts w:hint="eastAsia" w:ascii="宋体" w:hAnsi="宋体" w:eastAsia="宋体" w:cs="宋体"/>
          <w:kern w:val="2"/>
          <w:sz w:val="24"/>
          <w:szCs w:val="24"/>
          <w:lang w:val="en-US" w:eastAsia="zh-CN" w:bidi="ar"/>
        </w:rPr>
        <w:t>系统以微软雅黑为主、</w:t>
      </w:r>
      <w:r>
        <w:rPr>
          <w:rFonts w:hint="default" w:ascii="Times New Roman" w:hAnsi="Times New Roman" w:eastAsia="宋体" w:cs="Times New Roman"/>
          <w:kern w:val="2"/>
          <w:sz w:val="24"/>
          <w:szCs w:val="24"/>
          <w:lang w:val="en-US" w:eastAsia="zh-CN" w:bidi="ar"/>
        </w:rPr>
        <w:t>Mac</w:t>
      </w:r>
      <w:r>
        <w:rPr>
          <w:rFonts w:hint="eastAsia" w:ascii="宋体" w:hAnsi="宋体" w:eastAsia="宋体" w:cs="宋体"/>
          <w:kern w:val="2"/>
          <w:sz w:val="24"/>
          <w:szCs w:val="24"/>
          <w:lang w:val="en-US" w:eastAsia="zh-CN" w:bidi="ar"/>
        </w:rPr>
        <w:t>系统以苹方字体为主，在不支持苹方字体的情况，使用备用字体。</w:t>
      </w:r>
    </w:p>
    <w:p w14:paraId="056CA352">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宋体" w:hAnsi="宋体" w:eastAsia="宋体" w:cs="宋体"/>
          <w:kern w:val="2"/>
          <w:sz w:val="24"/>
          <w:szCs w:val="24"/>
        </w:rPr>
      </w:pPr>
      <w:r>
        <w:rPr>
          <w:rFonts w:hint="default" w:ascii="monospace" w:hAnsi="monospace" w:eastAsia="monospace" w:cs="monospace"/>
          <w:i w:val="0"/>
          <w:iCs w:val="0"/>
          <w:caps w:val="0"/>
          <w:color w:val="525252"/>
          <w:spacing w:val="0"/>
          <w:kern w:val="2"/>
          <w:sz w:val="21"/>
          <w:szCs w:val="21"/>
          <w:lang w:val="en-US" w:eastAsia="zh-CN" w:bidi="ar"/>
        </w:rPr>
        <w:t>font-family</w:t>
      </w:r>
      <w:r>
        <w:rPr>
          <w:rFonts w:hint="default" w:ascii="monospace" w:hAnsi="monospace" w:eastAsia="monospace" w:cs="monospace"/>
          <w:i w:val="0"/>
          <w:iCs w:val="0"/>
          <w:caps w:val="0"/>
          <w:color w:val="525252"/>
          <w:spacing w:val="0"/>
          <w:kern w:val="2"/>
          <w:sz w:val="21"/>
          <w:szCs w:val="21"/>
          <w:shd w:val="clear" w:fill="F7F7F7"/>
          <w:lang w:val="en-US" w:eastAsia="zh-CN" w:bidi="ar"/>
        </w:rPr>
        <w:t>: "微软雅黑","</w:t>
      </w:r>
      <w:r>
        <w:rPr>
          <w:rFonts w:hint="default" w:ascii="monospace" w:hAnsi="monospace" w:eastAsia="monospace" w:cs="monospace"/>
          <w:i w:val="0"/>
          <w:iCs w:val="0"/>
          <w:caps w:val="0"/>
          <w:color w:val="525252"/>
          <w:spacing w:val="0"/>
          <w:kern w:val="2"/>
          <w:sz w:val="21"/>
          <w:szCs w:val="21"/>
          <w:lang w:val="en-US" w:eastAsia="zh-CN" w:bidi="ar"/>
        </w:rPr>
        <w:t>Helvetica</w:t>
      </w:r>
      <w:r>
        <w:rPr>
          <w:rFonts w:hint="default" w:ascii="monospace" w:hAnsi="monospace" w:eastAsia="monospace" w:cs="monospace"/>
          <w:i w:val="0"/>
          <w:iCs w:val="0"/>
          <w:caps w:val="0"/>
          <w:color w:val="525252"/>
          <w:spacing w:val="0"/>
          <w:kern w:val="2"/>
          <w:sz w:val="21"/>
          <w:szCs w:val="21"/>
          <w:shd w:val="clear" w:fill="F7F7F7"/>
          <w:lang w:val="en-US" w:eastAsia="zh-CN" w:bidi="ar"/>
        </w:rPr>
        <w:t xml:space="preserve"> </w:t>
      </w:r>
      <w:r>
        <w:rPr>
          <w:rFonts w:hint="default" w:ascii="monospace" w:hAnsi="monospace" w:eastAsia="monospace" w:cs="monospace"/>
          <w:i w:val="0"/>
          <w:iCs w:val="0"/>
          <w:caps w:val="0"/>
          <w:color w:val="525252"/>
          <w:spacing w:val="0"/>
          <w:kern w:val="2"/>
          <w:sz w:val="21"/>
          <w:szCs w:val="21"/>
          <w:lang w:val="en-US" w:eastAsia="zh-CN" w:bidi="ar"/>
        </w:rPr>
        <w:t>Neue</w:t>
      </w:r>
      <w:r>
        <w:rPr>
          <w:rFonts w:hint="default" w:ascii="monospace" w:hAnsi="monospace" w:eastAsia="monospace" w:cs="monospace"/>
          <w:i w:val="0"/>
          <w:iCs w:val="0"/>
          <w:caps w:val="0"/>
          <w:color w:val="525252"/>
          <w:spacing w:val="0"/>
          <w:kern w:val="2"/>
          <w:sz w:val="21"/>
          <w:szCs w:val="21"/>
          <w:shd w:val="clear" w:fill="F7F7F7"/>
          <w:lang w:val="en-US" w:eastAsia="zh-CN" w:bidi="ar"/>
        </w:rPr>
        <w:t>",</w:t>
      </w:r>
      <w:r>
        <w:rPr>
          <w:rFonts w:hint="default" w:ascii="monospace" w:hAnsi="monospace" w:eastAsia="monospace" w:cs="monospace"/>
          <w:i w:val="0"/>
          <w:iCs w:val="0"/>
          <w:caps w:val="0"/>
          <w:color w:val="525252"/>
          <w:spacing w:val="0"/>
          <w:kern w:val="2"/>
          <w:sz w:val="21"/>
          <w:szCs w:val="21"/>
          <w:lang w:val="en-US" w:eastAsia="zh-CN" w:bidi="ar"/>
        </w:rPr>
        <w:t>Helvetica</w:t>
      </w:r>
      <w:r>
        <w:rPr>
          <w:rFonts w:hint="default" w:ascii="monospace" w:hAnsi="monospace" w:eastAsia="monospace" w:cs="monospace"/>
          <w:i w:val="0"/>
          <w:iCs w:val="0"/>
          <w:caps w:val="0"/>
          <w:color w:val="525252"/>
          <w:spacing w:val="0"/>
          <w:kern w:val="2"/>
          <w:sz w:val="21"/>
          <w:szCs w:val="21"/>
          <w:shd w:val="clear" w:fill="F7F7F7"/>
          <w:lang w:val="en-US" w:eastAsia="zh-CN" w:bidi="ar"/>
        </w:rPr>
        <w:t>,"</w:t>
      </w:r>
      <w:r>
        <w:rPr>
          <w:rFonts w:hint="default" w:ascii="monospace" w:hAnsi="monospace" w:eastAsia="monospace" w:cs="monospace"/>
          <w:i w:val="0"/>
          <w:iCs w:val="0"/>
          <w:caps w:val="0"/>
          <w:color w:val="525252"/>
          <w:spacing w:val="0"/>
          <w:kern w:val="2"/>
          <w:sz w:val="21"/>
          <w:szCs w:val="21"/>
          <w:lang w:val="en-US" w:eastAsia="zh-CN" w:bidi="ar"/>
        </w:rPr>
        <w:t>PingFang</w:t>
      </w:r>
      <w:r>
        <w:rPr>
          <w:rFonts w:hint="default" w:ascii="monospace" w:hAnsi="monospace" w:eastAsia="monospace" w:cs="monospace"/>
          <w:i w:val="0"/>
          <w:iCs w:val="0"/>
          <w:caps w:val="0"/>
          <w:color w:val="525252"/>
          <w:spacing w:val="0"/>
          <w:kern w:val="2"/>
          <w:sz w:val="21"/>
          <w:szCs w:val="21"/>
          <w:shd w:val="clear" w:fill="F7F7F7"/>
          <w:lang w:val="en-US" w:eastAsia="zh-CN" w:bidi="ar"/>
        </w:rPr>
        <w:t xml:space="preserve"> </w:t>
      </w:r>
      <w:r>
        <w:rPr>
          <w:rFonts w:hint="default" w:ascii="monospace" w:hAnsi="monospace" w:eastAsia="monospace" w:cs="monospace"/>
          <w:i w:val="0"/>
          <w:iCs w:val="0"/>
          <w:caps w:val="0"/>
          <w:color w:val="525252"/>
          <w:spacing w:val="0"/>
          <w:kern w:val="2"/>
          <w:sz w:val="21"/>
          <w:szCs w:val="21"/>
          <w:lang w:val="en-US" w:eastAsia="zh-CN" w:bidi="ar"/>
        </w:rPr>
        <w:t>SC</w:t>
      </w:r>
      <w:r>
        <w:rPr>
          <w:rFonts w:hint="default" w:ascii="monospace" w:hAnsi="monospace" w:eastAsia="monospace" w:cs="monospace"/>
          <w:i w:val="0"/>
          <w:iCs w:val="0"/>
          <w:caps w:val="0"/>
          <w:color w:val="525252"/>
          <w:spacing w:val="0"/>
          <w:kern w:val="2"/>
          <w:sz w:val="21"/>
          <w:szCs w:val="21"/>
          <w:shd w:val="clear" w:fill="F7F7F7"/>
          <w:lang w:val="en-US" w:eastAsia="zh-CN" w:bidi="ar"/>
        </w:rPr>
        <w:t>","</w:t>
      </w:r>
      <w:r>
        <w:rPr>
          <w:rFonts w:hint="default" w:ascii="monospace" w:hAnsi="monospace" w:eastAsia="monospace" w:cs="monospace"/>
          <w:i w:val="0"/>
          <w:iCs w:val="0"/>
          <w:caps w:val="0"/>
          <w:color w:val="525252"/>
          <w:spacing w:val="0"/>
          <w:kern w:val="2"/>
          <w:sz w:val="21"/>
          <w:szCs w:val="21"/>
          <w:lang w:val="en-US" w:eastAsia="zh-CN" w:bidi="ar"/>
        </w:rPr>
        <w:t>Hiragino</w:t>
      </w:r>
      <w:r>
        <w:rPr>
          <w:rFonts w:hint="default" w:ascii="monospace" w:hAnsi="monospace" w:eastAsia="monospace" w:cs="monospace"/>
          <w:i w:val="0"/>
          <w:iCs w:val="0"/>
          <w:caps w:val="0"/>
          <w:color w:val="525252"/>
          <w:spacing w:val="0"/>
          <w:kern w:val="2"/>
          <w:sz w:val="21"/>
          <w:szCs w:val="21"/>
          <w:shd w:val="clear" w:fill="F7F7F7"/>
          <w:lang w:val="en-US" w:eastAsia="zh-CN" w:bidi="ar"/>
        </w:rPr>
        <w:t xml:space="preserve"> </w:t>
      </w:r>
      <w:r>
        <w:rPr>
          <w:rFonts w:hint="default" w:ascii="monospace" w:hAnsi="monospace" w:eastAsia="monospace" w:cs="monospace"/>
          <w:i w:val="0"/>
          <w:iCs w:val="0"/>
          <w:caps w:val="0"/>
          <w:color w:val="525252"/>
          <w:spacing w:val="0"/>
          <w:kern w:val="2"/>
          <w:sz w:val="21"/>
          <w:szCs w:val="21"/>
          <w:lang w:val="en-US" w:eastAsia="zh-CN" w:bidi="ar"/>
        </w:rPr>
        <w:t>Sans</w:t>
      </w:r>
      <w:r>
        <w:rPr>
          <w:rFonts w:hint="default" w:ascii="monospace" w:hAnsi="monospace" w:eastAsia="monospace" w:cs="monospace"/>
          <w:i w:val="0"/>
          <w:iCs w:val="0"/>
          <w:caps w:val="0"/>
          <w:color w:val="525252"/>
          <w:spacing w:val="0"/>
          <w:kern w:val="2"/>
          <w:sz w:val="21"/>
          <w:szCs w:val="21"/>
          <w:shd w:val="clear" w:fill="F7F7F7"/>
          <w:lang w:val="en-US" w:eastAsia="zh-CN" w:bidi="ar"/>
        </w:rPr>
        <w:t xml:space="preserve"> </w:t>
      </w:r>
      <w:r>
        <w:rPr>
          <w:rFonts w:hint="default" w:ascii="monospace" w:hAnsi="monospace" w:eastAsia="monospace" w:cs="monospace"/>
          <w:i w:val="0"/>
          <w:iCs w:val="0"/>
          <w:caps w:val="0"/>
          <w:color w:val="525252"/>
          <w:spacing w:val="0"/>
          <w:kern w:val="2"/>
          <w:sz w:val="21"/>
          <w:szCs w:val="21"/>
          <w:lang w:val="en-US" w:eastAsia="zh-CN" w:bidi="ar"/>
        </w:rPr>
        <w:t>GB</w:t>
      </w:r>
      <w:r>
        <w:rPr>
          <w:rFonts w:hint="default" w:ascii="monospace" w:hAnsi="monospace" w:eastAsia="monospace" w:cs="monospace"/>
          <w:i w:val="0"/>
          <w:iCs w:val="0"/>
          <w:caps w:val="0"/>
          <w:color w:val="525252"/>
          <w:spacing w:val="0"/>
          <w:kern w:val="2"/>
          <w:sz w:val="21"/>
          <w:szCs w:val="21"/>
          <w:shd w:val="clear" w:fill="F7F7F7"/>
          <w:lang w:val="en-US" w:eastAsia="zh-CN" w:bidi="ar"/>
        </w:rPr>
        <w:t>","</w:t>
      </w:r>
      <w:r>
        <w:rPr>
          <w:rFonts w:hint="default" w:ascii="monospace" w:hAnsi="monospace" w:eastAsia="monospace" w:cs="monospace"/>
          <w:i w:val="0"/>
          <w:iCs w:val="0"/>
          <w:caps w:val="0"/>
          <w:color w:val="525252"/>
          <w:spacing w:val="0"/>
          <w:kern w:val="2"/>
          <w:sz w:val="21"/>
          <w:szCs w:val="21"/>
          <w:lang w:val="en-US" w:eastAsia="zh-CN" w:bidi="ar"/>
        </w:rPr>
        <w:t>Microsoft</w:t>
      </w:r>
      <w:r>
        <w:rPr>
          <w:rFonts w:hint="default" w:ascii="monospace" w:hAnsi="monospace" w:eastAsia="monospace" w:cs="monospace"/>
          <w:i w:val="0"/>
          <w:iCs w:val="0"/>
          <w:caps w:val="0"/>
          <w:color w:val="525252"/>
          <w:spacing w:val="0"/>
          <w:kern w:val="2"/>
          <w:sz w:val="21"/>
          <w:szCs w:val="21"/>
          <w:shd w:val="clear" w:fill="F7F7F7"/>
          <w:lang w:val="en-US" w:eastAsia="zh-CN" w:bidi="ar"/>
        </w:rPr>
        <w:t xml:space="preserve"> </w:t>
      </w:r>
      <w:r>
        <w:rPr>
          <w:rFonts w:hint="default" w:ascii="monospace" w:hAnsi="monospace" w:eastAsia="monospace" w:cs="monospace"/>
          <w:i w:val="0"/>
          <w:iCs w:val="0"/>
          <w:caps w:val="0"/>
          <w:color w:val="525252"/>
          <w:spacing w:val="0"/>
          <w:kern w:val="2"/>
          <w:sz w:val="21"/>
          <w:szCs w:val="21"/>
          <w:lang w:val="en-US" w:eastAsia="zh-CN" w:bidi="ar"/>
        </w:rPr>
        <w:t>YaHei</w:t>
      </w:r>
      <w:r>
        <w:rPr>
          <w:rFonts w:hint="default" w:ascii="monospace" w:hAnsi="monospace" w:eastAsia="monospace" w:cs="monospace"/>
          <w:i w:val="0"/>
          <w:iCs w:val="0"/>
          <w:caps w:val="0"/>
          <w:color w:val="525252"/>
          <w:spacing w:val="0"/>
          <w:kern w:val="2"/>
          <w:sz w:val="21"/>
          <w:szCs w:val="21"/>
          <w:shd w:val="clear" w:fill="F7F7F7"/>
          <w:lang w:val="en-US" w:eastAsia="zh-CN" w:bidi="ar"/>
        </w:rPr>
        <w:t>",</w:t>
      </w:r>
      <w:r>
        <w:rPr>
          <w:rFonts w:hint="default" w:ascii="monospace" w:hAnsi="monospace" w:eastAsia="monospace" w:cs="monospace"/>
          <w:i w:val="0"/>
          <w:iCs w:val="0"/>
          <w:caps w:val="0"/>
          <w:color w:val="525252"/>
          <w:spacing w:val="0"/>
          <w:kern w:val="2"/>
          <w:sz w:val="21"/>
          <w:szCs w:val="21"/>
          <w:lang w:val="en-US" w:eastAsia="zh-CN" w:bidi="ar"/>
        </w:rPr>
        <w:t>Arial</w:t>
      </w:r>
      <w:r>
        <w:rPr>
          <w:rFonts w:hint="default" w:ascii="monospace" w:hAnsi="monospace" w:eastAsia="monospace" w:cs="monospace"/>
          <w:i w:val="0"/>
          <w:iCs w:val="0"/>
          <w:caps w:val="0"/>
          <w:color w:val="525252"/>
          <w:spacing w:val="0"/>
          <w:kern w:val="2"/>
          <w:sz w:val="21"/>
          <w:szCs w:val="21"/>
          <w:shd w:val="clear" w:fill="F7F7F7"/>
          <w:lang w:val="en-US" w:eastAsia="zh-CN" w:bidi="ar"/>
        </w:rPr>
        <w:t>,</w:t>
      </w:r>
      <w:r>
        <w:rPr>
          <w:rFonts w:hint="default" w:ascii="monospace" w:hAnsi="monospace" w:eastAsia="monospace" w:cs="monospace"/>
          <w:i w:val="0"/>
          <w:iCs w:val="0"/>
          <w:caps w:val="0"/>
          <w:color w:val="525252"/>
          <w:spacing w:val="0"/>
          <w:kern w:val="2"/>
          <w:sz w:val="21"/>
          <w:szCs w:val="21"/>
          <w:lang w:val="en-US" w:eastAsia="zh-CN" w:bidi="ar"/>
        </w:rPr>
        <w:t>sans-serif</w:t>
      </w:r>
      <w:r>
        <w:rPr>
          <w:rFonts w:hint="default" w:ascii="monospace" w:hAnsi="monospace" w:eastAsia="monospace" w:cs="monospace"/>
          <w:i w:val="0"/>
          <w:iCs w:val="0"/>
          <w:caps w:val="0"/>
          <w:color w:val="525252"/>
          <w:spacing w:val="0"/>
          <w:kern w:val="2"/>
          <w:sz w:val="21"/>
          <w:szCs w:val="21"/>
          <w:shd w:val="clear" w:fill="F7F7F7"/>
          <w:lang w:val="en-US" w:eastAsia="zh-CN" w:bidi="ar"/>
        </w:rPr>
        <w:t>;</w:t>
      </w:r>
    </w:p>
    <w:p w14:paraId="4C8786C7">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57800" cy="762000"/>
            <wp:effectExtent l="0" t="0" r="0" b="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257800" cy="762000"/>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4978CE24">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7" w:name="_Toc2101153638"/>
      <w:r>
        <w:rPr>
          <w:rFonts w:hint="eastAsia" w:ascii="宋体" w:hAnsi="宋体" w:eastAsia="宋体" w:cs="宋体"/>
          <w:b/>
          <w:bCs/>
          <w:kern w:val="0"/>
          <w:sz w:val="32"/>
          <w:szCs w:val="32"/>
        </w:rPr>
        <w:t>字号</w:t>
      </w:r>
      <w:bookmarkEnd w:id="7"/>
    </w:p>
    <w:p w14:paraId="6E28076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字体层级与字重的统一是保障页面可读性、视觉一致性的核心要素。为明确不同场景下的字体使用标准，结合内容重要性与视觉层级逻辑，制定本规范，所有设计与开发需严格遵循，确保全平台字体表现统一。</w:t>
      </w:r>
    </w:p>
    <w:p w14:paraId="27EA824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平台字体大小以</w:t>
      </w:r>
      <w:r>
        <w:rPr>
          <w:rFonts w:hint="default" w:ascii="Times New Roman" w:hAnsi="Times New Roman" w:eastAsia="宋体" w:cs="Times New Roman"/>
          <w:kern w:val="2"/>
          <w:sz w:val="24"/>
          <w:szCs w:val="24"/>
          <w:lang w:val="en-US" w:eastAsia="zh-CN" w:bidi="ar"/>
        </w:rPr>
        <w:t>2px</w:t>
      </w:r>
      <w:r>
        <w:rPr>
          <w:rFonts w:hint="eastAsia" w:ascii="宋体" w:hAnsi="宋体" w:eastAsia="宋体" w:cs="宋体"/>
          <w:kern w:val="2"/>
          <w:sz w:val="24"/>
          <w:szCs w:val="24"/>
          <w:lang w:val="en-US" w:eastAsia="zh-CN" w:bidi="ar"/>
        </w:rPr>
        <w:t>递增为基础逻辑，不同层级对应明确的使用场景，具体规则如下：</w:t>
      </w:r>
    </w:p>
    <w:p w14:paraId="7B600B5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32px</w:t>
      </w:r>
      <w:r>
        <w:rPr>
          <w:rFonts w:hint="eastAsia" w:ascii="宋体" w:hAnsi="宋体" w:eastAsia="宋体" w:cs="宋体"/>
          <w:kern w:val="2"/>
          <w:sz w:val="24"/>
          <w:szCs w:val="24"/>
          <w:lang w:val="en-US" w:eastAsia="zh-CN" w:bidi="ar"/>
        </w:rPr>
        <w:t>用于特殊强调；</w:t>
      </w:r>
      <w:r>
        <w:rPr>
          <w:rFonts w:hint="default" w:ascii="Times New Roman" w:hAnsi="Times New Roman" w:eastAsia="宋体" w:cs="Times New Roman"/>
          <w:kern w:val="2"/>
          <w:sz w:val="24"/>
          <w:szCs w:val="24"/>
          <w:lang w:val="en-US" w:eastAsia="zh-CN" w:bidi="ar"/>
        </w:rPr>
        <w:t>20px</w:t>
      </w:r>
      <w:r>
        <w:rPr>
          <w:rFonts w:hint="eastAsia" w:ascii="宋体" w:hAnsi="宋体" w:eastAsia="宋体" w:cs="宋体"/>
          <w:kern w:val="2"/>
          <w:sz w:val="24"/>
          <w:szCs w:val="24"/>
          <w:lang w:val="en-US" w:eastAsia="zh-CN" w:bidi="ar"/>
        </w:rPr>
        <w:t>用于主标题和一级标题；</w:t>
      </w:r>
      <w:r>
        <w:rPr>
          <w:rFonts w:hint="default" w:ascii="Times New Roman" w:hAnsi="Times New Roman" w:eastAsia="宋体" w:cs="Times New Roman"/>
          <w:kern w:val="2"/>
          <w:sz w:val="24"/>
          <w:szCs w:val="24"/>
          <w:lang w:val="en-US" w:eastAsia="zh-CN" w:bidi="ar"/>
        </w:rPr>
        <w:t>18px</w:t>
      </w:r>
      <w:r>
        <w:rPr>
          <w:rFonts w:hint="eastAsia" w:ascii="宋体" w:hAnsi="宋体" w:eastAsia="宋体" w:cs="宋体"/>
          <w:kern w:val="2"/>
          <w:sz w:val="24"/>
          <w:szCs w:val="24"/>
          <w:lang w:val="en-US" w:eastAsia="zh-CN" w:bidi="ar"/>
        </w:rPr>
        <w:t>用于二级标题；</w:t>
      </w:r>
      <w:r>
        <w:rPr>
          <w:rFonts w:hint="default" w:ascii="Times New Roman" w:hAnsi="Times New Roman" w:eastAsia="宋体" w:cs="Times New Roman"/>
          <w:kern w:val="2"/>
          <w:sz w:val="24"/>
          <w:szCs w:val="24"/>
          <w:lang w:val="en-US" w:eastAsia="zh-CN" w:bidi="ar"/>
        </w:rPr>
        <w:t>16px</w:t>
      </w:r>
      <w:r>
        <w:rPr>
          <w:rFonts w:hint="eastAsia" w:ascii="宋体" w:hAnsi="宋体" w:eastAsia="宋体" w:cs="宋体"/>
          <w:kern w:val="2"/>
          <w:sz w:val="24"/>
          <w:szCs w:val="24"/>
          <w:lang w:val="en-US" w:eastAsia="zh-CN" w:bidi="ar"/>
        </w:rPr>
        <w:t>用于栏目三级标题；</w:t>
      </w:r>
      <w:r>
        <w:rPr>
          <w:rFonts w:hint="default" w:ascii="Times New Roman" w:hAnsi="Times New Roman" w:eastAsia="宋体" w:cs="Times New Roman"/>
          <w:kern w:val="2"/>
          <w:sz w:val="24"/>
          <w:szCs w:val="24"/>
          <w:lang w:val="en-US" w:eastAsia="zh-CN" w:bidi="ar"/>
        </w:rPr>
        <w:t>14px</w:t>
      </w:r>
      <w:r>
        <w:rPr>
          <w:rFonts w:hint="eastAsia" w:ascii="宋体" w:hAnsi="宋体" w:eastAsia="宋体" w:cs="宋体"/>
          <w:kern w:val="2"/>
          <w:sz w:val="24"/>
          <w:szCs w:val="24"/>
          <w:lang w:val="en-US" w:eastAsia="zh-CN" w:bidi="ar"/>
        </w:rPr>
        <w:t>用于正文描述；</w:t>
      </w:r>
      <w:r>
        <w:rPr>
          <w:rFonts w:hint="default" w:ascii="Times New Roman" w:hAnsi="Times New Roman" w:eastAsia="宋体" w:cs="Times New Roman"/>
          <w:kern w:val="2"/>
          <w:sz w:val="24"/>
          <w:szCs w:val="24"/>
          <w:lang w:val="en-US" w:eastAsia="zh-CN" w:bidi="ar"/>
        </w:rPr>
        <w:t>12px</w:t>
      </w:r>
      <w:r>
        <w:rPr>
          <w:rFonts w:hint="eastAsia" w:ascii="宋体" w:hAnsi="宋体" w:eastAsia="宋体" w:cs="宋体"/>
          <w:kern w:val="2"/>
          <w:sz w:val="24"/>
          <w:szCs w:val="24"/>
          <w:lang w:val="en-US" w:eastAsia="zh-CN" w:bidi="ar"/>
        </w:rPr>
        <w:t>用于解释说明。</w:t>
      </w:r>
    </w:p>
    <w:p w14:paraId="7B3103B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其中粗体字重（</w:t>
      </w:r>
      <w:r>
        <w:rPr>
          <w:rFonts w:hint="default" w:ascii="Times New Roman" w:hAnsi="Times New Roman" w:eastAsia="宋体" w:cs="Times New Roman"/>
          <w:kern w:val="2"/>
          <w:sz w:val="24"/>
          <w:szCs w:val="24"/>
          <w:lang w:val="en-US" w:eastAsia="zh-CN" w:bidi="ar"/>
        </w:rPr>
        <w:t>500/600</w:t>
      </w:r>
      <w:r>
        <w:rPr>
          <w:rFonts w:hint="eastAsia" w:ascii="宋体" w:hAnsi="宋体" w:eastAsia="宋体" w:cs="宋体"/>
          <w:kern w:val="2"/>
          <w:sz w:val="24"/>
          <w:szCs w:val="24"/>
          <w:lang w:val="en-US" w:eastAsia="zh-CN" w:bidi="ar"/>
        </w:rPr>
        <w:t>）用作标题或强调，常规字重（</w:t>
      </w:r>
      <w:r>
        <w:rPr>
          <w:rFonts w:hint="default" w:ascii="Times New Roman" w:hAnsi="Times New Roman" w:eastAsia="宋体" w:cs="Times New Roman"/>
          <w:kern w:val="2"/>
          <w:sz w:val="24"/>
          <w:szCs w:val="24"/>
          <w:lang w:val="en-US" w:eastAsia="zh-CN" w:bidi="ar"/>
        </w:rPr>
        <w:t>400</w:t>
      </w:r>
      <w:r>
        <w:rPr>
          <w:rFonts w:hint="eastAsia" w:ascii="宋体" w:hAnsi="宋体" w:eastAsia="宋体" w:cs="宋体"/>
          <w:kern w:val="2"/>
          <w:sz w:val="24"/>
          <w:szCs w:val="24"/>
          <w:lang w:val="en-US" w:eastAsia="zh-CN" w:bidi="ar"/>
        </w:rPr>
        <w:t>）。</w:t>
      </w:r>
    </w:p>
    <w:p w14:paraId="528AAF71">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76850" cy="1533525"/>
            <wp:effectExtent l="0" t="0" r="11430" b="5715"/>
            <wp:docPr id="2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descr="IMG_261"/>
                    <pic:cNvPicPr>
                      <a:picLocks noChangeAspect="1"/>
                    </pic:cNvPicPr>
                  </pic:nvPicPr>
                  <pic:blipFill>
                    <a:blip r:embed="rId9"/>
                    <a:stretch>
                      <a:fillRect/>
                    </a:stretch>
                  </pic:blipFill>
                  <pic:spPr>
                    <a:xfrm>
                      <a:off x="0" y="0"/>
                      <a:ext cx="5276850" cy="1533525"/>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193A1663">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8" w:name="_Toc883585978"/>
      <w:r>
        <w:rPr>
          <w:rFonts w:hint="eastAsia" w:ascii="宋体" w:hAnsi="宋体" w:eastAsia="宋体" w:cs="宋体"/>
          <w:b/>
          <w:bCs/>
          <w:kern w:val="0"/>
          <w:sz w:val="32"/>
          <w:szCs w:val="32"/>
        </w:rPr>
        <w:t>字体字号样式示例</w:t>
      </w:r>
      <w:bookmarkEnd w:id="8"/>
    </w:p>
    <w:p w14:paraId="1B8C3626">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181225"/>
            <wp:effectExtent l="0" t="0" r="5715" b="13335"/>
            <wp:docPr id="1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62"/>
                    <pic:cNvPicPr>
                      <a:picLocks noChangeAspect="1"/>
                    </pic:cNvPicPr>
                  </pic:nvPicPr>
                  <pic:blipFill>
                    <a:blip r:embed="rId10"/>
                    <a:stretch>
                      <a:fillRect/>
                    </a:stretch>
                  </pic:blipFill>
                  <pic:spPr>
                    <a:xfrm>
                      <a:off x="0" y="0"/>
                      <a:ext cx="5267325" cy="2181225"/>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797326C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 xml:space="preserve"> </w:t>
      </w:r>
    </w:p>
    <w:p w14:paraId="14360B49">
      <w:pPr>
        <w:pStyle w:val="2"/>
        <w:keepNext w:val="0"/>
        <w:keepLines w:val="0"/>
        <w:widowControl/>
        <w:numPr>
          <w:ilvl w:val="0"/>
          <w:numId w:val="1"/>
        </w:numPr>
        <w:suppressLineNumbers w:val="0"/>
        <w:ind w:left="432" w:hanging="432"/>
        <w:rPr>
          <w:rFonts w:hint="eastAsia" w:ascii="Times New Roman" w:hAnsi="Times New Roman" w:eastAsia="宋体" w:cs="Times New Roman"/>
          <w:b/>
          <w:bCs w:val="0"/>
          <w:kern w:val="44"/>
          <w:sz w:val="36"/>
          <w:szCs w:val="36"/>
        </w:rPr>
      </w:pPr>
      <w:bookmarkStart w:id="9" w:name="_Toc1506342888"/>
      <w:r>
        <w:rPr>
          <w:rFonts w:hint="eastAsia" w:ascii="宋体" w:hAnsi="宋体" w:eastAsia="宋体" w:cs="宋体"/>
          <w:b/>
          <w:bCs w:val="0"/>
          <w:kern w:val="44"/>
          <w:sz w:val="36"/>
          <w:szCs w:val="36"/>
        </w:rPr>
        <w:t>导航菜单</w:t>
      </w:r>
      <w:bookmarkEnd w:id="9"/>
    </w:p>
    <w:p w14:paraId="60AC969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菜单须采用“常用</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主要</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次要</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工具</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帮助”的位置排列；</w:t>
      </w:r>
    </w:p>
    <w:p w14:paraId="5B22AC7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下拉菜单须根据菜单选项的含义进行分组，并且按照一定的规则进行排列，用横线隔开；</w:t>
      </w:r>
    </w:p>
    <w:p w14:paraId="13B8852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一组菜单的使用有先后次序或向导作用时，应该按次序排列，没有次序要求的菜单项，按使用频次和重要性排列，频次高、重要的优先，频次底、次要的劣后；</w:t>
      </w:r>
    </w:p>
    <w:p w14:paraId="3691E6C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菜单选项较多，须优先加长菜单长度，尽量减少深度；</w:t>
      </w:r>
    </w:p>
    <w:p w14:paraId="12218A5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菜单深度须控制在三层以内；</w:t>
      </w:r>
    </w:p>
    <w:p w14:paraId="4D426B8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主菜单数目不应太多，最好为单排布置；主菜单的宽度需接近，字数不应多于四个，尽量每个菜单的字数相等。</w:t>
      </w:r>
    </w:p>
    <w:p w14:paraId="114120BA">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0" w:name="_Toc1585891122"/>
      <w:r>
        <w:rPr>
          <w:rFonts w:hint="eastAsia" w:ascii="宋体" w:hAnsi="宋体" w:eastAsia="宋体" w:cs="宋体"/>
          <w:b/>
          <w:bCs/>
          <w:kern w:val="0"/>
          <w:sz w:val="32"/>
          <w:szCs w:val="32"/>
        </w:rPr>
        <w:t>一级菜单</w:t>
      </w:r>
      <w:bookmarkEnd w:id="10"/>
    </w:p>
    <w:p w14:paraId="4F339BA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一级菜单宽度为</w:t>
      </w:r>
      <w:r>
        <w:rPr>
          <w:rFonts w:hint="default" w:ascii="Times New Roman" w:hAnsi="Times New Roman" w:eastAsia="宋体" w:cs="Times New Roman"/>
          <w:kern w:val="2"/>
          <w:sz w:val="24"/>
          <w:szCs w:val="24"/>
          <w:lang w:val="en-US" w:eastAsia="zh-CN" w:bidi="ar"/>
        </w:rPr>
        <w:t>64px-208px</w:t>
      </w:r>
      <w:r>
        <w:rPr>
          <w:rFonts w:hint="eastAsia" w:ascii="宋体" w:hAnsi="宋体" w:eastAsia="宋体" w:cs="宋体"/>
          <w:kern w:val="2"/>
          <w:sz w:val="24"/>
          <w:szCs w:val="24"/>
          <w:lang w:val="en-US" w:eastAsia="zh-CN" w:bidi="ar"/>
        </w:rPr>
        <w:t>，整体背景体系按选中状态区分，未选中时背景色统一为</w:t>
      </w:r>
      <w:r>
        <w:rPr>
          <w:rFonts w:hint="default" w:ascii="Times New Roman" w:hAnsi="Times New Roman" w:eastAsia="宋体" w:cs="Times New Roman"/>
          <w:kern w:val="2"/>
          <w:sz w:val="24"/>
          <w:szCs w:val="24"/>
          <w:lang w:val="en-US" w:eastAsia="zh-CN" w:bidi="ar"/>
        </w:rPr>
        <w:t>#17233d</w:t>
      </w:r>
      <w:r>
        <w:rPr>
          <w:rFonts w:hint="eastAsia" w:ascii="宋体" w:hAnsi="宋体" w:eastAsia="宋体" w:cs="宋体"/>
          <w:kern w:val="2"/>
          <w:sz w:val="24"/>
          <w:szCs w:val="24"/>
          <w:lang w:val="en-US" w:eastAsia="zh-CN" w:bidi="ar"/>
        </w:rPr>
        <w:t>，保持界面基础视觉一致性；选中状态下将显示专属高亮框，该高亮框背景色为</w:t>
      </w:r>
      <w:r>
        <w:rPr>
          <w:rFonts w:hint="default" w:ascii="Times New Roman" w:hAnsi="Times New Roman" w:eastAsia="宋体" w:cs="Times New Roman"/>
          <w:kern w:val="2"/>
          <w:sz w:val="24"/>
          <w:szCs w:val="24"/>
          <w:lang w:val="en-US" w:eastAsia="zh-CN" w:bidi="ar"/>
        </w:rPr>
        <w:t>#808695</w:t>
      </w:r>
      <w:r>
        <w:rPr>
          <w:rFonts w:hint="eastAsia" w:ascii="宋体" w:hAnsi="宋体" w:eastAsia="宋体" w:cs="宋体"/>
          <w:kern w:val="2"/>
          <w:sz w:val="24"/>
          <w:szCs w:val="24"/>
          <w:lang w:val="en-US" w:eastAsia="zh-CN" w:bidi="ar"/>
        </w:rPr>
        <w:t>，内部文字字号为</w:t>
      </w:r>
      <w:r>
        <w:rPr>
          <w:rFonts w:hint="default" w:ascii="Times New Roman" w:hAnsi="Times New Roman" w:eastAsia="宋体" w:cs="Times New Roman"/>
          <w:kern w:val="2"/>
          <w:sz w:val="24"/>
          <w:szCs w:val="24"/>
          <w:lang w:val="en-US" w:eastAsia="zh-CN" w:bidi="ar"/>
        </w:rPr>
        <w:t>14px</w:t>
      </w:r>
      <w:r>
        <w:rPr>
          <w:rFonts w:hint="eastAsia" w:ascii="宋体" w:hAnsi="宋体" w:eastAsia="宋体" w:cs="宋体"/>
          <w:kern w:val="2"/>
          <w:sz w:val="24"/>
          <w:szCs w:val="24"/>
          <w:lang w:val="en-US" w:eastAsia="zh-CN" w:bidi="ar"/>
        </w:rPr>
        <w:t>，通过明确的色彩对比和规整的尺寸设计，让用户快速识别当前激活的一级菜单，提升操作辨识度。</w:t>
      </w:r>
    </w:p>
    <w:p w14:paraId="4558DE20">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1" w:name="_Toc816123212"/>
      <w:r>
        <w:rPr>
          <w:rFonts w:hint="eastAsia" w:ascii="宋体" w:hAnsi="宋体" w:eastAsia="宋体" w:cs="宋体"/>
          <w:b/>
          <w:bCs/>
          <w:kern w:val="0"/>
          <w:sz w:val="32"/>
          <w:szCs w:val="32"/>
        </w:rPr>
        <w:t>二级菜单</w:t>
      </w:r>
      <w:bookmarkEnd w:id="11"/>
    </w:p>
    <w:p w14:paraId="39C3064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二级菜单宽度为</w:t>
      </w:r>
      <w:r>
        <w:rPr>
          <w:rFonts w:hint="default" w:ascii="Times New Roman" w:hAnsi="Times New Roman" w:eastAsia="宋体" w:cs="Times New Roman"/>
          <w:kern w:val="2"/>
          <w:sz w:val="24"/>
          <w:szCs w:val="24"/>
          <w:lang w:val="en-US" w:eastAsia="zh-CN" w:bidi="ar"/>
        </w:rPr>
        <w:t>64px-208px</w:t>
      </w:r>
      <w:r>
        <w:rPr>
          <w:rFonts w:hint="eastAsia" w:ascii="宋体" w:hAnsi="宋体" w:eastAsia="宋体" w:cs="宋体"/>
          <w:kern w:val="2"/>
          <w:sz w:val="24"/>
          <w:szCs w:val="24"/>
          <w:lang w:val="en-US" w:eastAsia="zh-CN" w:bidi="ar"/>
        </w:rPr>
        <w:t>，高度根据菜单内文字内容自适应调整，确保不同长度的菜单文本均能完整展示，内部文字统一采用</w:t>
      </w:r>
      <w:r>
        <w:rPr>
          <w:rFonts w:hint="default" w:ascii="Times New Roman" w:hAnsi="Times New Roman" w:eastAsia="宋体" w:cs="Times New Roman"/>
          <w:kern w:val="2"/>
          <w:sz w:val="24"/>
          <w:szCs w:val="24"/>
          <w:lang w:val="en-US" w:eastAsia="zh-CN" w:bidi="ar"/>
        </w:rPr>
        <w:t>14px</w:t>
      </w:r>
      <w:r>
        <w:rPr>
          <w:rFonts w:hint="eastAsia" w:ascii="宋体" w:hAnsi="宋体" w:eastAsia="宋体" w:cs="宋体"/>
          <w:kern w:val="2"/>
          <w:sz w:val="24"/>
          <w:szCs w:val="24"/>
          <w:lang w:val="en-US" w:eastAsia="zh-CN" w:bidi="ar"/>
        </w:rPr>
        <w:t>字号，保障阅读舒适度；背景色同样按选中状态差异化设计：未选中时背景色为</w:t>
      </w:r>
      <w:r>
        <w:rPr>
          <w:rFonts w:hint="default" w:ascii="Times New Roman" w:hAnsi="Times New Roman" w:eastAsia="宋体" w:cs="Times New Roman"/>
          <w:kern w:val="2"/>
          <w:sz w:val="24"/>
          <w:szCs w:val="24"/>
          <w:lang w:val="en-US" w:eastAsia="zh-CN" w:bidi="ar"/>
        </w:rPr>
        <w:t>#515a6e</w:t>
      </w:r>
      <w:r>
        <w:rPr>
          <w:rFonts w:hint="eastAsia" w:ascii="宋体" w:hAnsi="宋体" w:eastAsia="宋体" w:cs="宋体"/>
          <w:kern w:val="2"/>
          <w:sz w:val="24"/>
          <w:szCs w:val="24"/>
          <w:lang w:val="en-US" w:eastAsia="zh-CN" w:bidi="ar"/>
        </w:rPr>
        <w:t>，营造清爽的次级导航视觉体验；选中状态下显示专属高亮框标识物色块，颜色为#5cadff，高亮框背景色为</w:t>
      </w:r>
      <w:r>
        <w:rPr>
          <w:rFonts w:hint="default" w:ascii="Times New Roman" w:hAnsi="Times New Roman" w:eastAsia="宋体" w:cs="Times New Roman"/>
          <w:kern w:val="2"/>
          <w:sz w:val="24"/>
          <w:szCs w:val="24"/>
          <w:lang w:val="en-US" w:eastAsia="zh-CN" w:bidi="ar"/>
        </w:rPr>
        <w:t>#515a6e</w:t>
      </w:r>
      <w:r>
        <w:rPr>
          <w:rFonts w:hint="eastAsia" w:ascii="宋体" w:hAnsi="宋体" w:eastAsia="宋体" w:cs="宋体"/>
          <w:kern w:val="2"/>
          <w:sz w:val="24"/>
          <w:szCs w:val="24"/>
          <w:lang w:val="en-US" w:eastAsia="zh-CN" w:bidi="ar"/>
        </w:rPr>
        <w:t xml:space="preserve">，通过与一级菜单形成呼应的 </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选中显示框</w:t>
      </w:r>
      <w:r>
        <w:rPr>
          <w:rFonts w:hint="default" w:ascii="Times New Roman" w:hAnsi="Times New Roman"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设计，既保持了导航体系的视觉统一性，又能清晰区分二级菜单的激活状态，优化多层级导航的操作体验。</w:t>
      </w:r>
    </w:p>
    <w:p w14:paraId="7E386640">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2" w:name="_Toc1465453432"/>
      <w:r>
        <w:rPr>
          <w:rFonts w:hint="eastAsia" w:ascii="宋体" w:hAnsi="宋体" w:eastAsia="宋体" w:cs="宋体"/>
          <w:b/>
          <w:bCs/>
          <w:kern w:val="0"/>
          <w:sz w:val="32"/>
          <w:szCs w:val="32"/>
        </w:rPr>
        <w:t>菜单</w:t>
      </w:r>
      <w:bookmarkEnd w:id="12"/>
      <w:r>
        <w:rPr>
          <w:rFonts w:hint="eastAsia" w:ascii="宋体" w:hAnsi="宋体" w:eastAsia="宋体" w:cs="宋体"/>
          <w:b/>
          <w:bCs/>
          <w:kern w:val="0"/>
          <w:sz w:val="32"/>
          <w:szCs w:val="32"/>
        </w:rPr>
        <w:t>样例</w:t>
      </w:r>
    </w:p>
    <w:p w14:paraId="247F2BD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菜单应规划明晰，避免冗余功能和复杂的排版，根据功能重要性突出主次功能，避免给用户带来使用不便和困扰；</w:t>
      </w:r>
    </w:p>
    <w:p w14:paraId="3EC2DD87">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等线" w:hAnsi="等线" w:eastAsia="等线" w:cs="等线"/>
          <w:color w:val="000000"/>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28875"/>
            <wp:effectExtent l="0" t="0" r="5715" b="9525"/>
            <wp:docPr id="1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63"/>
                    <pic:cNvPicPr>
                      <a:picLocks noChangeAspect="1"/>
                    </pic:cNvPicPr>
                  </pic:nvPicPr>
                  <pic:blipFill>
                    <a:blip r:embed="rId11"/>
                    <a:stretch>
                      <a:fillRect/>
                    </a:stretch>
                  </pic:blipFill>
                  <pic:spPr>
                    <a:xfrm>
                      <a:off x="0" y="0"/>
                      <a:ext cx="5267325" cy="2428875"/>
                    </a:xfrm>
                    <a:prstGeom prst="rect">
                      <a:avLst/>
                    </a:prstGeom>
                    <a:noFill/>
                    <a:ln w="9525">
                      <a:noFill/>
                    </a:ln>
                  </pic:spPr>
                </pic:pic>
              </a:graphicData>
            </a:graphic>
          </wp:inline>
        </w:drawing>
      </w:r>
      <w:r>
        <w:rPr>
          <w:rFonts w:hint="eastAsia" w:ascii="等线" w:hAnsi="等线" w:eastAsia="等线" w:cs="等线"/>
          <w:color w:val="000000"/>
          <w:kern w:val="2"/>
          <w:sz w:val="24"/>
          <w:szCs w:val="24"/>
          <w:lang w:val="en-US" w:eastAsia="zh-CN" w:bidi="ar"/>
        </w:rPr>
        <w:t xml:space="preserve"> </w:t>
      </w:r>
    </w:p>
    <w:p w14:paraId="1F9057A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等线" w:hAnsi="等线" w:eastAsia="等线" w:cs="等线"/>
          <w:color w:val="000000"/>
          <w:kern w:val="2"/>
          <w:sz w:val="22"/>
          <w:szCs w:val="22"/>
        </w:rPr>
      </w:pPr>
      <w:r>
        <w:rPr>
          <w:rFonts w:hint="eastAsia" w:ascii="宋体" w:hAnsi="宋体" w:eastAsia="宋体" w:cs="宋体"/>
          <w:kern w:val="2"/>
          <w:sz w:val="24"/>
          <w:szCs w:val="24"/>
          <w:lang w:val="en-US" w:eastAsia="zh-CN" w:bidi="ar"/>
        </w:rPr>
        <w:t>初始菜单设置为二级可展开菜单，某一级菜单展开同时收缩其他菜单；一级菜单下设二级菜单，功能上支持二级可展开至三级菜单，但从用户使用方便程度和视觉混淆角度上考虑应避免，简洁可增加用户的接受程度；</w:t>
      </w:r>
    </w:p>
    <w:p w14:paraId="447F533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左侧菜单区域默认为展开状态，点击菜单面包屑左侧图标可进行收起，使用图标菜单代替文字菜单，为内容区域提供更多使用范围，如下图。</w:t>
      </w:r>
    </w:p>
    <w:p w14:paraId="601EA4F5">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76850" cy="2295525"/>
            <wp:effectExtent l="0" t="0" r="11430" b="5715"/>
            <wp:docPr id="1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IMG_264"/>
                    <pic:cNvPicPr>
                      <a:picLocks noChangeAspect="1"/>
                    </pic:cNvPicPr>
                  </pic:nvPicPr>
                  <pic:blipFill>
                    <a:blip r:embed="rId12"/>
                    <a:stretch>
                      <a:fillRect/>
                    </a:stretch>
                  </pic:blipFill>
                  <pic:spPr>
                    <a:xfrm>
                      <a:off x="0" y="0"/>
                      <a:ext cx="5276850" cy="229552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366B77A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16BAB7A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03690054">
      <w:pPr>
        <w:pStyle w:val="2"/>
        <w:keepNext w:val="0"/>
        <w:keepLines w:val="0"/>
        <w:widowControl/>
        <w:numPr>
          <w:ilvl w:val="0"/>
          <w:numId w:val="1"/>
        </w:numPr>
        <w:suppressLineNumbers w:val="0"/>
        <w:ind w:left="432" w:hanging="432"/>
        <w:rPr>
          <w:rFonts w:hint="eastAsia" w:ascii="Times New Roman" w:hAnsi="Times New Roman" w:eastAsia="宋体" w:cs="Times New Roman"/>
          <w:b/>
          <w:bCs w:val="0"/>
          <w:kern w:val="44"/>
          <w:sz w:val="36"/>
          <w:szCs w:val="36"/>
        </w:rPr>
      </w:pPr>
      <w:bookmarkStart w:id="13" w:name="_Toc1062252295"/>
      <w:r>
        <w:rPr>
          <w:rFonts w:hint="eastAsia" w:ascii="宋体" w:hAnsi="宋体" w:eastAsia="宋体" w:cs="宋体"/>
          <w:b/>
          <w:bCs w:val="0"/>
          <w:kern w:val="44"/>
          <w:sz w:val="36"/>
          <w:szCs w:val="36"/>
        </w:rPr>
        <w:t>布局</w:t>
      </w:r>
      <w:bookmarkEnd w:id="13"/>
    </w:p>
    <w:p w14:paraId="395EBA09">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4" w:name="_Toc306684424"/>
      <w:r>
        <w:rPr>
          <w:rFonts w:hint="eastAsia" w:ascii="宋体" w:hAnsi="宋体" w:eastAsia="宋体" w:cs="宋体"/>
          <w:b/>
          <w:bCs/>
          <w:kern w:val="0"/>
          <w:sz w:val="32"/>
          <w:szCs w:val="32"/>
        </w:rPr>
        <w:t>界面布局设计及交互原则</w:t>
      </w:r>
      <w:bookmarkEnd w:id="14"/>
    </w:p>
    <w:p w14:paraId="1CB5BCF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界面布局须保持一致性，同类型的内容应以相似的方式呈现，布局和样式应该保持一致，提供一致的用户体验，减少用户的混淆和学习成本；</w:t>
      </w:r>
    </w:p>
    <w:p w14:paraId="7F14FB5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界面布局应清晰简洁、重点突出，避免过多的元素和复杂的排版，突出重要的内容和功能，避免给用户带来混乱和困扰；</w:t>
      </w:r>
    </w:p>
    <w:p w14:paraId="2AFDFBA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界面布局应以遵循用户的思维方式和操作习惯，关键功能和内容应易于找到和访问，操作流程应简单明了；</w:t>
      </w:r>
    </w:p>
    <w:p w14:paraId="11055D9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界面布局应适应不同屏幕尺寸和设备，建议采用自适应和流式布局，使界面能够在各种设备上保持良好的表现；</w:t>
      </w:r>
    </w:p>
    <w:p w14:paraId="0A2A18B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界面布局应合理运用空白和间距，使界面更清爽和易读。建议通过适当留白，帮助组织内容和功能，增强用户的视觉感受和可理解性。</w:t>
      </w:r>
    </w:p>
    <w:p w14:paraId="20F19ED2">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5" w:name="_Toc511470566"/>
      <w:r>
        <w:rPr>
          <w:rFonts w:hint="eastAsia" w:ascii="宋体" w:hAnsi="宋体" w:eastAsia="宋体" w:cs="宋体"/>
          <w:b/>
          <w:bCs/>
          <w:kern w:val="0"/>
          <w:sz w:val="32"/>
          <w:szCs w:val="32"/>
        </w:rPr>
        <w:t>标准界面布局</w:t>
      </w:r>
      <w:bookmarkEnd w:id="15"/>
    </w:p>
    <w:p w14:paraId="2A5E6FC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为确保平台界面在不同设备及显示环境下均能保持布局完整、内容清晰及交互流畅，结合主流设备配置与用户使用场景，特明确以下三类核心推荐布局分辨率。所有设计与开发工作需以该分辨率体系为基础，兼顾响应式适配，保障多场景下的一致用户体验。</w:t>
      </w:r>
    </w:p>
    <w:p w14:paraId="6D0F52A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优先级</w:t>
      </w:r>
      <w:r>
        <w:rPr>
          <w:rFonts w:hint="default" w:ascii="Times New Roman" w:hAnsi="Times New Roman" w:eastAsia="宋体" w:cs="Times New Roman"/>
          <w:kern w:val="2"/>
          <w:sz w:val="24"/>
          <w:szCs w:val="24"/>
          <w:lang w:val="en-US" w:eastAsia="zh-CN" w:bidi="ar"/>
        </w:rPr>
        <w:t>1</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1920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1080</w:t>
      </w:r>
      <w:r>
        <w:rPr>
          <w:rFonts w:hint="eastAsia" w:ascii="宋体" w:hAnsi="宋体" w:eastAsia="宋体" w:cs="宋体"/>
          <w:kern w:val="2"/>
          <w:sz w:val="24"/>
          <w:szCs w:val="24"/>
          <w:lang w:val="en-US" w:eastAsia="zh-CN" w:bidi="ar"/>
        </w:rPr>
        <w:t>（全高清），此分辨率为当前主流台式机、笔记本电脑的标准配置，覆盖约</w:t>
      </w:r>
      <w:r>
        <w:rPr>
          <w:rFonts w:hint="default" w:ascii="Times New Roman" w:hAnsi="Times New Roman" w:eastAsia="宋体" w:cs="Times New Roman"/>
          <w:kern w:val="2"/>
          <w:sz w:val="24"/>
          <w:szCs w:val="24"/>
          <w:lang w:val="en-US" w:eastAsia="zh-CN" w:bidi="ar"/>
        </w:rPr>
        <w:t>60%</w:t>
      </w:r>
      <w:r>
        <w:rPr>
          <w:rFonts w:hint="eastAsia" w:ascii="宋体" w:hAnsi="宋体" w:eastAsia="宋体" w:cs="宋体"/>
          <w:kern w:val="2"/>
          <w:sz w:val="24"/>
          <w:szCs w:val="24"/>
          <w:lang w:val="en-US" w:eastAsia="zh-CN" w:bidi="ar"/>
        </w:rPr>
        <w:t>的办公及个人使用场景，是平台界面的基准设计分辨率。</w:t>
      </w:r>
    </w:p>
    <w:p w14:paraId="0DB3BDD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优先级</w:t>
      </w:r>
      <w:r>
        <w:rPr>
          <w:rFonts w:hint="default" w:ascii="Times New Roman" w:hAnsi="Times New Roman" w:eastAsia="宋体" w:cs="Times New Roman"/>
          <w:kern w:val="2"/>
          <w:sz w:val="24"/>
          <w:szCs w:val="24"/>
          <w:lang w:val="en-US" w:eastAsia="zh-CN" w:bidi="ar"/>
        </w:rPr>
        <w:t>2</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1440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900</w:t>
      </w:r>
      <w:r>
        <w:rPr>
          <w:rFonts w:hint="eastAsia" w:ascii="宋体" w:hAnsi="宋体" w:eastAsia="宋体" w:cs="宋体"/>
          <w:kern w:val="2"/>
          <w:sz w:val="24"/>
          <w:szCs w:val="24"/>
          <w:lang w:val="en-US" w:eastAsia="zh-CN" w:bidi="ar"/>
        </w:rPr>
        <w:t>（高清），此分辨率常见于</w:t>
      </w:r>
      <w:r>
        <w:rPr>
          <w:rFonts w:hint="default" w:ascii="Times New Roman" w:hAnsi="Times New Roman" w:eastAsia="宋体" w:cs="Times New Roman"/>
          <w:kern w:val="2"/>
          <w:sz w:val="24"/>
          <w:szCs w:val="24"/>
          <w:lang w:val="en-US" w:eastAsia="zh-CN" w:bidi="ar"/>
        </w:rPr>
        <w:t>14-15</w:t>
      </w:r>
      <w:r>
        <w:rPr>
          <w:rFonts w:hint="eastAsia" w:ascii="宋体" w:hAnsi="宋体" w:eastAsia="宋体" w:cs="宋体"/>
          <w:kern w:val="2"/>
          <w:sz w:val="24"/>
          <w:szCs w:val="24"/>
          <w:lang w:val="en-US" w:eastAsia="zh-CN" w:bidi="ar"/>
        </w:rPr>
        <w:t>英寸笔记本电脑及中端台式机，覆盖约</w:t>
      </w:r>
      <w:r>
        <w:rPr>
          <w:rFonts w:hint="default" w:ascii="Times New Roman" w:hAnsi="Times New Roman" w:eastAsia="宋体" w:cs="Times New Roman"/>
          <w:kern w:val="2"/>
          <w:sz w:val="24"/>
          <w:szCs w:val="24"/>
          <w:lang w:val="en-US" w:eastAsia="zh-CN" w:bidi="ar"/>
        </w:rPr>
        <w:t>25%</w:t>
      </w:r>
      <w:r>
        <w:rPr>
          <w:rFonts w:hint="eastAsia" w:ascii="宋体" w:hAnsi="宋体" w:eastAsia="宋体" w:cs="宋体"/>
          <w:kern w:val="2"/>
          <w:sz w:val="24"/>
          <w:szCs w:val="24"/>
          <w:lang w:val="en-US" w:eastAsia="zh-CN" w:bidi="ar"/>
        </w:rPr>
        <w:t>的使用场景，是平台界面的核心兼容分辨率。</w:t>
      </w:r>
    </w:p>
    <w:p w14:paraId="57653EA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等线" w:hAnsi="等线" w:eastAsia="等线" w:cs="等线"/>
          <w:color w:val="000000"/>
          <w:kern w:val="2"/>
          <w:sz w:val="24"/>
          <w:szCs w:val="24"/>
        </w:rPr>
      </w:pPr>
      <w:r>
        <w:rPr>
          <w:rFonts w:hint="eastAsia" w:ascii="宋体" w:hAnsi="宋体" w:eastAsia="宋体" w:cs="宋体"/>
          <w:kern w:val="2"/>
          <w:sz w:val="24"/>
          <w:szCs w:val="24"/>
          <w:lang w:val="en-US" w:eastAsia="zh-CN" w:bidi="ar"/>
        </w:rPr>
        <w:t>优先级</w:t>
      </w:r>
      <w:r>
        <w:rPr>
          <w:rFonts w:hint="default" w:ascii="Times New Roman" w:hAnsi="Times New Roman" w:eastAsia="宋体" w:cs="Times New Roman"/>
          <w:kern w:val="2"/>
          <w:sz w:val="24"/>
          <w:szCs w:val="24"/>
          <w:lang w:val="en-US" w:eastAsia="zh-CN" w:bidi="ar"/>
        </w:rPr>
        <w:t>3</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1366</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768</w:t>
      </w:r>
      <w:r>
        <w:rPr>
          <w:rFonts w:hint="eastAsia" w:ascii="宋体" w:hAnsi="宋体" w:eastAsia="宋体" w:cs="宋体"/>
          <w:kern w:val="2"/>
          <w:sz w:val="24"/>
          <w:szCs w:val="24"/>
          <w:lang w:val="en-US" w:eastAsia="zh-CN" w:bidi="ar"/>
        </w:rPr>
        <w:t>（普清），此分辨率为入门级笔记本电脑、老旧台式机的主流配置，覆盖约</w:t>
      </w:r>
      <w:r>
        <w:rPr>
          <w:rFonts w:hint="default" w:ascii="Times New Roman" w:hAnsi="Times New Roman" w:eastAsia="宋体" w:cs="Times New Roman"/>
          <w:kern w:val="2"/>
          <w:sz w:val="24"/>
          <w:szCs w:val="24"/>
          <w:lang w:val="en-US" w:eastAsia="zh-CN" w:bidi="ar"/>
        </w:rPr>
        <w:t>12%</w:t>
      </w:r>
      <w:r>
        <w:rPr>
          <w:rFonts w:hint="eastAsia" w:ascii="宋体" w:hAnsi="宋体" w:eastAsia="宋体" w:cs="宋体"/>
          <w:kern w:val="2"/>
          <w:sz w:val="24"/>
          <w:szCs w:val="24"/>
          <w:lang w:val="en-US" w:eastAsia="zh-CN" w:bidi="ar"/>
        </w:rPr>
        <w:t>的使用场景，是平台界面的基础兼容分辨率，需重点保障核心功能可用。</w:t>
      </w:r>
    </w:p>
    <w:p w14:paraId="39E86428">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典型布局方式：可根据页面内容选择相应布局方式；</w:t>
      </w:r>
    </w:p>
    <w:p w14:paraId="0E8C3955">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上下布局：布局整体方式为上下结构，一级菜单在上，二级菜单及辅助菜单在下方；</w:t>
      </w:r>
    </w:p>
    <w:p w14:paraId="70BC6B57">
      <w:pPr>
        <w:keepNext w:val="0"/>
        <w:keepLines w:val="0"/>
        <w:widowControl w:val="0"/>
        <w:suppressLineNumbers w:val="0"/>
        <w:adjustRightInd w:val="0"/>
        <w:spacing w:before="120" w:beforeAutospacing="0" w:after="12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57800" cy="1933575"/>
            <wp:effectExtent l="0" t="0" r="0" b="1905"/>
            <wp:docPr id="1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IMG_265"/>
                    <pic:cNvPicPr>
                      <a:picLocks noChangeAspect="1"/>
                    </pic:cNvPicPr>
                  </pic:nvPicPr>
                  <pic:blipFill>
                    <a:blip r:embed="rId13"/>
                    <a:stretch>
                      <a:fillRect/>
                    </a:stretch>
                  </pic:blipFill>
                  <pic:spPr>
                    <a:xfrm>
                      <a:off x="0" y="0"/>
                      <a:ext cx="5257800" cy="193357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7BC43A55">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左右布局：布局整体方式为左右结构，一级菜单在左侧，二级菜单及辅助菜单在右上方及右侧。</w:t>
      </w:r>
    </w:p>
    <w:p w14:paraId="6D0EEA12">
      <w:pPr>
        <w:keepNext w:val="0"/>
        <w:keepLines w:val="0"/>
        <w:widowControl w:val="0"/>
        <w:suppressLineNumbers w:val="0"/>
        <w:adjustRightInd w:val="0"/>
        <w:spacing w:before="120" w:beforeAutospacing="0" w:after="12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57800" cy="1285875"/>
            <wp:effectExtent l="0" t="0" r="0" b="9525"/>
            <wp:docPr id="9"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IMG_266"/>
                    <pic:cNvPicPr>
                      <a:picLocks noChangeAspect="1"/>
                    </pic:cNvPicPr>
                  </pic:nvPicPr>
                  <pic:blipFill>
                    <a:blip r:embed="rId14"/>
                    <a:stretch>
                      <a:fillRect/>
                    </a:stretch>
                  </pic:blipFill>
                  <pic:spPr>
                    <a:xfrm>
                      <a:off x="0" y="0"/>
                      <a:ext cx="5257800" cy="128587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746F997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布局示例：</w:t>
      </w:r>
    </w:p>
    <w:p w14:paraId="66C4A5AD">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布局样式示例（一级菜单）</w:t>
      </w:r>
    </w:p>
    <w:p w14:paraId="4B0BA09D">
      <w:pPr>
        <w:keepNext w:val="0"/>
        <w:keepLines w:val="0"/>
        <w:widowControl w:val="0"/>
        <w:suppressLineNumbers w:val="0"/>
        <w:adjustRightInd w:val="0"/>
        <w:spacing w:before="120" w:beforeAutospacing="0" w:after="12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00300"/>
            <wp:effectExtent l="0" t="0" r="5715" b="7620"/>
            <wp:docPr id="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IMG_267"/>
                    <pic:cNvPicPr>
                      <a:picLocks noChangeAspect="1"/>
                    </pic:cNvPicPr>
                  </pic:nvPicPr>
                  <pic:blipFill>
                    <a:blip r:embed="rId15"/>
                    <a:stretch>
                      <a:fillRect/>
                    </a:stretch>
                  </pic:blipFill>
                  <pic:spPr>
                    <a:xfrm>
                      <a:off x="0" y="0"/>
                      <a:ext cx="5267325" cy="2400300"/>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16813E61">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等线" w:hAnsi="等线" w:eastAsia="等线" w:cs="等线"/>
          <w:color w:val="000000"/>
          <w:kern w:val="2"/>
          <w:sz w:val="24"/>
          <w:szCs w:val="24"/>
        </w:rPr>
      </w:pPr>
      <w:r>
        <w:rPr>
          <w:rFonts w:hint="eastAsia" w:ascii="宋体" w:hAnsi="宋体" w:eastAsia="宋体" w:cs="宋体"/>
          <w:kern w:val="2"/>
          <w:sz w:val="24"/>
          <w:szCs w:val="24"/>
          <w:lang w:val="en-US" w:eastAsia="zh-CN" w:bidi="ar"/>
        </w:rPr>
        <w:t>布局样式示例（二级菜单）</w:t>
      </w:r>
    </w:p>
    <w:p w14:paraId="37781D67">
      <w:pPr>
        <w:keepNext w:val="0"/>
        <w:keepLines w:val="0"/>
        <w:widowControl w:val="0"/>
        <w:suppressLineNumbers w:val="0"/>
        <w:adjustRightInd w:val="0"/>
        <w:spacing w:before="120" w:beforeAutospacing="0" w:after="12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00300"/>
            <wp:effectExtent l="0" t="0" r="5715" b="7620"/>
            <wp:docPr id="22"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descr="IMG_268"/>
                    <pic:cNvPicPr>
                      <a:picLocks noChangeAspect="1"/>
                    </pic:cNvPicPr>
                  </pic:nvPicPr>
                  <pic:blipFill>
                    <a:blip r:embed="rId16"/>
                    <a:stretch>
                      <a:fillRect/>
                    </a:stretch>
                  </pic:blipFill>
                  <pic:spPr>
                    <a:xfrm>
                      <a:off x="0" y="0"/>
                      <a:ext cx="5267325" cy="2400300"/>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7ECB1682">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布局样式示例（组件间距）</w:t>
      </w:r>
    </w:p>
    <w:p w14:paraId="187D920D">
      <w:pPr>
        <w:keepNext w:val="0"/>
        <w:keepLines w:val="0"/>
        <w:widowControl w:val="0"/>
        <w:suppressLineNumbers w:val="0"/>
        <w:adjustRightInd w:val="0"/>
        <w:spacing w:before="120" w:beforeAutospacing="0" w:after="120" w:afterAutospacing="0" w:line="360" w:lineRule="auto"/>
        <w:ind w:left="0" w:right="0" w:firstLine="420" w:firstLineChars="200"/>
        <w:jc w:val="left"/>
        <w:rPr>
          <w:rFonts w:hint="eastAsia"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00300"/>
            <wp:effectExtent l="0" t="0" r="5715" b="7620"/>
            <wp:docPr id="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IMG_269"/>
                    <pic:cNvPicPr>
                      <a:picLocks noChangeAspect="1"/>
                    </pic:cNvPicPr>
                  </pic:nvPicPr>
                  <pic:blipFill>
                    <a:blip r:embed="rId17"/>
                    <a:stretch>
                      <a:fillRect/>
                    </a:stretch>
                  </pic:blipFill>
                  <pic:spPr>
                    <a:xfrm>
                      <a:off x="0" y="0"/>
                      <a:ext cx="5267325" cy="2400300"/>
                    </a:xfrm>
                    <a:prstGeom prst="rect">
                      <a:avLst/>
                    </a:prstGeom>
                    <a:noFill/>
                    <a:ln w="9525">
                      <a:noFill/>
                    </a:ln>
                  </pic:spPr>
                </pic:pic>
              </a:graphicData>
            </a:graphic>
          </wp:inline>
        </w:drawing>
      </w:r>
      <w:r>
        <w:rPr>
          <w:rFonts w:hint="eastAsia" w:ascii="Times New Roman" w:hAnsi="Times New Roman" w:eastAsia="宋体" w:cs="Times New Roman"/>
          <w:kern w:val="2"/>
          <w:sz w:val="24"/>
          <w:szCs w:val="24"/>
          <w:lang w:val="en-US" w:eastAsia="zh-CN" w:bidi="ar"/>
        </w:rPr>
        <w:t xml:space="preserve"> </w:t>
      </w:r>
    </w:p>
    <w:p w14:paraId="136B9C42">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6" w:name="_Toc2015746248"/>
      <w:r>
        <w:rPr>
          <w:rFonts w:hint="eastAsia" w:ascii="宋体" w:hAnsi="宋体" w:eastAsia="宋体" w:cs="宋体"/>
          <w:b/>
          <w:bCs/>
          <w:kern w:val="0"/>
          <w:sz w:val="32"/>
          <w:szCs w:val="32"/>
        </w:rPr>
        <w:t>栅格及间距</w:t>
      </w:r>
      <w:bookmarkEnd w:id="16"/>
    </w:p>
    <w:p w14:paraId="6A3F49A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栅格：栅格作为页面内容区的核心分割工具，其核心价值体现在三个方面：一是实现视觉重量感平衡，通过规整的网格划分，让不同模块的布局比例协调，避免页面杂乱无章；二是提升布局一致性，确保不同页面、不同模块的内容排列遵循统一基准，降低用户认知成本；三是提高协作效率，为设计师与前端开发人员提供统一的布局参考标准，减少沟通偏差，保障设计稿</w:t>
      </w:r>
      <w:r>
        <w:rPr>
          <w:rFonts w:hint="default" w:ascii="Times New Roman" w:hAnsi="Times New Roman" w:eastAsia="宋体" w:cs="Times New Roman"/>
          <w:kern w:val="2"/>
          <w:sz w:val="24"/>
          <w:szCs w:val="24"/>
          <w:lang w:val="en-US" w:eastAsia="zh-CN" w:bidi="ar"/>
        </w:rPr>
        <w:t>1:1</w:t>
      </w:r>
      <w:r>
        <w:rPr>
          <w:rFonts w:hint="eastAsia" w:ascii="宋体" w:hAnsi="宋体" w:eastAsia="宋体" w:cs="宋体"/>
          <w:kern w:val="2"/>
          <w:sz w:val="24"/>
          <w:szCs w:val="24"/>
          <w:lang w:val="en-US" w:eastAsia="zh-CN" w:bidi="ar"/>
        </w:rPr>
        <w:t>还原。</w:t>
      </w:r>
    </w:p>
    <w:p w14:paraId="1B9E5DA3">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间距：通常使用的间距为</w:t>
      </w:r>
      <w:r>
        <w:rPr>
          <w:rFonts w:hint="default" w:ascii="Times New Roman" w:hAnsi="Times New Roman" w:eastAsia="宋体" w:cs="Times New Roman"/>
          <w:kern w:val="2"/>
          <w:sz w:val="24"/>
          <w:szCs w:val="24"/>
          <w:lang w:val="en-US" w:eastAsia="zh-CN" w:bidi="ar"/>
        </w:rPr>
        <w:t>8px</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16px</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24px......(8n)px</w:t>
      </w:r>
      <w:r>
        <w:rPr>
          <w:rFonts w:hint="eastAsia" w:ascii="宋体" w:hAnsi="宋体" w:eastAsia="宋体" w:cs="宋体"/>
          <w:kern w:val="2"/>
          <w:sz w:val="24"/>
          <w:szCs w:val="24"/>
          <w:lang w:val="en-US" w:eastAsia="zh-CN" w:bidi="ar"/>
        </w:rPr>
        <w:t>；</w:t>
      </w:r>
    </w:p>
    <w:p w14:paraId="32FDECE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8px</w:t>
      </w:r>
      <w:r>
        <w:rPr>
          <w:rFonts w:hint="eastAsia" w:ascii="宋体" w:hAnsi="宋体" w:eastAsia="宋体" w:cs="宋体"/>
          <w:kern w:val="2"/>
          <w:sz w:val="24"/>
          <w:szCs w:val="24"/>
          <w:lang w:val="en-US" w:eastAsia="zh-CN" w:bidi="ar"/>
        </w:rPr>
        <w:t>：最小基础间距，适用于元素内部紧凑空间（如按钮内图标与文本的间距、表单输入框的内边距、标签内部的间距），以及小型组件之间的间距（如复选框与文本的间距）；</w:t>
      </w:r>
    </w:p>
    <w:p w14:paraId="1D70E28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16px</w:t>
      </w:r>
      <w:r>
        <w:rPr>
          <w:rFonts w:hint="eastAsia" w:ascii="宋体" w:hAnsi="宋体" w:eastAsia="宋体" w:cs="宋体"/>
          <w:kern w:val="2"/>
          <w:sz w:val="24"/>
          <w:szCs w:val="24"/>
          <w:lang w:val="en-US" w:eastAsia="zh-CN" w:bidi="ar"/>
        </w:rPr>
        <w:t>：常用基础间距，适用于同层级小型模块之间的间距（如表单字段组之间的间距、卡片内部子元素的间距、导航菜单项的内边距），是平衡紧凑性与可读性的核心间距；</w:t>
      </w:r>
    </w:p>
    <w:p w14:paraId="2ECAFA2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24px</w:t>
      </w:r>
      <w:r>
        <w:rPr>
          <w:rFonts w:hint="eastAsia" w:ascii="宋体" w:hAnsi="宋体" w:eastAsia="宋体" w:cs="宋体"/>
          <w:kern w:val="2"/>
          <w:sz w:val="24"/>
          <w:szCs w:val="24"/>
          <w:lang w:val="en-US" w:eastAsia="zh-CN" w:bidi="ar"/>
        </w:rPr>
        <w:t>：中等级间距，适用于同层级大型模块之间的间距（如页面内不同功能区域的间距、卡片与卡片的间距），以及页面容器的内边距（如</w:t>
      </w:r>
      <w:r>
        <w:rPr>
          <w:rFonts w:hint="default" w:ascii="Times New Roman" w:hAnsi="Times New Roman" w:eastAsia="宋体" w:cs="Times New Roman"/>
          <w:kern w:val="2"/>
          <w:sz w:val="24"/>
          <w:szCs w:val="24"/>
          <w:lang w:val="en-US" w:eastAsia="zh-CN" w:bidi="ar"/>
        </w:rPr>
        <w:t>1920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1080</w:t>
      </w:r>
      <w:r>
        <w:rPr>
          <w:rFonts w:hint="eastAsia" w:ascii="宋体" w:hAnsi="宋体" w:eastAsia="宋体" w:cs="宋体"/>
          <w:kern w:val="2"/>
          <w:sz w:val="24"/>
          <w:szCs w:val="24"/>
          <w:lang w:val="en-US" w:eastAsia="zh-CN" w:bidi="ar"/>
        </w:rPr>
        <w:t>分辨率下页面左右边距的基础参考）；</w:t>
      </w:r>
    </w:p>
    <w:p w14:paraId="49F5A9D5">
      <w:pPr>
        <w:keepNext w:val="0"/>
        <w:keepLines w:val="0"/>
        <w:widowControl w:val="0"/>
        <w:suppressLineNumbers w:val="0"/>
        <w:adjustRightInd w:val="0"/>
        <w:spacing w:before="120" w:beforeAutospacing="0" w:after="12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32px</w:t>
      </w:r>
      <w:r>
        <w:rPr>
          <w:rFonts w:hint="eastAsia" w:ascii="宋体" w:hAnsi="宋体" w:eastAsia="宋体" w:cs="宋体"/>
          <w:kern w:val="2"/>
          <w:sz w:val="24"/>
          <w:szCs w:val="24"/>
          <w:lang w:val="en-US" w:eastAsia="zh-CN" w:bidi="ar"/>
        </w:rPr>
        <w:t>及以上：大间距，适用于页面级的分隔场景（如顶部导航与内容区的间距、页面底部版权区与内容区的间距），以及需要重点突出的模块与其他元素的间距（如数据统计卡片与普通内容区的间距）。</w:t>
      </w:r>
    </w:p>
    <w:p w14:paraId="3531A104">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Times New Roman" w:hAnsi="Times New Roman" w:eastAsia="宋体" w:cs="Times New Roman"/>
          <w:b/>
          <w:bCs w:val="0"/>
          <w:kern w:val="44"/>
          <w:sz w:val="36"/>
          <w:szCs w:val="36"/>
        </w:rPr>
      </w:pPr>
      <w:r>
        <w:rPr>
          <w:rFonts w:hint="default" w:ascii="Arial" w:hAnsi="Arial" w:eastAsia="微软雅黑" w:cs="Times New Roman"/>
          <w:kern w:val="2"/>
          <w:sz w:val="21"/>
          <w:szCs w:val="21"/>
          <w:lang w:val="en-US" w:eastAsia="zh-CN" w:bidi="ar"/>
        </w:rPr>
        <w:drawing>
          <wp:inline distT="0" distB="0" distL="114300" distR="114300">
            <wp:extent cx="5267325" cy="2419350"/>
            <wp:effectExtent l="0" t="0" r="5715" b="3810"/>
            <wp:docPr id="6"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IMG_270"/>
                    <pic:cNvPicPr>
                      <a:picLocks noChangeAspect="1"/>
                    </pic:cNvPicPr>
                  </pic:nvPicPr>
                  <pic:blipFill>
                    <a:blip r:embed="rId18"/>
                    <a:stretch>
                      <a:fillRect/>
                    </a:stretch>
                  </pic:blipFill>
                  <pic:spPr>
                    <a:xfrm>
                      <a:off x="0" y="0"/>
                      <a:ext cx="5267325" cy="2419350"/>
                    </a:xfrm>
                    <a:prstGeom prst="rect">
                      <a:avLst/>
                    </a:prstGeom>
                    <a:noFill/>
                    <a:ln w="9525">
                      <a:noFill/>
                    </a:ln>
                  </pic:spPr>
                </pic:pic>
              </a:graphicData>
            </a:graphic>
          </wp:inline>
        </w:drawing>
      </w:r>
      <w:r>
        <w:rPr>
          <w:rFonts w:hint="eastAsia" w:ascii="Times New Roman" w:hAnsi="Times New Roman" w:eastAsia="宋体" w:cs="Times New Roman"/>
          <w:b/>
          <w:bCs w:val="0"/>
          <w:kern w:val="44"/>
          <w:sz w:val="36"/>
          <w:szCs w:val="36"/>
          <w:lang w:val="en-US" w:eastAsia="zh-CN" w:bidi="ar"/>
        </w:rPr>
        <w:t xml:space="preserve"> </w:t>
      </w:r>
    </w:p>
    <w:p w14:paraId="65967243">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7" w:name="_Toc1427847849"/>
      <w:r>
        <w:rPr>
          <w:rFonts w:hint="eastAsia" w:ascii="宋体" w:hAnsi="宋体" w:eastAsia="宋体" w:cs="宋体"/>
          <w:b/>
          <w:bCs/>
          <w:kern w:val="0"/>
          <w:sz w:val="32"/>
          <w:szCs w:val="32"/>
        </w:rPr>
        <w:t>界面内容区域说明</w:t>
      </w:r>
      <w:bookmarkEnd w:id="17"/>
    </w:p>
    <w:p w14:paraId="5F83696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等线" w:hAnsi="等线" w:eastAsia="等线" w:cs="等线"/>
          <w:color w:val="000000"/>
          <w:kern w:val="2"/>
          <w:sz w:val="22"/>
          <w:szCs w:val="22"/>
        </w:rPr>
      </w:pPr>
      <w:r>
        <w:rPr>
          <w:rFonts w:hint="eastAsia" w:ascii="宋体" w:hAnsi="宋体" w:eastAsia="宋体" w:cs="宋体"/>
          <w:kern w:val="2"/>
          <w:sz w:val="24"/>
          <w:szCs w:val="24"/>
          <w:lang w:val="en-US" w:eastAsia="zh-CN" w:bidi="ar"/>
        </w:rPr>
        <w:t>根据以上标准和</w:t>
      </w:r>
      <w:r>
        <w:rPr>
          <w:rFonts w:hint="default" w:ascii="Times New Roman" w:hAnsi="Times New Roman" w:eastAsia="宋体" w:cs="Times New Roman"/>
          <w:kern w:val="2"/>
          <w:sz w:val="24"/>
          <w:szCs w:val="24"/>
          <w:lang w:val="en-US" w:eastAsia="zh-CN" w:bidi="ar"/>
        </w:rPr>
        <w:t>UI</w:t>
      </w:r>
      <w:r>
        <w:rPr>
          <w:rFonts w:hint="eastAsia" w:ascii="宋体" w:hAnsi="宋体" w:eastAsia="宋体" w:cs="宋体"/>
          <w:kern w:val="2"/>
          <w:sz w:val="24"/>
          <w:szCs w:val="24"/>
          <w:lang w:val="en-US" w:eastAsia="zh-CN" w:bidi="ar"/>
        </w:rPr>
        <w:t>提供的物料，以下是初步的界面方案以及说明。</w:t>
      </w:r>
    </w:p>
    <w:p w14:paraId="3BFA6B5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（请注意，以下途中所展示页面结构、功能、内容为临时说明使用，并不代表未来实际系统的真实页面结构、功能、内容）</w:t>
      </w:r>
    </w:p>
    <w:p w14:paraId="4A349E7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登录页</w:t>
      </w:r>
    </w:p>
    <w:p w14:paraId="48D103D4">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76850" cy="2486025"/>
            <wp:effectExtent l="0" t="0" r="11430" b="13335"/>
            <wp:docPr id="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descr="IMG_271"/>
                    <pic:cNvPicPr>
                      <a:picLocks noChangeAspect="1"/>
                    </pic:cNvPicPr>
                  </pic:nvPicPr>
                  <pic:blipFill>
                    <a:blip r:embed="rId19"/>
                    <a:stretch>
                      <a:fillRect/>
                    </a:stretch>
                  </pic:blipFill>
                  <pic:spPr>
                    <a:xfrm>
                      <a:off x="0" y="0"/>
                      <a:ext cx="5276850" cy="248602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5DC0B26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内容页</w:t>
      </w:r>
    </w:p>
    <w:p w14:paraId="7D51D2A4">
      <w:pPr>
        <w:keepNext w:val="0"/>
        <w:keepLines w:val="0"/>
        <w:widowControl w:val="0"/>
        <w:suppressLineNumbers w:val="0"/>
        <w:adjustRightInd w:val="0"/>
        <w:spacing w:before="0" w:beforeAutospacing="0" w:after="0" w:afterAutospacing="0" w:line="360" w:lineRule="auto"/>
        <w:ind w:left="0" w:right="0" w:firstLine="420" w:firstLineChars="200"/>
        <w:jc w:val="center"/>
        <w:rPr>
          <w:rFonts w:hint="eastAsia" w:ascii="宋体" w:hAnsi="宋体" w:eastAsia="宋体" w:cs="宋体"/>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28875"/>
            <wp:effectExtent l="0" t="0" r="5715" b="9525"/>
            <wp:docPr id="1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72"/>
                    <pic:cNvPicPr>
                      <a:picLocks noChangeAspect="1"/>
                    </pic:cNvPicPr>
                  </pic:nvPicPr>
                  <pic:blipFill>
                    <a:blip r:embed="rId20"/>
                    <a:stretch>
                      <a:fillRect/>
                    </a:stretch>
                  </pic:blipFill>
                  <pic:spPr>
                    <a:xfrm>
                      <a:off x="0" y="0"/>
                      <a:ext cx="5267325" cy="2428875"/>
                    </a:xfrm>
                    <a:prstGeom prst="rect">
                      <a:avLst/>
                    </a:prstGeom>
                    <a:noFill/>
                    <a:ln w="9525">
                      <a:noFill/>
                    </a:ln>
                  </pic:spPr>
                </pic:pic>
              </a:graphicData>
            </a:graphic>
          </wp:inline>
        </w:drawing>
      </w:r>
      <w:r>
        <w:rPr>
          <w:rFonts w:hint="eastAsia" w:ascii="宋体" w:hAnsi="宋体" w:eastAsia="宋体" w:cs="宋体"/>
          <w:kern w:val="2"/>
          <w:sz w:val="24"/>
          <w:szCs w:val="24"/>
          <w:lang w:val="en-US" w:eastAsia="zh-CN" w:bidi="ar"/>
        </w:rPr>
        <w:t xml:space="preserve"> </w:t>
      </w:r>
    </w:p>
    <w:p w14:paraId="66AF20D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内部页面由三部分构成，左侧为可收缩的菜单区域，右上为基础功能区域，其余则为主要内容区域；</w:t>
      </w:r>
    </w:p>
    <w:p w14:paraId="27A0D4E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菜单区域为用户提供便捷的不同模块内容的跳转功能；</w:t>
      </w:r>
    </w:p>
    <w:p w14:paraId="6C8570A0">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eastAsia" w:ascii="等线" w:hAnsi="等线" w:eastAsia="等线" w:cs="等线"/>
          <w:color w:val="000000"/>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28875"/>
            <wp:effectExtent l="0" t="0" r="5715" b="9525"/>
            <wp:docPr id="2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IMG_273"/>
                    <pic:cNvPicPr>
                      <a:picLocks noChangeAspect="1"/>
                    </pic:cNvPicPr>
                  </pic:nvPicPr>
                  <pic:blipFill>
                    <a:blip r:embed="rId11"/>
                    <a:stretch>
                      <a:fillRect/>
                    </a:stretch>
                  </pic:blipFill>
                  <pic:spPr>
                    <a:xfrm>
                      <a:off x="0" y="0"/>
                      <a:ext cx="5267325" cy="2428875"/>
                    </a:xfrm>
                    <a:prstGeom prst="rect">
                      <a:avLst/>
                    </a:prstGeom>
                    <a:noFill/>
                    <a:ln w="9525">
                      <a:noFill/>
                    </a:ln>
                  </pic:spPr>
                </pic:pic>
              </a:graphicData>
            </a:graphic>
          </wp:inline>
        </w:drawing>
      </w:r>
      <w:r>
        <w:rPr>
          <w:rFonts w:hint="eastAsia" w:ascii="等线" w:hAnsi="等线" w:eastAsia="等线" w:cs="等线"/>
          <w:color w:val="000000"/>
          <w:kern w:val="2"/>
          <w:sz w:val="24"/>
          <w:szCs w:val="24"/>
          <w:lang w:val="en-US" w:eastAsia="zh-CN" w:bidi="ar"/>
        </w:rPr>
        <w:t xml:space="preserve"> </w:t>
      </w:r>
    </w:p>
    <w:p w14:paraId="79607E1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基础功能区域为用户提供直观的模块路径，以及用户基础功能以及系统自身功能的操作入口；</w:t>
      </w:r>
    </w:p>
    <w:p w14:paraId="6FF83C69">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76850" cy="2447925"/>
            <wp:effectExtent l="0" t="0" r="11430" b="5715"/>
            <wp:docPr id="2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descr="IMG_274"/>
                    <pic:cNvPicPr>
                      <a:picLocks noChangeAspect="1"/>
                    </pic:cNvPicPr>
                  </pic:nvPicPr>
                  <pic:blipFill>
                    <a:blip r:embed="rId21"/>
                    <a:stretch>
                      <a:fillRect/>
                    </a:stretch>
                  </pic:blipFill>
                  <pic:spPr>
                    <a:xfrm>
                      <a:off x="0" y="0"/>
                      <a:ext cx="5276850" cy="244792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28733BA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主要内容区域则为系统为用户提供的内容展示操作区域，可渲染展现各种形式内容；</w:t>
      </w:r>
    </w:p>
    <w:p w14:paraId="431D6D88">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76850" cy="2457450"/>
            <wp:effectExtent l="0" t="0" r="11430" b="11430"/>
            <wp:docPr id="25"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descr="IMG_275"/>
                    <pic:cNvPicPr>
                      <a:picLocks noChangeAspect="1"/>
                    </pic:cNvPicPr>
                  </pic:nvPicPr>
                  <pic:blipFill>
                    <a:blip r:embed="rId22"/>
                    <a:stretch>
                      <a:fillRect/>
                    </a:stretch>
                  </pic:blipFill>
                  <pic:spPr>
                    <a:xfrm>
                      <a:off x="0" y="0"/>
                      <a:ext cx="5276850" cy="2457450"/>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7DE8C528">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76500"/>
            <wp:effectExtent l="0" t="0" r="5715" b="7620"/>
            <wp:docPr id="1"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descr="IMG_276"/>
                    <pic:cNvPicPr>
                      <a:picLocks noChangeAspect="1"/>
                    </pic:cNvPicPr>
                  </pic:nvPicPr>
                  <pic:blipFill>
                    <a:blip r:embed="rId23"/>
                    <a:stretch>
                      <a:fillRect/>
                    </a:stretch>
                  </pic:blipFill>
                  <pic:spPr>
                    <a:xfrm>
                      <a:off x="0" y="0"/>
                      <a:ext cx="5267325" cy="2476500"/>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59AF54AA">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86025"/>
            <wp:effectExtent l="0" t="0" r="5715" b="13335"/>
            <wp:docPr id="8"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2" descr="IMG_277"/>
                    <pic:cNvPicPr>
                      <a:picLocks noChangeAspect="1"/>
                    </pic:cNvPicPr>
                  </pic:nvPicPr>
                  <pic:blipFill>
                    <a:blip r:embed="rId24"/>
                    <a:stretch>
                      <a:fillRect/>
                    </a:stretch>
                  </pic:blipFill>
                  <pic:spPr>
                    <a:xfrm>
                      <a:off x="0" y="0"/>
                      <a:ext cx="5267325" cy="248602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1BEF4A0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表格页：筛选条件一行</w:t>
      </w:r>
      <w:r>
        <w:rPr>
          <w:rFonts w:hint="default" w:ascii="Times New Roman" w:hAnsi="Times New Roman" w:eastAsia="宋体" w:cs="Times New Roman"/>
          <w:kern w:val="2"/>
          <w:sz w:val="24"/>
          <w:szCs w:val="24"/>
          <w:lang w:val="en-US" w:eastAsia="zh-CN" w:bidi="ar"/>
        </w:rPr>
        <w:t>4</w:t>
      </w:r>
      <w:r>
        <w:rPr>
          <w:rFonts w:hint="eastAsia" w:ascii="宋体" w:hAnsi="宋体" w:eastAsia="宋体" w:cs="宋体"/>
          <w:kern w:val="2"/>
          <w:sz w:val="24"/>
          <w:szCs w:val="24"/>
          <w:lang w:val="en-US" w:eastAsia="zh-CN" w:bidi="ar"/>
        </w:rPr>
        <w:t>列，操作按钮在最后一列，若</w:t>
      </w:r>
      <w:r>
        <w:rPr>
          <w:rFonts w:hint="default" w:ascii="Times New Roman" w:hAnsi="Times New Roman" w:eastAsia="宋体" w:cs="Times New Roman"/>
          <w:kern w:val="2"/>
          <w:sz w:val="24"/>
          <w:szCs w:val="24"/>
          <w:lang w:val="en-US" w:eastAsia="zh-CN" w:bidi="ar"/>
        </w:rPr>
        <w:t>4</w:t>
      </w:r>
      <w:r>
        <w:rPr>
          <w:rFonts w:hint="eastAsia" w:ascii="宋体" w:hAnsi="宋体" w:eastAsia="宋体" w:cs="宋体"/>
          <w:kern w:val="2"/>
          <w:sz w:val="24"/>
          <w:szCs w:val="24"/>
          <w:lang w:val="en-US" w:eastAsia="zh-CN" w:bidi="ar"/>
        </w:rPr>
        <w:t>列已满则另起一行放置在最后一列，表格数据需设置加载图标与空数据提示；</w:t>
      </w:r>
    </w:p>
    <w:p w14:paraId="098A41F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信息页：左侧</w:t>
      </w:r>
      <w:r>
        <w:rPr>
          <w:rFonts w:hint="default" w:ascii="Times New Roman" w:hAnsi="Times New Roman" w:eastAsia="宋体" w:cs="Times New Roman"/>
          <w:kern w:val="2"/>
          <w:sz w:val="24"/>
          <w:szCs w:val="24"/>
          <w:lang w:val="en-US" w:eastAsia="zh-CN" w:bidi="ar"/>
        </w:rPr>
        <w:t>label</w:t>
      </w:r>
      <w:r>
        <w:rPr>
          <w:rFonts w:hint="eastAsia" w:ascii="宋体" w:hAnsi="宋体" w:eastAsia="宋体" w:cs="宋体"/>
          <w:kern w:val="2"/>
          <w:sz w:val="24"/>
          <w:szCs w:val="24"/>
          <w:lang w:val="en-US" w:eastAsia="zh-CN" w:bidi="ar"/>
        </w:rPr>
        <w:t>，右侧信息或功能框，居左显示；</w:t>
      </w:r>
    </w:p>
    <w:p w14:paraId="2A9D56A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弹窗：宽度由内容自主决定，点击空白不可关闭，顶部距离页面</w:t>
      </w:r>
      <w:r>
        <w:rPr>
          <w:rFonts w:hint="default" w:ascii="Times New Roman" w:hAnsi="Times New Roman" w:eastAsia="宋体" w:cs="Times New Roman"/>
          <w:kern w:val="2"/>
          <w:sz w:val="24"/>
          <w:szCs w:val="24"/>
          <w:lang w:val="en-US" w:eastAsia="zh-CN" w:bidi="ar"/>
        </w:rPr>
        <w:t>30px</w:t>
      </w:r>
      <w:r>
        <w:rPr>
          <w:rFonts w:hint="eastAsia" w:ascii="宋体" w:hAnsi="宋体" w:eastAsia="宋体" w:cs="宋体"/>
          <w:kern w:val="2"/>
          <w:sz w:val="24"/>
          <w:szCs w:val="24"/>
          <w:lang w:val="en-US" w:eastAsia="zh-CN" w:bidi="ar"/>
        </w:rPr>
        <w:t>，需要设置右下取消按钮与右上“</w:t>
      </w:r>
      <w:r>
        <w:rPr>
          <w:rFonts w:hint="default" w:ascii="Times New Roman" w:hAnsi="Times New Roman" w:eastAsia="宋体" w:cs="Times New Roman"/>
          <w:kern w:val="2"/>
          <w:sz w:val="24"/>
          <w:szCs w:val="24"/>
          <w:lang w:val="en-US" w:eastAsia="zh-CN" w:bidi="ar"/>
        </w:rPr>
        <w:t>x</w:t>
      </w:r>
      <w:r>
        <w:rPr>
          <w:rFonts w:hint="eastAsia" w:ascii="宋体" w:hAnsi="宋体" w:eastAsia="宋体" w:cs="宋体"/>
          <w:kern w:val="2"/>
          <w:sz w:val="24"/>
          <w:szCs w:val="24"/>
          <w:lang w:val="en-US" w:eastAsia="zh-CN" w:bidi="ar"/>
        </w:rPr>
        <w:t>”按钮，添加和修改内容时需设置“确定”按钮。</w:t>
      </w:r>
    </w:p>
    <w:p w14:paraId="50A1080C">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18" w:name="_Toc1000196228"/>
      <w:r>
        <w:rPr>
          <w:rFonts w:hint="eastAsia" w:ascii="宋体" w:hAnsi="宋体" w:eastAsia="宋体" w:cs="宋体"/>
          <w:b/>
          <w:bCs/>
          <w:kern w:val="0"/>
          <w:sz w:val="32"/>
          <w:szCs w:val="32"/>
        </w:rPr>
        <w:t>界面布局缩放说明</w:t>
      </w:r>
      <w:bookmarkEnd w:id="18"/>
    </w:p>
    <w:p w14:paraId="2E38D17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系统页面设置有缩放，由于现代客户端设备本身可能会对视窗进行不同程度的缩放（</w:t>
      </w:r>
      <w:r>
        <w:rPr>
          <w:rFonts w:hint="default" w:ascii="Times New Roman" w:hAnsi="Times New Roman" w:eastAsia="宋体" w:cs="Times New Roman"/>
          <w:kern w:val="2"/>
          <w:sz w:val="24"/>
          <w:szCs w:val="24"/>
          <w:lang w:val="en-US" w:eastAsia="zh-CN" w:bidi="ar"/>
        </w:rPr>
        <w:t>devicePixelRatio</w:t>
      </w:r>
      <w:r>
        <w:rPr>
          <w:rFonts w:hint="eastAsia" w:ascii="宋体" w:hAnsi="宋体" w:eastAsia="宋体" w:cs="宋体"/>
          <w:kern w:val="2"/>
          <w:sz w:val="24"/>
          <w:szCs w:val="24"/>
          <w:lang w:val="en-US" w:eastAsia="zh-CN" w:bidi="ar"/>
        </w:rPr>
        <w:t>），系统页面为统一视觉体验，会对渲染后的视窗进行缩放设置（</w:t>
      </w:r>
      <w:r>
        <w:rPr>
          <w:rFonts w:hint="default" w:ascii="Times New Roman" w:hAnsi="Times New Roman" w:eastAsia="宋体" w:cs="Times New Roman"/>
          <w:kern w:val="2"/>
          <w:sz w:val="24"/>
          <w:szCs w:val="24"/>
          <w:lang w:val="en-US" w:eastAsia="zh-CN" w:bidi="ar"/>
        </w:rPr>
        <w:t>zoom</w:t>
      </w:r>
      <w:r>
        <w:rPr>
          <w:rFonts w:hint="eastAsia" w:ascii="宋体" w:hAnsi="宋体" w:eastAsia="宋体" w:cs="宋体"/>
          <w:kern w:val="2"/>
          <w:sz w:val="24"/>
          <w:szCs w:val="24"/>
          <w:lang w:val="en-US" w:eastAsia="zh-CN" w:bidi="ar"/>
        </w:rPr>
        <w:t>），暂定比例为</w:t>
      </w:r>
      <w:r>
        <w:rPr>
          <w:rFonts w:hint="default" w:ascii="Times New Roman" w:hAnsi="Times New Roman" w:eastAsia="宋体" w:cs="Times New Roman"/>
          <w:kern w:val="2"/>
          <w:sz w:val="24"/>
          <w:szCs w:val="24"/>
          <w:lang w:val="en-US" w:eastAsia="zh-CN" w:bidi="ar"/>
        </w:rPr>
        <w:t>clientWidth/1920</w:t>
      </w:r>
      <w:r>
        <w:rPr>
          <w:rFonts w:hint="eastAsia" w:ascii="宋体" w:hAnsi="宋体" w:eastAsia="宋体" w:cs="宋体"/>
          <w:kern w:val="2"/>
          <w:sz w:val="24"/>
          <w:szCs w:val="24"/>
          <w:lang w:val="en-US" w:eastAsia="zh-CN" w:bidi="ar"/>
        </w:rPr>
        <w:t>；</w:t>
      </w:r>
    </w:p>
    <w:p w14:paraId="7254887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缩放设置可能会对定位、</w:t>
      </w:r>
      <w:r>
        <w:rPr>
          <w:rFonts w:hint="default" w:ascii="Times New Roman" w:hAnsi="Times New Roman" w:eastAsia="宋体" w:cs="Times New Roman"/>
          <w:kern w:val="2"/>
          <w:sz w:val="24"/>
          <w:szCs w:val="24"/>
          <w:lang w:val="en-US" w:eastAsia="zh-CN" w:bidi="ar"/>
        </w:rPr>
        <w:t>charts(canvas)</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gis</w:t>
      </w:r>
      <w:r>
        <w:rPr>
          <w:rFonts w:hint="eastAsia" w:ascii="宋体" w:hAnsi="宋体" w:eastAsia="宋体" w:cs="宋体"/>
          <w:kern w:val="2"/>
          <w:sz w:val="24"/>
          <w:szCs w:val="24"/>
          <w:lang w:val="en-US" w:eastAsia="zh-CN" w:bidi="ar"/>
        </w:rPr>
        <w:t>等产生影响，系统页面对此进行了补偿设置，如依然出现错位问题，需进一步协商联调；</w:t>
      </w:r>
    </w:p>
    <w:p w14:paraId="2DBE5A2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适用于PC端设备；</w:t>
      </w:r>
    </w:p>
    <w:p w14:paraId="0A4548C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适用于便携大屏设备。</w:t>
      </w:r>
    </w:p>
    <w:p w14:paraId="7EB8C2E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Times New Roman" w:hAnsi="Times New Roman" w:eastAsia="宋体" w:cs="Times New Roman"/>
          <w:kern w:val="2"/>
          <w:sz w:val="24"/>
          <w:szCs w:val="24"/>
          <w:lang w:val="en-US" w:eastAsia="zh-CN" w:bidi="ar"/>
        </w:rPr>
        <w:t xml:space="preserve"> </w:t>
      </w:r>
    </w:p>
    <w:p w14:paraId="434DDA25">
      <w:pPr>
        <w:pStyle w:val="2"/>
        <w:keepNext w:val="0"/>
        <w:keepLines w:val="0"/>
        <w:widowControl/>
        <w:numPr>
          <w:ilvl w:val="0"/>
          <w:numId w:val="1"/>
        </w:numPr>
        <w:suppressLineNumbers w:val="0"/>
        <w:ind w:left="432" w:hanging="432"/>
        <w:rPr>
          <w:rFonts w:hint="eastAsia" w:ascii="Times New Roman" w:hAnsi="Times New Roman" w:eastAsia="宋体" w:cs="Times New Roman"/>
          <w:b/>
          <w:bCs w:val="0"/>
          <w:kern w:val="44"/>
          <w:sz w:val="36"/>
          <w:szCs w:val="36"/>
        </w:rPr>
      </w:pPr>
      <w:bookmarkStart w:id="19" w:name="_Toc2006182208"/>
      <w:r>
        <w:rPr>
          <w:rFonts w:hint="eastAsia" w:ascii="宋体" w:hAnsi="宋体" w:eastAsia="宋体" w:cs="宋体"/>
          <w:b/>
          <w:bCs w:val="0"/>
          <w:kern w:val="44"/>
          <w:sz w:val="36"/>
          <w:szCs w:val="36"/>
        </w:rPr>
        <w:t>样式</w:t>
      </w:r>
      <w:bookmarkEnd w:id="19"/>
      <w:r>
        <w:rPr>
          <w:rFonts w:hint="eastAsia" w:ascii="宋体" w:hAnsi="宋体" w:eastAsia="宋体" w:cs="宋体"/>
          <w:b/>
          <w:bCs w:val="0"/>
          <w:kern w:val="44"/>
          <w:sz w:val="36"/>
          <w:szCs w:val="36"/>
        </w:rPr>
        <w:t>规范</w:t>
      </w:r>
    </w:p>
    <w:p w14:paraId="73B4A99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Arial" w:hAnsi="Arial" w:eastAsia="微软雅黑" w:cs="Times New Roman"/>
          <w:kern w:val="2"/>
          <w:sz w:val="21"/>
          <w:szCs w:val="21"/>
        </w:rPr>
      </w:pPr>
      <w:r>
        <w:rPr>
          <w:rFonts w:hint="eastAsia" w:ascii="宋体" w:hAnsi="宋体" w:eastAsia="宋体" w:cs="宋体"/>
          <w:kern w:val="2"/>
          <w:sz w:val="24"/>
          <w:szCs w:val="24"/>
          <w:lang w:val="en-US" w:eastAsia="zh-CN" w:bidi="ar"/>
        </w:rPr>
        <w:t>规范的样式保障系统视觉统一性及用户体验一致性的核心，请确保样式文件的集中性、统一性、复用性。</w:t>
      </w:r>
    </w:p>
    <w:p w14:paraId="05B669FE">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20" w:name="_Toc1383861885"/>
      <w:r>
        <w:rPr>
          <w:rFonts w:hint="eastAsia" w:ascii="宋体" w:hAnsi="宋体" w:eastAsia="宋体" w:cs="宋体"/>
          <w:b/>
          <w:bCs/>
          <w:kern w:val="0"/>
          <w:sz w:val="32"/>
          <w:szCs w:val="32"/>
        </w:rPr>
        <w:t>样</w:t>
      </w:r>
      <w:bookmarkEnd w:id="20"/>
      <w:r>
        <w:rPr>
          <w:rFonts w:hint="eastAsia" w:ascii="宋体" w:hAnsi="宋体" w:eastAsia="宋体" w:cs="宋体"/>
          <w:b/>
          <w:bCs/>
          <w:kern w:val="0"/>
          <w:sz w:val="32"/>
          <w:szCs w:val="32"/>
        </w:rPr>
        <w:t>式要求</w:t>
      </w:r>
    </w:p>
    <w:p w14:paraId="47C73E8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default" w:ascii="Arial" w:hAnsi="Arial" w:eastAsia="微软雅黑" w:cs="Arial"/>
          <w:i w:val="0"/>
          <w:iCs w:val="0"/>
          <w:caps w:val="0"/>
          <w:spacing w:val="0"/>
          <w:kern w:val="2"/>
          <w:sz w:val="24"/>
          <w:szCs w:val="24"/>
          <w:shd w:val="clear" w:fill="FFFFFF"/>
          <w:lang w:val="en-US" w:eastAsia="zh-CN" w:bidi="ar"/>
        </w:rPr>
        <w:t>UI设计师需基于本规范与viewUI组件库输出设计稿，标注</w:t>
      </w:r>
      <w:r>
        <w:rPr>
          <w:rFonts w:hint="eastAsia" w:ascii="宋体" w:hAnsi="宋体" w:eastAsia="宋体" w:cs="宋体"/>
          <w:kern w:val="2"/>
          <w:sz w:val="24"/>
          <w:szCs w:val="24"/>
          <w:lang w:val="en-US" w:eastAsia="zh-CN" w:bidi="ar"/>
        </w:rPr>
        <w:t>“</w:t>
      </w:r>
      <w:r>
        <w:rPr>
          <w:rFonts w:hint="default" w:ascii="Arial" w:hAnsi="Arial" w:eastAsia="微软雅黑" w:cs="Arial"/>
          <w:i w:val="0"/>
          <w:iCs w:val="0"/>
          <w:caps w:val="0"/>
          <w:spacing w:val="0"/>
          <w:kern w:val="2"/>
          <w:sz w:val="24"/>
          <w:szCs w:val="24"/>
          <w:shd w:val="clear" w:fill="FFFFFF"/>
          <w:lang w:val="en-US" w:eastAsia="zh-CN" w:bidi="ar"/>
        </w:rPr>
        <w:t>色彩+字体+间距+边框+圆角</w:t>
      </w:r>
      <w:r>
        <w:rPr>
          <w:rFonts w:hint="eastAsia" w:ascii="宋体" w:hAnsi="宋体" w:eastAsia="宋体" w:cs="宋体"/>
          <w:kern w:val="2"/>
          <w:sz w:val="24"/>
          <w:szCs w:val="24"/>
          <w:lang w:val="en-US" w:eastAsia="zh-CN" w:bidi="ar"/>
        </w:rPr>
        <w:t>”</w:t>
      </w:r>
      <w:r>
        <w:rPr>
          <w:rFonts w:hint="default" w:ascii="Arial" w:hAnsi="Arial" w:eastAsia="微软雅黑" w:cs="Arial"/>
          <w:i w:val="0"/>
          <w:iCs w:val="0"/>
          <w:caps w:val="0"/>
          <w:spacing w:val="0"/>
          <w:kern w:val="2"/>
          <w:sz w:val="24"/>
          <w:szCs w:val="24"/>
          <w:shd w:val="clear" w:fill="FFFFFF"/>
          <w:lang w:val="en-US" w:eastAsia="zh-CN" w:bidi="ar"/>
        </w:rPr>
        <w:t>等属性，设计稿评审需检查规范符合性</w:t>
      </w:r>
      <w:r>
        <w:rPr>
          <w:rFonts w:hint="eastAsia" w:ascii="宋体" w:hAnsi="宋体" w:eastAsia="宋体" w:cs="宋体"/>
          <w:kern w:val="2"/>
          <w:sz w:val="24"/>
          <w:szCs w:val="24"/>
          <w:lang w:val="en-US" w:eastAsia="zh-CN" w:bidi="ar"/>
        </w:rPr>
        <w:t>；</w:t>
      </w:r>
    </w:p>
    <w:p w14:paraId="4460636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default" w:ascii="Arial" w:hAnsi="Arial" w:eastAsia="微软雅黑" w:cs="Arial"/>
          <w:i w:val="0"/>
          <w:iCs w:val="0"/>
          <w:caps w:val="0"/>
          <w:spacing w:val="0"/>
          <w:kern w:val="2"/>
          <w:sz w:val="24"/>
          <w:szCs w:val="24"/>
          <w:shd w:val="clear" w:fill="FFFFFF"/>
          <w:lang w:val="en-US" w:eastAsia="zh-CN" w:bidi="ar"/>
        </w:rPr>
        <w:t>前端开发使用规范的样式变量开发，使用统一组件库，禁止自定义污染核心样式</w:t>
      </w:r>
      <w:r>
        <w:rPr>
          <w:rFonts w:hint="eastAsia" w:ascii="宋体" w:hAnsi="宋体" w:eastAsia="宋体" w:cs="宋体"/>
          <w:kern w:val="2"/>
          <w:sz w:val="24"/>
          <w:szCs w:val="24"/>
          <w:lang w:val="en-US" w:eastAsia="zh-CN" w:bidi="ar"/>
        </w:rPr>
        <w:t>。</w:t>
      </w:r>
    </w:p>
    <w:p w14:paraId="243566C3">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21" w:name="_Toc1210764323"/>
      <w:r>
        <w:rPr>
          <w:rFonts w:hint="eastAsia" w:ascii="宋体" w:hAnsi="宋体" w:eastAsia="宋体" w:cs="宋体"/>
          <w:b/>
          <w:bCs/>
          <w:kern w:val="0"/>
          <w:sz w:val="32"/>
          <w:szCs w:val="32"/>
        </w:rPr>
        <w:t>主题适配规范</w:t>
      </w:r>
      <w:bookmarkEnd w:id="21"/>
    </w:p>
    <w:p w14:paraId="4387FBE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default" w:ascii="Arial" w:hAnsi="Arial" w:eastAsia="微软雅黑" w:cs="Arial"/>
          <w:i w:val="0"/>
          <w:iCs w:val="0"/>
          <w:caps w:val="0"/>
          <w:spacing w:val="0"/>
          <w:kern w:val="2"/>
          <w:sz w:val="24"/>
          <w:szCs w:val="24"/>
          <w:shd w:val="clear" w:fill="FFFFFF"/>
          <w:lang w:val="en-US" w:eastAsia="zh-CN" w:bidi="ar"/>
        </w:rPr>
        <w:t>平台支持</w:t>
      </w:r>
      <w:r>
        <w:rPr>
          <w:rFonts w:hint="eastAsia" w:ascii="宋体" w:hAnsi="宋体" w:eastAsia="宋体" w:cs="宋体"/>
          <w:kern w:val="2"/>
          <w:sz w:val="24"/>
          <w:szCs w:val="24"/>
          <w:lang w:val="en-US" w:eastAsia="zh-CN" w:bidi="ar"/>
        </w:rPr>
        <w:t>“</w:t>
      </w:r>
      <w:r>
        <w:rPr>
          <w:rFonts w:hint="default" w:ascii="Arial" w:hAnsi="Arial" w:eastAsia="微软雅黑" w:cs="Arial"/>
          <w:i w:val="0"/>
          <w:iCs w:val="0"/>
          <w:caps w:val="0"/>
          <w:spacing w:val="0"/>
          <w:kern w:val="2"/>
          <w:sz w:val="24"/>
          <w:szCs w:val="24"/>
          <w:shd w:val="clear" w:fill="FFFFFF"/>
          <w:lang w:val="en-US" w:eastAsia="zh-CN" w:bidi="ar"/>
        </w:rPr>
        <w:t>默认主题（light）</w:t>
      </w:r>
      <w:r>
        <w:rPr>
          <w:rFonts w:hint="eastAsia" w:ascii="宋体" w:hAnsi="宋体" w:eastAsia="宋体" w:cs="宋体"/>
          <w:kern w:val="2"/>
          <w:sz w:val="24"/>
          <w:szCs w:val="24"/>
          <w:lang w:val="en-US" w:eastAsia="zh-CN" w:bidi="ar"/>
        </w:rPr>
        <w:t>”</w:t>
      </w:r>
      <w:r>
        <w:rPr>
          <w:rFonts w:hint="default" w:ascii="Arial" w:hAnsi="Arial" w:eastAsia="微软雅黑" w:cs="Arial"/>
          <w:i w:val="0"/>
          <w:iCs w:val="0"/>
          <w:caps w:val="0"/>
          <w:spacing w:val="0"/>
          <w:kern w:val="2"/>
          <w:sz w:val="24"/>
          <w:szCs w:val="24"/>
          <w:shd w:val="clear" w:fill="FFFFFF"/>
          <w:lang w:val="en-US" w:eastAsia="zh-CN" w:bidi="ar"/>
        </w:rPr>
        <w:t>与</w:t>
      </w:r>
      <w:r>
        <w:rPr>
          <w:rFonts w:hint="eastAsia" w:ascii="宋体" w:hAnsi="宋体" w:eastAsia="宋体" w:cs="宋体"/>
          <w:kern w:val="2"/>
          <w:sz w:val="24"/>
          <w:szCs w:val="24"/>
          <w:lang w:val="en-US" w:eastAsia="zh-CN" w:bidi="ar"/>
        </w:rPr>
        <w:t>“暗色</w:t>
      </w:r>
      <w:r>
        <w:rPr>
          <w:rFonts w:hint="default" w:ascii="Arial" w:hAnsi="Arial" w:eastAsia="微软雅黑" w:cs="Arial"/>
          <w:i w:val="0"/>
          <w:iCs w:val="0"/>
          <w:caps w:val="0"/>
          <w:spacing w:val="0"/>
          <w:kern w:val="2"/>
          <w:sz w:val="24"/>
          <w:szCs w:val="24"/>
          <w:shd w:val="clear" w:fill="FFFFFF"/>
          <w:lang w:val="en-US" w:eastAsia="zh-CN" w:bidi="ar"/>
        </w:rPr>
        <w:t>主题（dark）</w:t>
      </w:r>
      <w:r>
        <w:rPr>
          <w:rFonts w:hint="eastAsia" w:ascii="宋体" w:hAnsi="宋体" w:eastAsia="宋体" w:cs="宋体"/>
          <w:kern w:val="2"/>
          <w:sz w:val="24"/>
          <w:szCs w:val="24"/>
          <w:lang w:val="en-US" w:eastAsia="zh-CN" w:bidi="ar"/>
        </w:rPr>
        <w:t>”</w:t>
      </w:r>
      <w:r>
        <w:rPr>
          <w:rFonts w:hint="default" w:ascii="Arial" w:hAnsi="Arial" w:eastAsia="微软雅黑" w:cs="Arial"/>
          <w:i w:val="0"/>
          <w:iCs w:val="0"/>
          <w:caps w:val="0"/>
          <w:spacing w:val="0"/>
          <w:kern w:val="2"/>
          <w:sz w:val="24"/>
          <w:szCs w:val="24"/>
          <w:shd w:val="clear" w:fill="FFFFFF"/>
          <w:lang w:val="en-US" w:eastAsia="zh-CN" w:bidi="ar"/>
        </w:rPr>
        <w:t>双主题切换覆盖全局样式，核心原则保持结构不变、色彩反转、层级保留，未来可发布新主题</w:t>
      </w:r>
      <w:r>
        <w:rPr>
          <w:rFonts w:hint="eastAsia" w:ascii="宋体" w:hAnsi="宋体" w:eastAsia="宋体" w:cs="宋体"/>
          <w:kern w:val="2"/>
          <w:sz w:val="24"/>
          <w:szCs w:val="24"/>
          <w:lang w:val="en-US" w:eastAsia="zh-CN" w:bidi="ar"/>
        </w:rPr>
        <w:t>；</w:t>
      </w:r>
    </w:p>
    <w:p w14:paraId="39DF746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微应用系统或嵌入系统接收基座系统主题参数“theme”变更相应主题，需监听此参数。</w:t>
      </w:r>
    </w:p>
    <w:p w14:paraId="6D61DEB6">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22" w:name="_Toc348103861"/>
      <w:r>
        <w:rPr>
          <w:rFonts w:hint="eastAsia" w:ascii="宋体" w:hAnsi="宋体" w:eastAsia="宋体" w:cs="宋体"/>
          <w:b/>
          <w:bCs/>
          <w:kern w:val="0"/>
          <w:sz w:val="32"/>
          <w:szCs w:val="32"/>
        </w:rPr>
        <w:t>样式命名</w:t>
      </w:r>
      <w:bookmarkEnd w:id="22"/>
    </w:p>
    <w:p w14:paraId="04BC042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语义化优先：名称需准确反映元素的功能</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用途或位置，避免无意义的缩写（如按钮样式按惯例命名为</w:t>
      </w:r>
      <w:r>
        <w:rPr>
          <w:rFonts w:hint="default" w:ascii="Times New Roman" w:hAnsi="Times New Roman" w:eastAsia="宋体" w:cs="Times New Roman"/>
          <w:kern w:val="2"/>
          <w:sz w:val="24"/>
          <w:szCs w:val="24"/>
          <w:lang w:val="en-US" w:eastAsia="zh-CN" w:bidi="ar"/>
        </w:rPr>
        <w:t>.btn</w:t>
      </w:r>
      <w:r>
        <w:rPr>
          <w:rFonts w:hint="eastAsia" w:ascii="宋体" w:hAnsi="宋体" w:eastAsia="宋体" w:cs="宋体"/>
          <w:kern w:val="2"/>
          <w:sz w:val="24"/>
          <w:szCs w:val="24"/>
          <w:lang w:val="en-US" w:eastAsia="zh-CN" w:bidi="ar"/>
        </w:rPr>
        <w:t>而非</w:t>
      </w:r>
      <w:r>
        <w:rPr>
          <w:rFonts w:hint="default" w:ascii="Times New Roman" w:hAnsi="Times New Roman" w:eastAsia="宋体" w:cs="Times New Roman"/>
          <w:kern w:val="2"/>
          <w:sz w:val="24"/>
          <w:szCs w:val="24"/>
          <w:lang w:val="en-US" w:eastAsia="zh-CN" w:bidi="ar"/>
        </w:rPr>
        <w:t>.b</w:t>
      </w:r>
      <w:r>
        <w:rPr>
          <w:rFonts w:hint="eastAsia" w:ascii="宋体" w:hAnsi="宋体" w:eastAsia="宋体" w:cs="宋体"/>
          <w:kern w:val="2"/>
          <w:sz w:val="24"/>
          <w:szCs w:val="24"/>
          <w:lang w:val="en-US" w:eastAsia="zh-CN" w:bidi="ar"/>
        </w:rPr>
        <w:t>、拼音、随机字符如</w:t>
      </w:r>
      <w:r>
        <w:rPr>
          <w:rFonts w:hint="default" w:ascii="Times New Roman" w:hAnsi="Times New Roman" w:eastAsia="宋体" w:cs="Times New Roman"/>
          <w:kern w:val="2"/>
          <w:sz w:val="24"/>
          <w:szCs w:val="24"/>
          <w:lang w:val="en-US" w:eastAsia="zh-CN" w:bidi="ar"/>
        </w:rPr>
        <w:t>.x123</w:t>
      </w:r>
      <w:r>
        <w:rPr>
          <w:rFonts w:hint="eastAsia" w:ascii="宋体" w:hAnsi="宋体" w:eastAsia="宋体" w:cs="宋体"/>
          <w:kern w:val="2"/>
          <w:sz w:val="24"/>
          <w:szCs w:val="24"/>
          <w:lang w:val="en-US" w:eastAsia="zh-CN" w:bidi="ar"/>
        </w:rPr>
        <w:t>）；</w:t>
      </w:r>
    </w:p>
    <w:p w14:paraId="3957A31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简洁性：在语义清晰的前提下简化命名，避免冗余（如菜单样式名称按惯例命名为</w:t>
      </w:r>
      <w:r>
        <w:rPr>
          <w:rFonts w:hint="default" w:ascii="Times New Roman" w:hAnsi="Times New Roman" w:eastAsia="宋体" w:cs="Times New Roman"/>
          <w:kern w:val="2"/>
          <w:sz w:val="24"/>
          <w:szCs w:val="24"/>
          <w:lang w:val="en-US" w:eastAsia="zh-CN" w:bidi="ar"/>
        </w:rPr>
        <w:t>.nav</w:t>
      </w:r>
      <w:r>
        <w:rPr>
          <w:rFonts w:hint="eastAsia" w:ascii="宋体" w:hAnsi="宋体" w:eastAsia="宋体" w:cs="宋体"/>
          <w:kern w:val="2"/>
          <w:sz w:val="24"/>
          <w:szCs w:val="24"/>
          <w:lang w:val="en-US" w:eastAsia="zh-CN" w:bidi="ar"/>
        </w:rPr>
        <w:t>而非</w:t>
      </w:r>
      <w:r>
        <w:rPr>
          <w:rFonts w:hint="default" w:ascii="Times New Roman" w:hAnsi="Times New Roman" w:eastAsia="宋体" w:cs="Times New Roman"/>
          <w:kern w:val="2"/>
          <w:sz w:val="24"/>
          <w:szCs w:val="24"/>
          <w:lang w:val="en-US" w:eastAsia="zh-CN" w:bidi="ar"/>
        </w:rPr>
        <w:t>.navigation</w:t>
      </w:r>
      <w:r>
        <w:rPr>
          <w:rFonts w:hint="eastAsia" w:ascii="宋体" w:hAnsi="宋体" w:eastAsia="宋体" w:cs="宋体"/>
          <w:kern w:val="2"/>
          <w:sz w:val="24"/>
          <w:szCs w:val="24"/>
          <w:lang w:val="en-US" w:eastAsia="zh-CN" w:bidi="ar"/>
        </w:rPr>
        <w:t>、提交按钮按惯例命名为</w:t>
      </w:r>
      <w:r>
        <w:rPr>
          <w:rFonts w:hint="default" w:ascii="Times New Roman" w:hAnsi="Times New Roman" w:eastAsia="宋体" w:cs="Times New Roman"/>
          <w:kern w:val="2"/>
          <w:sz w:val="24"/>
          <w:szCs w:val="24"/>
          <w:lang w:val="en-US" w:eastAsia="zh-CN" w:bidi="ar"/>
        </w:rPr>
        <w:t>.submitBtn</w:t>
      </w:r>
      <w:r>
        <w:rPr>
          <w:rFonts w:hint="eastAsia" w:ascii="宋体" w:hAnsi="宋体" w:eastAsia="宋体" w:cs="宋体"/>
          <w:kern w:val="2"/>
          <w:sz w:val="24"/>
          <w:szCs w:val="24"/>
          <w:lang w:val="en-US" w:eastAsia="zh-CN" w:bidi="ar"/>
        </w:rPr>
        <w:t>而非</w:t>
      </w:r>
      <w:r>
        <w:rPr>
          <w:rFonts w:hint="default" w:ascii="Times New Roman" w:hAnsi="Times New Roman" w:eastAsia="宋体" w:cs="Times New Roman"/>
          <w:kern w:val="2"/>
          <w:sz w:val="24"/>
          <w:szCs w:val="24"/>
          <w:lang w:val="en-US" w:eastAsia="zh-CN" w:bidi="ar"/>
        </w:rPr>
        <w:t>.submitButton</w:t>
      </w:r>
      <w:r>
        <w:rPr>
          <w:rFonts w:hint="eastAsia" w:ascii="宋体" w:hAnsi="宋体" w:eastAsia="宋体" w:cs="宋体"/>
          <w:kern w:val="2"/>
          <w:sz w:val="24"/>
          <w:szCs w:val="24"/>
          <w:lang w:val="en-US" w:eastAsia="zh-CN" w:bidi="ar"/>
        </w:rPr>
        <w:t>）；</w:t>
      </w:r>
    </w:p>
    <w:p w14:paraId="1C451F6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一致性：全系统遵循统一命名规则，避免同一类型元素多种命名方式；</w:t>
      </w:r>
    </w:p>
    <w:p w14:paraId="3EE975B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隔离：微前端样式有沙箱隔离，但每个分系统最好还是统一前缀或后缀进行隔离，以方便后续代码</w:t>
      </w:r>
      <w:r>
        <w:rPr>
          <w:rFonts w:hint="default" w:ascii="Times New Roman" w:hAnsi="Times New Roman" w:eastAsia="宋体" w:cs="Times New Roman"/>
          <w:kern w:val="2"/>
          <w:sz w:val="24"/>
          <w:szCs w:val="24"/>
          <w:lang w:val="en-US" w:eastAsia="zh-CN" w:bidi="ar"/>
        </w:rPr>
        <w:t>debug</w:t>
      </w:r>
      <w:r>
        <w:rPr>
          <w:rFonts w:hint="eastAsia" w:ascii="宋体" w:hAnsi="宋体" w:eastAsia="宋体" w:cs="宋体"/>
          <w:kern w:val="2"/>
          <w:sz w:val="24"/>
          <w:szCs w:val="24"/>
          <w:lang w:val="en-US" w:eastAsia="zh-CN" w:bidi="ar"/>
        </w:rPr>
        <w:t>或联调。</w:t>
      </w:r>
    </w:p>
    <w:p w14:paraId="02E4F10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0DA1DAA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1C5DA4AD">
      <w:pPr>
        <w:pStyle w:val="2"/>
        <w:keepNext w:val="0"/>
        <w:keepLines w:val="0"/>
        <w:widowControl/>
        <w:numPr>
          <w:ilvl w:val="0"/>
          <w:numId w:val="1"/>
        </w:numPr>
        <w:suppressLineNumbers w:val="0"/>
        <w:ind w:left="432" w:hanging="432"/>
        <w:rPr>
          <w:rFonts w:hint="eastAsia" w:ascii="Times New Roman" w:hAnsi="Times New Roman" w:eastAsia="宋体" w:cs="Times New Roman"/>
          <w:b/>
          <w:bCs w:val="0"/>
          <w:kern w:val="44"/>
          <w:sz w:val="36"/>
          <w:szCs w:val="36"/>
        </w:rPr>
      </w:pPr>
      <w:r>
        <w:rPr>
          <w:rFonts w:hint="eastAsia" w:ascii="宋体" w:hAnsi="宋体" w:eastAsia="宋体" w:cs="宋体"/>
          <w:b/>
          <w:bCs w:val="0"/>
          <w:kern w:val="44"/>
          <w:sz w:val="36"/>
          <w:szCs w:val="36"/>
        </w:rPr>
        <w:t>前端页面元素细节规范</w:t>
      </w:r>
    </w:p>
    <w:p w14:paraId="42C5A56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规范的对页面中常用元素的细节进行了普适性的规范，无特殊情况请优先按照本规范进行开发，如特殊功能（如大屏等）按照UI设计图、原型、规范的优先度进行处理，细节内容会随进度推进添加。</w:t>
      </w:r>
    </w:p>
    <w:p w14:paraId="33BEB59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页面整体元素基于viewUI组件库，依赖版本为4.4.0。</w:t>
      </w:r>
    </w:p>
    <w:p w14:paraId="4317A20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页面图表库基于echarts库，依赖版本为^5.3.3。</w:t>
      </w:r>
    </w:p>
    <w:p w14:paraId="5911C00F">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r>
        <w:rPr>
          <w:rFonts w:hint="eastAsia" w:ascii="宋体" w:hAnsi="宋体" w:eastAsia="宋体" w:cs="宋体"/>
          <w:b/>
          <w:bCs/>
          <w:kern w:val="0"/>
          <w:sz w:val="32"/>
          <w:szCs w:val="32"/>
        </w:rPr>
        <w:t>基础</w:t>
      </w:r>
    </w:p>
    <w:p w14:paraId="21A9A9C7">
      <w:pPr>
        <w:keepNext w:val="0"/>
        <w:keepLines w:val="0"/>
        <w:widowControl w:val="0"/>
        <w:numPr>
          <w:ilvl w:val="0"/>
          <w:numId w:val="2"/>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按钮（Button）</w:t>
      </w:r>
    </w:p>
    <w:p w14:paraId="7DC7A73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尺寸规范：默认使用viewUI组件库标准Button，长按钮宽度按照设计；</w:t>
      </w:r>
    </w:p>
    <w:p w14:paraId="2DE4278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状态样式：主要按钮状态type="primary"，次要按钮状态无，禁用状态增加属性disabled不可点击；</w:t>
      </w:r>
    </w:p>
    <w:p w14:paraId="4B5564D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图标搭配：带图标的按钮，图标与文字间距8px，图标尺寸16×16px；</w:t>
      </w:r>
    </w:p>
    <w:p w14:paraId="53863F4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位置规则：操作组中，主要按钮（确认、提交）居右，次要按钮（取消、重置）居左，按钮间距8px。</w:t>
      </w:r>
    </w:p>
    <w:p w14:paraId="7D3175D9">
      <w:pPr>
        <w:keepNext w:val="0"/>
        <w:keepLines w:val="0"/>
        <w:widowControl w:val="0"/>
        <w:numPr>
          <w:ilvl w:val="0"/>
          <w:numId w:val="2"/>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图标（Icon）</w:t>
      </w:r>
    </w:p>
    <w:p w14:paraId="5B1FB43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基本规范：优先使用字体库类型图标，可以引入第三方自定义图标，图片优先使用svg、png，特殊情况按照设计使用；</w:t>
      </w:r>
    </w:p>
    <w:p w14:paraId="7D23490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图标搭配：搭配文字，图标大小应与文字大小间隔呼应。</w:t>
      </w:r>
    </w:p>
    <w:p w14:paraId="282D1D5F">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r>
        <w:rPr>
          <w:rFonts w:hint="eastAsia" w:ascii="宋体" w:hAnsi="宋体" w:eastAsia="宋体" w:cs="宋体"/>
          <w:b/>
          <w:bCs/>
          <w:kern w:val="0"/>
          <w:sz w:val="32"/>
          <w:szCs w:val="32"/>
        </w:rPr>
        <w:t>引导</w:t>
      </w:r>
    </w:p>
    <w:p w14:paraId="4204B968">
      <w:pPr>
        <w:keepNext w:val="0"/>
        <w:keepLines w:val="0"/>
        <w:widowControl w:val="0"/>
        <w:numPr>
          <w:ilvl w:val="0"/>
          <w:numId w:val="3"/>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分页（Page）</w:t>
      </w:r>
    </w:p>
    <w:p w14:paraId="56479E2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分页配置：默认10条/页，支持10/20/50条/页切换，显示当前页/总页数及总数据量；</w:t>
      </w:r>
    </w:p>
    <w:p w14:paraId="47A4D5E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快速跳转：默认附带分页组件电梯功能，可进行快速跳转到某一页，如果输入超限页码则会跳至第一页；</w:t>
      </w:r>
    </w:p>
    <w:p w14:paraId="5511999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b/>
          <w:bCs/>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特殊配置：对于异型列表需要按照设计要求进行特殊条数切换或使用迷你型分页。</w:t>
      </w:r>
    </w:p>
    <w:p w14:paraId="08F231F7">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r>
        <w:rPr>
          <w:rFonts w:hint="eastAsia" w:ascii="宋体" w:hAnsi="宋体" w:eastAsia="宋体" w:cs="宋体"/>
          <w:b/>
          <w:bCs/>
          <w:kern w:val="0"/>
          <w:sz w:val="32"/>
          <w:szCs w:val="32"/>
        </w:rPr>
        <w:t>表单</w:t>
      </w:r>
    </w:p>
    <w:p w14:paraId="2C54E798">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输入框（Input）</w:t>
      </w:r>
    </w:p>
    <w:p w14:paraId="17CA4DC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字符限制：单行输入框默认最多输入200个字符，特殊场景（如备注、描述）可扩展至500字符，需明确标注上限，或按设计标注；</w:t>
      </w:r>
    </w:p>
    <w:p w14:paraId="7656773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剩余字数提示：实时显示已输入字符数/总限制（如“0/200”）；</w:t>
      </w:r>
    </w:p>
    <w:p w14:paraId="095BDD3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输入格式校验：手机号、邮箱、IP、端口等特殊类型输入框，实时校验格式并给出错误提示；</w:t>
      </w:r>
    </w:p>
    <w:p w14:paraId="479052D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占位提示：占位文字需明确输入要求（如“请输入用户名”、“请输入11位手机号”、“请输入合法IP地址”）；</w:t>
      </w:r>
    </w:p>
    <w:p w14:paraId="2C3E298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禁用状态：通过添加disabled属性可设置为不可用状态，不可点击且无输入光标。</w:t>
      </w:r>
    </w:p>
    <w:p w14:paraId="50702050">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文本域（Textarea）</w:t>
      </w:r>
    </w:p>
    <w:p w14:paraId="7B1B328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字符限制：默认最多输入500字符，特殊场景可扩展至1000字符，实时显示剩余字数，或按设计标注；</w:t>
      </w:r>
    </w:p>
    <w:p w14:paraId="28B736D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尺寸适配：默认高度3行，支持拉伸，支持滚动条；</w:t>
      </w:r>
    </w:p>
    <w:p w14:paraId="69A9AEC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换行规则：默认自动换行，输入内容超出宽度时自动折行，保留原始换行符；</w:t>
      </w:r>
    </w:p>
    <w:p w14:paraId="164D444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占位提示：明确标注输入用途占位词及格式要求（如“请输入详细描述，最多500字”）。</w:t>
      </w:r>
    </w:p>
    <w:p w14:paraId="57F22EE2">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下拉菜单（Select）</w:t>
      </w:r>
    </w:p>
    <w:p w14:paraId="6B49753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搜索功能：所有下拉菜单默认支持关键词搜索，搜索结果实时筛选，无匹配结果时显示 “无匹配数据”；</w:t>
      </w:r>
    </w:p>
    <w:p w14:paraId="10ADA02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默认选中：需设置合理默认值（如“请选择”），默认值即为全部且不可删除；</w:t>
      </w:r>
    </w:p>
    <w:p w14:paraId="02737DA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多选支持：多选下拉需显示已选标签，标签可单个删除，未选择即为“全选”；</w:t>
      </w:r>
    </w:p>
    <w:p w14:paraId="53B7C14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下拉高度：下拉面板默认最多显示6个选项，超过时出现滚动条，面板宽度与输入框一致。</w:t>
      </w:r>
    </w:p>
    <w:p w14:paraId="7C54DFF1">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单选框（Radio）</w:t>
      </w:r>
    </w:p>
    <w:p w14:paraId="720992A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布局规范：横向排列或按设计；</w:t>
      </w:r>
    </w:p>
    <w:p w14:paraId="1514A15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选中样式：选中时圆点颜色为主题色#2d8cf0，未选中时为中性色#c3cbd6，禁用状态灰度处理；</w:t>
      </w:r>
    </w:p>
    <w:p w14:paraId="5540F30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默认选中：必须设置默认选项，无特殊要求时默认选中第一个有效选项；</w:t>
      </w:r>
    </w:p>
    <w:p w14:paraId="76EDD1A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互斥规则：同一组内仅能选中一个，选中新选项时自动取消原选中项。</w:t>
      </w:r>
    </w:p>
    <w:p w14:paraId="6BAFD72A">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复选框（Checkbox）</w:t>
      </w:r>
    </w:p>
    <w:p w14:paraId="174259F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组合规则：复选框组选项超过5个需增加全选功能，全选状态下再次点击则取消全选，全部置为未选择；</w:t>
      </w:r>
    </w:p>
    <w:p w14:paraId="2F308A8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选中样式：选中时图标颜色为主题色#2d8cf0，未选中时为中性色#c3cbd6，禁用时图标灰度处理；</w:t>
      </w:r>
    </w:p>
    <w:p w14:paraId="5CA741F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布局方式：横向排列或按设计；</w:t>
      </w:r>
    </w:p>
    <w:p w14:paraId="20B5E6D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关联逻辑：若存在互斥选项，需明确标注并限制只能选择其一或其他标注。</w:t>
      </w:r>
    </w:p>
    <w:p w14:paraId="5346F659">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开关（Switch）</w:t>
      </w:r>
    </w:p>
    <w:p w14:paraId="57B9F4F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默认状态：未选中为默认状态（value=false），选中状态需通过业务逻辑明确配置，不可默认选中关键功能开关；</w:t>
      </w:r>
    </w:p>
    <w:p w14:paraId="7A15BC6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交互逻辑：点击开关任意区域（含滑块、背景）均可切换状态，切换时无二次确认（关键操作需按设计搭配弹窗确认）；</w:t>
      </w:r>
    </w:p>
    <w:p w14:paraId="0ABE801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状态回调：状态变更时实时触发回调事件，同步更新关联数据及页面展示，确保状态一致性。</w:t>
      </w:r>
    </w:p>
    <w:p w14:paraId="567815C4">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表格（Table）</w:t>
      </w:r>
    </w:p>
    <w:p w14:paraId="0659F02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基本配置：默认开启斑马纹stripe，默认开启边框border，每行第一列数据需按照分页信息自行对每条数据进行编序；</w:t>
      </w:r>
    </w:p>
    <w:p w14:paraId="4C0E446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排序功能：对于有排序需要的数据列支持点击表头升序/降序排序，排序时显示箭头图标（升序↑、降序↓），未明确需求时为本页数据排序；</w:t>
      </w:r>
    </w:p>
    <w:p w14:paraId="4872DA6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筛选功能：筛选支持下拉、多选、关键词搜索，可一键重置为初始状态；</w:t>
      </w:r>
    </w:p>
    <w:p w14:paraId="729CB1E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空数据提示：无数据时显示 “暂无数据” 文字，居中展示；</w:t>
      </w:r>
    </w:p>
    <w:p w14:paraId="31AF8513">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加载状态：数据加载时显示加载动画，覆盖表格区域，避免用户重复操作；</w:t>
      </w:r>
    </w:p>
    <w:p w14:paraId="48779AC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行操作：行内操作按钮（编辑、删除、查看等）中间灰色短线间隔，间距8px。</w:t>
      </w:r>
    </w:p>
    <w:p w14:paraId="2A3D9D6A">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日期选择器（DatePicker）</w:t>
      </w:r>
    </w:p>
    <w:p w14:paraId="75A7125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选择范围：支持单日、日期区间选择，默认显示占位提示；</w:t>
      </w:r>
    </w:p>
    <w:p w14:paraId="5B55EAC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禁用日期：根据业务逻辑标注禁用日期（如过去日期、未来日期），禁用日期灰度显示，不可点击；</w:t>
      </w:r>
    </w:p>
    <w:p w14:paraId="267D64A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格式规范：日期显示格式统一为 “YYYY-MM-DD”，时间选择器格式为 “HH:mm:ss”，日期时间组合格式为 “YYYY-MM-DD HH:mm:ss”；</w:t>
      </w:r>
    </w:p>
    <w:p w14:paraId="077DD00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范围时间：前端展示“YYYY-MM-DD”而后端需要“YYYY-MM-DD HH:mm:ss”时，前端需拼接为，例：“2025-12-12 00:00:00” “2025-12-12 23:59:59”。</w:t>
      </w:r>
    </w:p>
    <w:p w14:paraId="1D182813">
      <w:pPr>
        <w:keepNext w:val="0"/>
        <w:keepLines w:val="0"/>
        <w:widowControl w:val="0"/>
        <w:numPr>
          <w:ilvl w:val="0"/>
          <w:numId w:val="4"/>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上传组件（Upload）</w:t>
      </w:r>
    </w:p>
    <w:p w14:paraId="516F3A1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格式限制：明确标注支持的文件格式（如“支持.jpg/.png/.pdf，单个文件≤5MB”），上传不支持格式时提示错误；</w:t>
      </w:r>
    </w:p>
    <w:p w14:paraId="3E6F2C5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上传状态：上传成功/失败分别显示对应图标及提示文字，大文件需要按照设计规划显示上传进度条（百分比）；</w:t>
      </w:r>
    </w:p>
    <w:p w14:paraId="4AB828D8">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预览功能：上传图片文件时如果设计需要预览需要按照设计展示已上传图片。</w:t>
      </w:r>
    </w:p>
    <w:p w14:paraId="4C0ECE65">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r>
        <w:rPr>
          <w:rFonts w:hint="eastAsia" w:ascii="宋体" w:hAnsi="宋体" w:eastAsia="宋体" w:cs="宋体"/>
          <w:b/>
          <w:bCs/>
          <w:kern w:val="0"/>
          <w:sz w:val="32"/>
          <w:szCs w:val="32"/>
        </w:rPr>
        <w:t>视图</w:t>
      </w:r>
    </w:p>
    <w:p w14:paraId="47ECE5EA">
      <w:pPr>
        <w:keepNext w:val="0"/>
        <w:keepLines w:val="0"/>
        <w:widowControl w:val="0"/>
        <w:numPr>
          <w:ilvl w:val="0"/>
          <w:numId w:val="5"/>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弹窗（Modal）</w:t>
      </w:r>
    </w:p>
    <w:p w14:paraId="14BD037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关闭规则：仅支持点击右上角 “×” 按钮或下方 “取消” 按钮关闭，点击弹窗空白区域不关闭；</w:t>
      </w:r>
    </w:p>
    <w:p w14:paraId="4158D31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尺寸适配：弹窗宽度根据内容自适应（最小宽度400px，最大宽度不超过屏幕宽度的85%），顶部距离页面30px；</w:t>
      </w:r>
    </w:p>
    <w:p w14:paraId="7F4BDC3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表单校验：弹窗内表单提交前需做完整性校验，必填项未填时标红提示并展示红色文字提示；</w:t>
      </w:r>
    </w:p>
    <w:p w14:paraId="0DF8C09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按钮布局：下方右侧放置“取消”、“确定”按钮，间距8px，“确定”按钮为主题色样式，“取消”为中性色样式；</w:t>
      </w:r>
    </w:p>
    <w:p w14:paraId="1FBF399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滚动处理：弹窗内容高度自适应，使用视窗纵向滚动条。</w:t>
      </w:r>
    </w:p>
    <w:p w14:paraId="17DADCB3">
      <w:pPr>
        <w:keepNext w:val="0"/>
        <w:keepLines w:val="0"/>
        <w:widowControl w:val="0"/>
        <w:numPr>
          <w:ilvl w:val="0"/>
          <w:numId w:val="5"/>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Times New Roman" w:hAnsi="Times New Roman" w:eastAsia="宋体" w:cs="Times New Roman"/>
          <w:kern w:val="2"/>
          <w:sz w:val="24"/>
          <w:szCs w:val="24"/>
          <w:lang w:val="en-US" w:eastAsia="zh-CN" w:bidi="ar"/>
        </w:rPr>
        <w:t xml:space="preserve"> </w:t>
      </w:r>
      <w:r>
        <w:rPr>
          <w:rFonts w:hint="default" w:ascii="Arial" w:hAnsi="Arial" w:eastAsia="微软雅黑" w:cs="Arial"/>
          <w:b/>
          <w:bCs/>
          <w:i w:val="0"/>
          <w:iCs w:val="0"/>
          <w:caps w:val="0"/>
          <w:spacing w:val="0"/>
          <w:kern w:val="2"/>
          <w:sz w:val="24"/>
          <w:szCs w:val="24"/>
          <w:shd w:val="clear" w:fill="FFFFFF"/>
          <w:lang w:val="en-US" w:eastAsia="zh-CN" w:bidi="ar"/>
        </w:rPr>
        <w:t>标签（Tag）</w:t>
      </w:r>
    </w:p>
    <w:p w14:paraId="3E001F4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样式规范：默认标签为组件库提供默认中性色版本；</w:t>
      </w:r>
    </w:p>
    <w:p w14:paraId="45C321F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可删除标签：带删除功能的标签右侧显示“×”图标，点击删除时无二次确认；</w:t>
      </w:r>
    </w:p>
    <w:p w14:paraId="5F1F0BF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展示：多个标签横向排列，间距8px，超出容器宽度时自动换行；</w:t>
      </w:r>
    </w:p>
    <w:p w14:paraId="744A9E4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状态区分：不同类型标签（如成功、警告、禁用）对应组件库辅助色体系，或者按照设计或原型进行配置。</w:t>
      </w:r>
    </w:p>
    <w:p w14:paraId="6B712F58">
      <w:pPr>
        <w:keepNext w:val="0"/>
        <w:keepLines w:val="0"/>
        <w:widowControl w:val="0"/>
        <w:numPr>
          <w:ilvl w:val="0"/>
          <w:numId w:val="5"/>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提示组件（Tooltip/Message）</w:t>
      </w:r>
    </w:p>
    <w:p w14:paraId="6ED0643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Tooltip：鼠标悬浮时显示，延迟0.5秒触发，消失延迟0.2秒；</w:t>
      </w:r>
    </w:p>
    <w:p w14:paraId="09DE48C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Message：提示框分为成功、警告、错误、信息四类，对应辅助色，左侧显示对应图标，默认自动关闭，特殊设计时也可支持手动关闭（带“×”按钮）；</w:t>
      </w:r>
    </w:p>
    <w:p w14:paraId="5A2AD19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位置规范：Tooltip优先显示在元素上方，Message固定显示在页面顶部，新消息叠加在旧消息的上方。</w:t>
      </w:r>
    </w:p>
    <w:p w14:paraId="1EF0879D">
      <w:pPr>
        <w:keepNext w:val="0"/>
        <w:keepLines w:val="0"/>
        <w:widowControl w:val="0"/>
        <w:numPr>
          <w:ilvl w:val="0"/>
          <w:numId w:val="5"/>
        </w:numPr>
        <w:suppressLineNumbers w:val="0"/>
        <w:adjustRightInd w:val="0"/>
        <w:spacing w:before="0" w:beforeAutospacing="0" w:after="0" w:afterAutospacing="0" w:line="360" w:lineRule="auto"/>
        <w:ind w:left="420" w:leftChars="200" w:right="0" w:rightChars="0" w:firstLine="0" w:firstLineChars="0"/>
        <w:jc w:val="left"/>
        <w:rPr>
          <w:rFonts w:hint="default" w:ascii="Arial" w:hAnsi="Arial" w:cs="Arial"/>
          <w:i w:val="0"/>
          <w:iCs w:val="0"/>
          <w:caps w:val="0"/>
          <w:spacing w:val="0"/>
          <w:kern w:val="2"/>
          <w:sz w:val="24"/>
          <w:szCs w:val="24"/>
          <w:shd w:val="clear" w:fill="FFFFFF"/>
        </w:rPr>
      </w:pPr>
      <w:r>
        <w:rPr>
          <w:rFonts w:hint="default" w:ascii="Arial" w:hAnsi="Arial" w:eastAsia="微软雅黑" w:cs="Arial"/>
          <w:b/>
          <w:bCs/>
          <w:i w:val="0"/>
          <w:iCs w:val="0"/>
          <w:caps w:val="0"/>
          <w:spacing w:val="0"/>
          <w:kern w:val="2"/>
          <w:sz w:val="24"/>
          <w:szCs w:val="24"/>
          <w:shd w:val="clear" w:fill="FFFFFF"/>
          <w:lang w:val="en-US" w:eastAsia="zh-CN" w:bidi="ar"/>
        </w:rPr>
        <w:t>树形控件（Tree）</w:t>
      </w:r>
    </w:p>
    <w:p w14:paraId="6F90ED45">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数据展示：支持多层级数据展示，默认展开一级第一个节点，层级缩进距离为16px，通过缩进区分父子关系；</w:t>
      </w:r>
    </w:p>
    <w:p w14:paraId="21DFC58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选择功能：支持多选，多选时节点前显示复选框，勾选父节点自动勾选所有子节点，取消父节点勾选自动取消所有子节点勾选；</w:t>
      </w:r>
    </w:p>
    <w:p w14:paraId="3418F99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展开/折叠：点击节点左侧箭头或节点文字可展开/折叠子节点，同级节点同一时间默认只能展开一个节点，如有特殊设计需按设计配置；</w:t>
      </w:r>
    </w:p>
    <w:p w14:paraId="3718E70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懒加载：当树形数据层级深、数据量大时，启用懒加载模式，点击展开节点时加载对应子节点数据，加载中显示加载动画；</w:t>
      </w:r>
    </w:p>
    <w:p w14:paraId="2DD3557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图标配置：不同类型节点可配置专属图标（如文件夹、文件图标），图标尺寸16×16px，图标与节点文字间距8px，无图标时节点文字左对齐；</w:t>
      </w:r>
    </w:p>
    <w:p w14:paraId="32D966A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Arial" w:hAnsi="Arial" w:cs="Arial"/>
          <w:i w:val="0"/>
          <w:iCs w:val="0"/>
          <w:caps w:val="0"/>
          <w:spacing w:val="0"/>
          <w:kern w:val="2"/>
          <w:sz w:val="24"/>
          <w:szCs w:val="24"/>
          <w:shd w:val="clear" w:fill="FFFFFF"/>
        </w:rPr>
      </w:pPr>
      <w:r>
        <w:rPr>
          <w:rFonts w:hint="default" w:ascii="Arial" w:hAnsi="Arial" w:eastAsia="微软雅黑" w:cs="Arial"/>
          <w:i w:val="0"/>
          <w:iCs w:val="0"/>
          <w:caps w:val="0"/>
          <w:spacing w:val="0"/>
          <w:kern w:val="2"/>
          <w:sz w:val="24"/>
          <w:szCs w:val="24"/>
          <w:shd w:val="clear" w:fill="FFFFFF"/>
          <w:lang w:val="en-US" w:eastAsia="zh-CN" w:bidi="ar"/>
        </w:rPr>
        <w:t>空数据处理：无数据时显示“暂无数据”提示文字。</w:t>
      </w:r>
    </w:p>
    <w:p w14:paraId="65FBFEA1">
      <w:pPr>
        <w:keepNext w:val="0"/>
        <w:keepLines w:val="0"/>
        <w:widowControl w:val="0"/>
        <w:suppressLineNumbers w:val="0"/>
        <w:adjustRightInd w:val="0"/>
        <w:spacing w:before="0" w:beforeAutospacing="0" w:after="0" w:afterAutospacing="0" w:line="360" w:lineRule="auto"/>
        <w:ind w:left="0" w:leftChars="0" w:right="0" w:firstLine="0" w:firstLineChars="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 xml:space="preserve"> </w:t>
      </w:r>
    </w:p>
    <w:p w14:paraId="67348C6C">
      <w:pPr>
        <w:pStyle w:val="2"/>
        <w:keepNext w:val="0"/>
        <w:keepLines w:val="0"/>
        <w:widowControl/>
        <w:numPr>
          <w:ilvl w:val="0"/>
          <w:numId w:val="1"/>
        </w:numPr>
        <w:suppressLineNumbers w:val="0"/>
        <w:ind w:left="432" w:hanging="432"/>
        <w:rPr>
          <w:rFonts w:hint="eastAsia" w:ascii="Times New Roman" w:hAnsi="Times New Roman" w:eastAsia="宋体" w:cs="Times New Roman"/>
          <w:b/>
          <w:bCs w:val="0"/>
          <w:kern w:val="44"/>
          <w:sz w:val="36"/>
          <w:szCs w:val="36"/>
        </w:rPr>
      </w:pPr>
      <w:bookmarkStart w:id="23" w:name="_Toc321689479"/>
      <w:r>
        <w:rPr>
          <w:rFonts w:hint="eastAsia" w:ascii="宋体" w:hAnsi="宋体" w:eastAsia="宋体" w:cs="宋体"/>
          <w:b/>
          <w:bCs w:val="0"/>
          <w:kern w:val="44"/>
          <w:sz w:val="36"/>
          <w:szCs w:val="36"/>
        </w:rPr>
        <w:t>前端集成方式</w:t>
      </w:r>
      <w:bookmarkEnd w:id="23"/>
    </w:p>
    <w:p w14:paraId="0D8B6FE6">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24" w:name="_Toc1723172351"/>
      <w:r>
        <w:rPr>
          <w:rFonts w:hint="eastAsia" w:ascii="宋体" w:hAnsi="宋体" w:eastAsia="宋体" w:cs="宋体"/>
          <w:b/>
          <w:bCs/>
          <w:kern w:val="0"/>
          <w:sz w:val="32"/>
          <w:szCs w:val="32"/>
        </w:rPr>
        <w:t>基座应用</w:t>
      </w:r>
      <w:bookmarkEnd w:id="24"/>
    </w:p>
    <w:p w14:paraId="7E30B2F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基于微前端进行集成，基座应用由</w:t>
      </w:r>
      <w:r>
        <w:rPr>
          <w:rFonts w:hint="default" w:ascii="Times New Roman" w:hAnsi="Times New Roman" w:eastAsia="宋体" w:cs="Times New Roman"/>
          <w:kern w:val="2"/>
          <w:sz w:val="24"/>
          <w:szCs w:val="24"/>
          <w:lang w:val="en-US" w:eastAsia="zh-CN" w:bidi="ar"/>
        </w:rPr>
        <w:t>Vue2.x</w:t>
      </w:r>
      <w:r>
        <w:rPr>
          <w:rFonts w:hint="eastAsia" w:ascii="宋体" w:hAnsi="宋体" w:eastAsia="宋体" w:cs="宋体"/>
          <w:kern w:val="2"/>
          <w:sz w:val="24"/>
          <w:szCs w:val="24"/>
          <w:lang w:val="en-US" w:eastAsia="zh-CN" w:bidi="ar"/>
        </w:rPr>
        <w:t>编写，组件库</w:t>
      </w:r>
      <w:r>
        <w:rPr>
          <w:rFonts w:hint="default" w:ascii="Times New Roman" w:hAnsi="Times New Roman" w:eastAsia="宋体" w:cs="Times New Roman"/>
          <w:kern w:val="2"/>
          <w:sz w:val="24"/>
          <w:szCs w:val="24"/>
          <w:lang w:val="en-US" w:eastAsia="zh-CN" w:bidi="ar"/>
        </w:rPr>
        <w:t>viewUI</w:t>
      </w:r>
      <w:r>
        <w:rPr>
          <w:rFonts w:hint="eastAsia" w:ascii="宋体" w:hAnsi="宋体" w:eastAsia="宋体" w:cs="宋体"/>
          <w:kern w:val="2"/>
          <w:sz w:val="24"/>
          <w:szCs w:val="24"/>
          <w:lang w:val="en-US" w:eastAsia="zh-CN" w:bidi="ar"/>
        </w:rPr>
        <w:t>为主库，</w:t>
      </w:r>
      <w:r>
        <w:rPr>
          <w:rFonts w:hint="default" w:ascii="Times New Roman" w:hAnsi="Times New Roman" w:eastAsia="宋体" w:cs="Times New Roman"/>
          <w:kern w:val="2"/>
          <w:sz w:val="24"/>
          <w:szCs w:val="24"/>
          <w:lang w:val="en-US" w:eastAsia="zh-CN" w:bidi="ar"/>
        </w:rPr>
        <w:t>elementUI</w:t>
      </w:r>
      <w:r>
        <w:rPr>
          <w:rFonts w:hint="eastAsia" w:ascii="宋体" w:hAnsi="宋体" w:eastAsia="宋体" w:cs="宋体"/>
          <w:kern w:val="2"/>
          <w:sz w:val="24"/>
          <w:szCs w:val="24"/>
          <w:lang w:val="en-US" w:eastAsia="zh-CN" w:bidi="ar"/>
        </w:rPr>
        <w:t>库作为补充，不同的分系统由微前端方式进行集成，请安装</w:t>
      </w:r>
      <w:r>
        <w:rPr>
          <w:rFonts w:hint="default" w:ascii="Times New Roman" w:hAnsi="Times New Roman" w:eastAsia="宋体" w:cs="Times New Roman"/>
          <w:kern w:val="2"/>
          <w:sz w:val="24"/>
          <w:szCs w:val="24"/>
          <w:lang w:val="en-US" w:eastAsia="zh-CN" w:bidi="ar"/>
        </w:rPr>
        <w:t>qiankun</w:t>
      </w:r>
      <w:r>
        <w:rPr>
          <w:rFonts w:hint="eastAsia" w:ascii="宋体" w:hAnsi="宋体" w:eastAsia="宋体" w:cs="宋体"/>
          <w:kern w:val="2"/>
          <w:sz w:val="24"/>
          <w:szCs w:val="24"/>
          <w:lang w:val="en-US" w:eastAsia="zh-CN" w:bidi="ar"/>
        </w:rPr>
        <w:t>依赖；</w:t>
      </w:r>
    </w:p>
    <w:p w14:paraId="0BB66EE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npm install qiankun --save</w:t>
      </w:r>
    </w:p>
    <w:p w14:paraId="767CADA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系统本身也是</w:t>
      </w:r>
      <w:r>
        <w:rPr>
          <w:rFonts w:hint="default" w:ascii="Times New Roman" w:hAnsi="Times New Roman" w:eastAsia="宋体" w:cs="Times New Roman"/>
          <w:kern w:val="2"/>
          <w:sz w:val="24"/>
          <w:szCs w:val="24"/>
          <w:lang w:val="en-US" w:eastAsia="zh-CN" w:bidi="ar"/>
        </w:rPr>
        <w:t>qiankun</w:t>
      </w:r>
      <w:r>
        <w:rPr>
          <w:rFonts w:hint="eastAsia" w:ascii="宋体" w:hAnsi="宋体" w:eastAsia="宋体" w:cs="宋体"/>
          <w:kern w:val="2"/>
          <w:sz w:val="24"/>
          <w:szCs w:val="24"/>
          <w:lang w:val="en-US" w:eastAsia="zh-CN" w:bidi="ar"/>
        </w:rPr>
        <w:t>微前端的基座应用，内容区域即为分系统的子应用的展示区域，如分系统有独立运行的需求，则需要区分状态，进行切头或隐藏功能的配置；</w:t>
      </w:r>
    </w:p>
    <w:p w14:paraId="6485851C">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28875"/>
            <wp:effectExtent l="0" t="0" r="5715" b="9525"/>
            <wp:docPr id="1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descr="IMG_278"/>
                    <pic:cNvPicPr>
                      <a:picLocks noChangeAspect="1"/>
                    </pic:cNvPicPr>
                  </pic:nvPicPr>
                  <pic:blipFill>
                    <a:blip r:embed="rId25"/>
                    <a:stretch>
                      <a:fillRect/>
                    </a:stretch>
                  </pic:blipFill>
                  <pic:spPr>
                    <a:xfrm>
                      <a:off x="0" y="0"/>
                      <a:ext cx="5267325" cy="242887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45D3255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基座应用本身变量或样式不会污染或继承给子应用，但子应用还需增加或配置识别方式，方便后续</w:t>
      </w:r>
      <w:r>
        <w:rPr>
          <w:rFonts w:hint="default" w:ascii="Times New Roman" w:hAnsi="Times New Roman" w:eastAsia="宋体" w:cs="Times New Roman"/>
          <w:kern w:val="2"/>
          <w:sz w:val="24"/>
          <w:szCs w:val="24"/>
          <w:lang w:val="en-US" w:eastAsia="zh-CN" w:bidi="ar"/>
        </w:rPr>
        <w:t>debug</w:t>
      </w:r>
      <w:r>
        <w:rPr>
          <w:rFonts w:hint="eastAsia" w:ascii="宋体" w:hAnsi="宋体" w:eastAsia="宋体" w:cs="宋体"/>
          <w:kern w:val="2"/>
          <w:sz w:val="24"/>
          <w:szCs w:val="24"/>
          <w:lang w:val="en-US" w:eastAsia="zh-CN" w:bidi="ar"/>
        </w:rPr>
        <w:t>或联调；</w:t>
      </w:r>
    </w:p>
    <w:p w14:paraId="751AB6B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基座应用的</w:t>
      </w:r>
      <w:r>
        <w:rPr>
          <w:rFonts w:hint="default" w:ascii="Times New Roman" w:hAnsi="Times New Roman" w:eastAsia="宋体" w:cs="Times New Roman"/>
          <w:kern w:val="2"/>
          <w:sz w:val="24"/>
          <w:szCs w:val="24"/>
          <w:lang w:val="en-US" w:eastAsia="zh-CN" w:bidi="ar"/>
        </w:rPr>
        <w:t>nginx</w:t>
      </w:r>
      <w:r>
        <w:rPr>
          <w:rFonts w:hint="eastAsia" w:ascii="宋体" w:hAnsi="宋体" w:eastAsia="宋体" w:cs="宋体"/>
          <w:kern w:val="2"/>
          <w:sz w:val="24"/>
          <w:szCs w:val="24"/>
          <w:lang w:val="en-US" w:eastAsia="zh-CN" w:bidi="ar"/>
        </w:rPr>
        <w:t>需支持</w:t>
      </w:r>
      <w:r>
        <w:rPr>
          <w:rFonts w:hint="default" w:ascii="Times New Roman" w:hAnsi="Times New Roman" w:eastAsia="宋体" w:cs="Times New Roman"/>
          <w:kern w:val="2"/>
          <w:sz w:val="24"/>
          <w:szCs w:val="24"/>
          <w:lang w:val="en-US" w:eastAsia="zh-CN" w:bidi="ar"/>
        </w:rPr>
        <w:t>history</w:t>
      </w:r>
      <w:r>
        <w:rPr>
          <w:rFonts w:hint="eastAsia" w:ascii="宋体" w:hAnsi="宋体" w:eastAsia="宋体" w:cs="宋体"/>
          <w:kern w:val="2"/>
          <w:sz w:val="24"/>
          <w:szCs w:val="24"/>
          <w:lang w:val="en-US" w:eastAsia="zh-CN" w:bidi="ar"/>
        </w:rPr>
        <w:t>模式路由以解决刷新</w:t>
      </w:r>
      <w:r>
        <w:rPr>
          <w:rFonts w:hint="default" w:ascii="Times New Roman" w:hAnsi="Times New Roman" w:eastAsia="宋体" w:cs="Times New Roman"/>
          <w:kern w:val="2"/>
          <w:sz w:val="24"/>
          <w:szCs w:val="24"/>
          <w:lang w:val="en-US" w:eastAsia="zh-CN" w:bidi="ar"/>
        </w:rPr>
        <w:t>404</w:t>
      </w:r>
      <w:r>
        <w:rPr>
          <w:rFonts w:hint="eastAsia" w:ascii="宋体" w:hAnsi="宋体" w:eastAsia="宋体" w:cs="宋体"/>
          <w:kern w:val="2"/>
          <w:sz w:val="24"/>
          <w:szCs w:val="24"/>
          <w:lang w:val="en-US" w:eastAsia="zh-CN" w:bidi="ar"/>
        </w:rPr>
        <w:t>问题。</w:t>
      </w:r>
    </w:p>
    <w:p w14:paraId="1D930B9B">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25" w:name="_Toc496235758"/>
      <w:r>
        <w:rPr>
          <w:rFonts w:hint="eastAsia" w:ascii="宋体" w:hAnsi="宋体" w:eastAsia="宋体" w:cs="宋体"/>
          <w:b/>
          <w:bCs/>
          <w:kern w:val="0"/>
          <w:sz w:val="32"/>
          <w:szCs w:val="32"/>
        </w:rPr>
        <w:t>集成应用规则</w:t>
      </w:r>
      <w:bookmarkEnd w:id="25"/>
    </w:p>
    <w:p w14:paraId="4B37239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综上要求，子应用编写不限制框架，但风格应与基座应用风格保持一致，开发环境与生产环境的</w:t>
      </w:r>
      <w:r>
        <w:rPr>
          <w:rFonts w:hint="default" w:ascii="Times New Roman" w:hAnsi="Times New Roman" w:eastAsia="宋体" w:cs="Times New Roman"/>
          <w:kern w:val="2"/>
          <w:sz w:val="24"/>
          <w:szCs w:val="24"/>
          <w:lang w:val="en-US" w:eastAsia="zh-CN" w:bidi="ar"/>
        </w:rPr>
        <w:t>entry</w:t>
      </w:r>
      <w:r>
        <w:rPr>
          <w:rFonts w:hint="eastAsia" w:ascii="宋体" w:hAnsi="宋体" w:eastAsia="宋体" w:cs="宋体"/>
          <w:kern w:val="2"/>
          <w:sz w:val="24"/>
          <w:szCs w:val="24"/>
          <w:lang w:val="en-US" w:eastAsia="zh-CN" w:bidi="ar"/>
        </w:rPr>
        <w:t>地址应保持稳定性与一贯性；</w:t>
      </w:r>
    </w:p>
    <w:p w14:paraId="77DE31CD">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以</w:t>
      </w:r>
      <w:r>
        <w:rPr>
          <w:rFonts w:hint="default" w:ascii="Times New Roman" w:hAnsi="Times New Roman" w:eastAsia="宋体" w:cs="Times New Roman"/>
          <w:kern w:val="2"/>
          <w:sz w:val="24"/>
          <w:szCs w:val="24"/>
          <w:lang w:val="en-US" w:eastAsia="zh-CN" w:bidi="ar"/>
        </w:rPr>
        <w:t>Vue</w:t>
      </w:r>
      <w:r>
        <w:rPr>
          <w:rFonts w:hint="eastAsia" w:ascii="宋体" w:hAnsi="宋体" w:eastAsia="宋体" w:cs="宋体"/>
          <w:kern w:val="2"/>
          <w:sz w:val="24"/>
          <w:szCs w:val="24"/>
          <w:lang w:val="en-US" w:eastAsia="zh-CN" w:bidi="ar"/>
        </w:rPr>
        <w:t>框架为例，微应用</w:t>
      </w:r>
      <w:r>
        <w:rPr>
          <w:rFonts w:hint="default" w:ascii="Times New Roman" w:hAnsi="Times New Roman" w:eastAsia="宋体" w:cs="Times New Roman"/>
          <w:kern w:val="2"/>
          <w:sz w:val="24"/>
          <w:szCs w:val="24"/>
          <w:lang w:val="en-US" w:eastAsia="zh-CN" w:bidi="ar"/>
        </w:rPr>
        <w:t>Router</w:t>
      </w:r>
      <w:r>
        <w:rPr>
          <w:rFonts w:hint="eastAsia" w:ascii="宋体" w:hAnsi="宋体" w:eastAsia="宋体" w:cs="宋体"/>
          <w:kern w:val="2"/>
          <w:sz w:val="24"/>
          <w:szCs w:val="24"/>
          <w:lang w:val="en-US" w:eastAsia="zh-CN" w:bidi="ar"/>
        </w:rPr>
        <w:t>的模式应为</w:t>
      </w:r>
      <w:r>
        <w:rPr>
          <w:rFonts w:hint="default" w:ascii="Times New Roman" w:hAnsi="Times New Roman" w:eastAsia="宋体" w:cs="Times New Roman"/>
          <w:kern w:val="2"/>
          <w:sz w:val="24"/>
          <w:szCs w:val="24"/>
          <w:lang w:val="en-US" w:eastAsia="zh-CN" w:bidi="ar"/>
        </w:rPr>
        <w:t>mode: 'history'</w:t>
      </w:r>
      <w:r>
        <w:rPr>
          <w:rFonts w:hint="eastAsia" w:ascii="宋体" w:hAnsi="宋体" w:eastAsia="宋体" w:cs="宋体"/>
          <w:kern w:val="2"/>
          <w:sz w:val="24"/>
          <w:szCs w:val="24"/>
          <w:lang w:val="en-US" w:eastAsia="zh-CN" w:bidi="ar"/>
        </w:rPr>
        <w:t>；</w:t>
      </w:r>
    </w:p>
    <w:p w14:paraId="19E05E0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微应用的静态资源调用需要增加</w:t>
      </w:r>
      <w:r>
        <w:rPr>
          <w:rFonts w:hint="default" w:ascii="Times New Roman" w:hAnsi="Times New Roman" w:eastAsia="宋体" w:cs="Times New Roman"/>
          <w:kern w:val="2"/>
          <w:sz w:val="24"/>
          <w:szCs w:val="24"/>
          <w:lang w:val="en-US" w:eastAsia="zh-CN" w:bidi="ar"/>
        </w:rPr>
        <w:t>entry</w:t>
      </w:r>
      <w:r>
        <w:rPr>
          <w:rFonts w:hint="eastAsia" w:ascii="宋体" w:hAnsi="宋体" w:eastAsia="宋体" w:cs="宋体"/>
          <w:kern w:val="2"/>
          <w:sz w:val="24"/>
          <w:szCs w:val="24"/>
          <w:lang w:val="en-US" w:eastAsia="zh-CN" w:bidi="ar"/>
        </w:rPr>
        <w:t>地址的前缀，如子应用有独立运营要求，需处理好不同环境的配置；</w:t>
      </w:r>
    </w:p>
    <w:p w14:paraId="3D28E4FA">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ab/>
        <w:t>Vue.prototype.$imgBaseUrl = imgBaseUrl ? imgBaseUrl : ''</w:t>
      </w:r>
    </w:p>
    <w:p w14:paraId="6E27BC1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ab/>
        <w:t>&lt;img alt="logo" :src="$imgBaseUrl + url" /&gt;</w:t>
      </w:r>
    </w:p>
    <w:p w14:paraId="6F903497">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基座应用加载微应用时，理论上会存在跨域问题，需在微应用的开发服务器中配置</w:t>
      </w:r>
      <w:r>
        <w:rPr>
          <w:rFonts w:hint="default" w:ascii="Times New Roman" w:hAnsi="Times New Roman" w:eastAsia="宋体" w:cs="Times New Roman"/>
          <w:kern w:val="2"/>
          <w:sz w:val="24"/>
          <w:szCs w:val="24"/>
          <w:lang w:val="en-US" w:eastAsia="zh-CN" w:bidi="ar"/>
        </w:rPr>
        <w:t xml:space="preserve"> CORS </w:t>
      </w:r>
      <w:r>
        <w:rPr>
          <w:rFonts w:hint="eastAsia" w:ascii="宋体" w:hAnsi="宋体" w:eastAsia="宋体" w:cs="宋体"/>
          <w:kern w:val="2"/>
          <w:sz w:val="24"/>
          <w:szCs w:val="24"/>
          <w:lang w:val="en-US" w:eastAsia="zh-CN" w:bidi="ar"/>
        </w:rPr>
        <w:t>允许基座域名访问，例如；</w:t>
      </w:r>
    </w:p>
    <w:p w14:paraId="3FD0D12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ab/>
        <w:t xml:space="preserve">// </w:t>
      </w:r>
      <w:r>
        <w:rPr>
          <w:rFonts w:hint="eastAsia" w:ascii="宋体" w:hAnsi="宋体" w:eastAsia="宋体" w:cs="宋体"/>
          <w:kern w:val="2"/>
          <w:sz w:val="24"/>
          <w:szCs w:val="24"/>
          <w:lang w:val="en-US" w:eastAsia="zh-CN" w:bidi="ar"/>
        </w:rPr>
        <w:t>允许基座域名访问（</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表示允许所有，生产环境需指定具体域名）</w:t>
      </w:r>
    </w:p>
    <w:p w14:paraId="5F64F5C4">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ab/>
        <w:t>headers: { 'Access-Control-Allow-Origin': 'http://localhost:8080' }</w:t>
      </w:r>
    </w:p>
    <w:p w14:paraId="2859FA0C">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部署时微应用的</w:t>
      </w:r>
      <w:r>
        <w:rPr>
          <w:rFonts w:hint="default" w:ascii="Times New Roman" w:hAnsi="Times New Roman" w:eastAsia="宋体" w:cs="Times New Roman"/>
          <w:kern w:val="2"/>
          <w:sz w:val="24"/>
          <w:szCs w:val="24"/>
          <w:lang w:val="en-US" w:eastAsia="zh-CN" w:bidi="ar"/>
        </w:rPr>
        <w:t>nginx</w:t>
      </w:r>
      <w:r>
        <w:rPr>
          <w:rFonts w:hint="eastAsia" w:ascii="宋体" w:hAnsi="宋体" w:eastAsia="宋体" w:cs="宋体"/>
          <w:kern w:val="2"/>
          <w:sz w:val="24"/>
          <w:szCs w:val="24"/>
          <w:lang w:val="en-US" w:eastAsia="zh-CN" w:bidi="ar"/>
        </w:rPr>
        <w:t>需配置</w:t>
      </w:r>
      <w:r>
        <w:rPr>
          <w:rFonts w:hint="default" w:ascii="Times New Roman" w:hAnsi="Times New Roman" w:eastAsia="宋体" w:cs="Times New Roman"/>
          <w:kern w:val="2"/>
          <w:sz w:val="24"/>
          <w:szCs w:val="24"/>
          <w:lang w:val="en-US" w:eastAsia="zh-CN" w:bidi="ar"/>
        </w:rPr>
        <w:t>CORS</w:t>
      </w:r>
      <w:r>
        <w:rPr>
          <w:rFonts w:hint="eastAsia" w:ascii="宋体" w:hAnsi="宋体" w:eastAsia="宋体" w:cs="宋体"/>
          <w:kern w:val="2"/>
          <w:sz w:val="24"/>
          <w:szCs w:val="24"/>
          <w:lang w:val="en-US" w:eastAsia="zh-CN" w:bidi="ar"/>
        </w:rPr>
        <w:t>，允许基座域名访问；</w:t>
      </w:r>
    </w:p>
    <w:p w14:paraId="51F9CBAE">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如子系统开发方式不支持微应用方式改造，则使用基于</w:t>
      </w:r>
      <w:r>
        <w:rPr>
          <w:rFonts w:hint="default" w:ascii="Times New Roman" w:hAnsi="Times New Roman" w:eastAsia="宋体" w:cs="Times New Roman"/>
          <w:kern w:val="2"/>
          <w:sz w:val="24"/>
          <w:szCs w:val="24"/>
          <w:lang w:val="en-US" w:eastAsia="zh-CN" w:bidi="ar"/>
        </w:rPr>
        <w:t>iframe</w:t>
      </w:r>
      <w:r>
        <w:rPr>
          <w:rFonts w:hint="eastAsia" w:ascii="宋体" w:hAnsi="宋体" w:eastAsia="宋体" w:cs="宋体"/>
          <w:kern w:val="2"/>
          <w:sz w:val="24"/>
          <w:szCs w:val="24"/>
          <w:lang w:val="en-US" w:eastAsia="zh-CN" w:bidi="ar"/>
        </w:rPr>
        <w:t>的方式进入嵌入，数据传输需另行对接联调。</w:t>
      </w:r>
    </w:p>
    <w:p w14:paraId="1253AE4F">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26" w:name="_Toc1791559964"/>
      <w:r>
        <w:rPr>
          <w:rFonts w:hint="eastAsia" w:ascii="宋体" w:hAnsi="宋体" w:eastAsia="宋体" w:cs="宋体"/>
          <w:b/>
          <w:bCs/>
          <w:kern w:val="0"/>
          <w:sz w:val="32"/>
          <w:szCs w:val="32"/>
        </w:rPr>
        <w:t>应用共享信息说明</w:t>
      </w:r>
      <w:bookmarkEnd w:id="26"/>
    </w:p>
    <w:p w14:paraId="5769ACB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通过</w:t>
      </w:r>
      <w:r>
        <w:rPr>
          <w:rFonts w:hint="default" w:ascii="Times New Roman" w:hAnsi="Times New Roman" w:eastAsia="宋体" w:cs="Times New Roman"/>
          <w:kern w:val="2"/>
          <w:sz w:val="24"/>
          <w:szCs w:val="24"/>
          <w:lang w:val="en-US" w:eastAsia="zh-CN" w:bidi="ar"/>
        </w:rPr>
        <w:t>props</w:t>
      </w:r>
      <w:r>
        <w:rPr>
          <w:rFonts w:hint="eastAsia" w:ascii="宋体" w:hAnsi="宋体" w:eastAsia="宋体" w:cs="宋体"/>
          <w:kern w:val="2"/>
          <w:sz w:val="24"/>
          <w:szCs w:val="24"/>
          <w:lang w:val="en-US" w:eastAsia="zh-CN" w:bidi="ar"/>
        </w:rPr>
        <w:t>方式向微应用传输数据，基座在注册微应用时通过</w:t>
      </w:r>
      <w:r>
        <w:rPr>
          <w:rFonts w:hint="default" w:ascii="Times New Roman" w:hAnsi="Times New Roman" w:eastAsia="宋体" w:cs="Times New Roman"/>
          <w:kern w:val="2"/>
          <w:sz w:val="24"/>
          <w:szCs w:val="24"/>
          <w:lang w:val="en-US" w:eastAsia="zh-CN" w:bidi="ar"/>
        </w:rPr>
        <w:t>props</w:t>
      </w:r>
      <w:r>
        <w:rPr>
          <w:rFonts w:hint="eastAsia" w:ascii="宋体" w:hAnsi="宋体" w:eastAsia="宋体" w:cs="宋体"/>
          <w:kern w:val="2"/>
          <w:sz w:val="24"/>
          <w:szCs w:val="24"/>
          <w:lang w:val="en-US" w:eastAsia="zh-CN" w:bidi="ar"/>
        </w:rPr>
        <w:t>传值，微应用在</w:t>
      </w:r>
      <w:r>
        <w:rPr>
          <w:rFonts w:hint="default" w:ascii="Times New Roman" w:hAnsi="Times New Roman" w:eastAsia="宋体" w:cs="Times New Roman"/>
          <w:kern w:val="2"/>
          <w:sz w:val="24"/>
          <w:szCs w:val="24"/>
          <w:lang w:val="en-US" w:eastAsia="zh-CN" w:bidi="ar"/>
        </w:rPr>
        <w:t>mount</w:t>
      </w:r>
      <w:r>
        <w:rPr>
          <w:rFonts w:hint="eastAsia" w:ascii="宋体" w:hAnsi="宋体" w:eastAsia="宋体" w:cs="宋体"/>
          <w:kern w:val="2"/>
          <w:sz w:val="24"/>
          <w:szCs w:val="24"/>
          <w:lang w:val="en-US" w:eastAsia="zh-CN" w:bidi="ar"/>
        </w:rPr>
        <w:t>钩子中接收，适合传递用户信息、配置项等静态</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少量参数；</w:t>
      </w:r>
    </w:p>
    <w:p w14:paraId="45C5A72C">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28875"/>
            <wp:effectExtent l="0" t="0" r="5715" b="9525"/>
            <wp:docPr id="10"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4" descr="IMG_279"/>
                    <pic:cNvPicPr>
                      <a:picLocks noChangeAspect="1"/>
                    </pic:cNvPicPr>
                  </pic:nvPicPr>
                  <pic:blipFill>
                    <a:blip r:embed="rId26"/>
                    <a:stretch>
                      <a:fillRect/>
                    </a:stretch>
                  </pic:blipFill>
                  <pic:spPr>
                    <a:xfrm>
                      <a:off x="0" y="0"/>
                      <a:ext cx="5267325" cy="242887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211154F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通过</w:t>
      </w:r>
      <w:r>
        <w:rPr>
          <w:rFonts w:hint="default" w:ascii="Times New Roman" w:hAnsi="Times New Roman" w:eastAsia="宋体" w:cs="Times New Roman"/>
          <w:kern w:val="2"/>
          <w:sz w:val="24"/>
          <w:szCs w:val="24"/>
          <w:lang w:val="en-US" w:eastAsia="zh-CN" w:bidi="ar"/>
        </w:rPr>
        <w:t>globalState</w:t>
      </w:r>
      <w:r>
        <w:rPr>
          <w:rFonts w:hint="eastAsia" w:ascii="宋体" w:hAnsi="宋体" w:eastAsia="宋体" w:cs="宋体"/>
          <w:kern w:val="2"/>
          <w:sz w:val="24"/>
          <w:szCs w:val="24"/>
          <w:lang w:val="en-US" w:eastAsia="zh-CN" w:bidi="ar"/>
        </w:rPr>
        <w:t>方式向微应用传输数据，传递动态变化的参数（如全局状态、菜单权限），或需要微应用与基座</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其他微应用通信，用</w:t>
      </w:r>
      <w:r>
        <w:rPr>
          <w:rFonts w:hint="default" w:ascii="Times New Roman" w:hAnsi="Times New Roman" w:eastAsia="宋体" w:cs="Times New Roman"/>
          <w:kern w:val="2"/>
          <w:sz w:val="24"/>
          <w:szCs w:val="24"/>
          <w:lang w:val="en-US" w:eastAsia="zh-CN" w:bidi="ar"/>
        </w:rPr>
        <w:t>qiankun</w:t>
      </w:r>
      <w:r>
        <w:rPr>
          <w:rFonts w:hint="eastAsia" w:ascii="宋体" w:hAnsi="宋体" w:eastAsia="宋体" w:cs="宋体"/>
          <w:kern w:val="2"/>
          <w:sz w:val="24"/>
          <w:szCs w:val="24"/>
          <w:lang w:val="en-US" w:eastAsia="zh-CN" w:bidi="ar"/>
        </w:rPr>
        <w:t>提供的</w:t>
      </w:r>
      <w:r>
        <w:rPr>
          <w:rFonts w:hint="default" w:ascii="Times New Roman" w:hAnsi="Times New Roman" w:eastAsia="宋体" w:cs="Times New Roman"/>
          <w:kern w:val="2"/>
          <w:sz w:val="24"/>
          <w:szCs w:val="24"/>
          <w:lang w:val="en-US" w:eastAsia="zh-CN" w:bidi="ar"/>
        </w:rPr>
        <w:t>initGlobalState</w:t>
      </w:r>
      <w:r>
        <w:rPr>
          <w:rFonts w:hint="eastAsia" w:ascii="宋体" w:hAnsi="宋体" w:eastAsia="宋体" w:cs="宋体"/>
          <w:kern w:val="2"/>
          <w:sz w:val="24"/>
          <w:szCs w:val="24"/>
          <w:lang w:val="en-US" w:eastAsia="zh-CN" w:bidi="ar"/>
        </w:rPr>
        <w:t>全局状态管理，支持“发布</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订阅”模式；</w:t>
      </w:r>
    </w:p>
    <w:p w14:paraId="2A46173B">
      <w:pPr>
        <w:keepNext w:val="0"/>
        <w:keepLines w:val="0"/>
        <w:widowControl w:val="0"/>
        <w:suppressLineNumbers w:val="0"/>
        <w:adjustRightInd w:val="0"/>
        <w:spacing w:before="0" w:beforeAutospacing="0" w:after="0" w:afterAutospacing="0" w:line="360" w:lineRule="auto"/>
        <w:ind w:left="0" w:right="0" w:firstLine="420" w:firstLineChars="200"/>
        <w:jc w:val="left"/>
        <w:rPr>
          <w:rFonts w:hint="default" w:ascii="Times New Roman" w:hAnsi="Times New Roman" w:eastAsia="宋体" w:cs="Times New Roman"/>
          <w:kern w:val="2"/>
          <w:sz w:val="24"/>
          <w:szCs w:val="24"/>
        </w:rPr>
      </w:pPr>
      <w:r>
        <w:rPr>
          <w:rFonts w:hint="default" w:ascii="Arial" w:hAnsi="Arial" w:eastAsia="微软雅黑" w:cs="Times New Roman"/>
          <w:kern w:val="2"/>
          <w:sz w:val="21"/>
          <w:szCs w:val="21"/>
          <w:lang w:val="en-US" w:eastAsia="zh-CN" w:bidi="ar"/>
        </w:rPr>
        <w:drawing>
          <wp:inline distT="0" distB="0" distL="114300" distR="114300">
            <wp:extent cx="5267325" cy="2466975"/>
            <wp:effectExtent l="0" t="0" r="5715" b="1905"/>
            <wp:docPr id="12"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 descr="IMG_280"/>
                    <pic:cNvPicPr>
                      <a:picLocks noChangeAspect="1"/>
                    </pic:cNvPicPr>
                  </pic:nvPicPr>
                  <pic:blipFill>
                    <a:blip r:embed="rId27"/>
                    <a:stretch>
                      <a:fillRect/>
                    </a:stretch>
                  </pic:blipFill>
                  <pic:spPr>
                    <a:xfrm>
                      <a:off x="0" y="0"/>
                      <a:ext cx="5267325" cy="2466975"/>
                    </a:xfrm>
                    <a:prstGeom prst="rect">
                      <a:avLst/>
                    </a:prstGeom>
                    <a:noFill/>
                    <a:ln w="9525">
                      <a:noFill/>
                    </a:ln>
                  </pic:spPr>
                </pic:pic>
              </a:graphicData>
            </a:graphic>
          </wp:inline>
        </w:drawing>
      </w:r>
      <w:r>
        <w:rPr>
          <w:rFonts w:hint="default" w:ascii="Times New Roman" w:hAnsi="Times New Roman" w:eastAsia="宋体" w:cs="Times New Roman"/>
          <w:kern w:val="2"/>
          <w:sz w:val="24"/>
          <w:szCs w:val="24"/>
          <w:lang w:val="en-US" w:eastAsia="zh-CN" w:bidi="ar"/>
        </w:rPr>
        <w:t xml:space="preserve"> </w:t>
      </w:r>
    </w:p>
    <w:p w14:paraId="24A41BF0">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基座向子应用发布的数据包括不限于用户信息、用户权限、系统主题、登录令牌、相关业务数据等（规划中）；</w:t>
      </w:r>
    </w:p>
    <w:p w14:paraId="59C15522">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原则上数据应单向传输，子应用使用基座的数据，但不进行修改，如有特殊情况需要线下对接联调。</w:t>
      </w:r>
    </w:p>
    <w:p w14:paraId="1FD222CB">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Times New Roman" w:hAnsi="Times New Roman" w:eastAsia="宋体" w:cs="Times New Roman"/>
          <w:kern w:val="2"/>
          <w:sz w:val="24"/>
          <w:szCs w:val="24"/>
          <w:lang w:val="en-US" w:eastAsia="zh-CN" w:bidi="ar"/>
        </w:rPr>
        <w:t xml:space="preserve"> </w:t>
      </w:r>
    </w:p>
    <w:p w14:paraId="5E5E0BEA">
      <w:pPr>
        <w:pStyle w:val="2"/>
        <w:keepNext w:val="0"/>
        <w:keepLines w:val="0"/>
        <w:widowControl/>
        <w:numPr>
          <w:ilvl w:val="0"/>
          <w:numId w:val="1"/>
        </w:numPr>
        <w:suppressLineNumbers w:val="0"/>
        <w:ind w:left="432" w:hanging="432"/>
        <w:rPr>
          <w:rFonts w:hint="eastAsia" w:ascii="Times New Roman" w:hAnsi="Times New Roman" w:eastAsia="宋体" w:cs="Times New Roman"/>
          <w:b/>
          <w:bCs w:val="0"/>
          <w:kern w:val="44"/>
          <w:sz w:val="36"/>
          <w:szCs w:val="36"/>
        </w:rPr>
      </w:pPr>
      <w:bookmarkStart w:id="27" w:name="_Toc1447325852"/>
      <w:r>
        <w:rPr>
          <w:rFonts w:hint="eastAsia" w:ascii="宋体" w:hAnsi="宋体" w:eastAsia="宋体" w:cs="宋体"/>
          <w:b/>
          <w:bCs w:val="0"/>
          <w:kern w:val="44"/>
          <w:sz w:val="36"/>
          <w:szCs w:val="36"/>
        </w:rPr>
        <w:t>代码版本</w:t>
      </w:r>
      <w:bookmarkEnd w:id="27"/>
      <w:r>
        <w:rPr>
          <w:rFonts w:hint="eastAsia" w:ascii="宋体" w:hAnsi="宋体" w:eastAsia="宋体" w:cs="宋体"/>
          <w:b/>
          <w:bCs w:val="0"/>
          <w:kern w:val="44"/>
          <w:sz w:val="36"/>
          <w:szCs w:val="36"/>
        </w:rPr>
        <w:t>控制</w:t>
      </w:r>
    </w:p>
    <w:p w14:paraId="713DA719">
      <w:pPr>
        <w:pStyle w:val="3"/>
        <w:keepNext w:val="0"/>
        <w:keepLines w:val="0"/>
        <w:widowControl/>
        <w:numPr>
          <w:ilvl w:val="1"/>
          <w:numId w:val="1"/>
        </w:numPr>
        <w:suppressLineNumbers w:val="0"/>
        <w:ind w:left="575" w:hanging="575"/>
        <w:rPr>
          <w:rFonts w:hint="default" w:ascii="Times New Roman" w:hAnsi="Times New Roman" w:eastAsia="宋体" w:cs="Times New Roman"/>
          <w:b/>
          <w:bCs/>
          <w:kern w:val="0"/>
          <w:sz w:val="32"/>
          <w:szCs w:val="32"/>
        </w:rPr>
      </w:pPr>
      <w:bookmarkStart w:id="28" w:name="_Toc1631827633"/>
      <w:r>
        <w:rPr>
          <w:rFonts w:hint="default" w:ascii="Times New Roman" w:hAnsi="Times New Roman" w:eastAsia="宋体" w:cs="Times New Roman"/>
          <w:b/>
          <w:bCs/>
          <w:kern w:val="0"/>
          <w:sz w:val="32"/>
          <w:szCs w:val="32"/>
        </w:rPr>
        <w:t>git</w:t>
      </w:r>
      <w:bookmarkEnd w:id="28"/>
      <w:r>
        <w:rPr>
          <w:rFonts w:hint="eastAsia" w:ascii="宋体" w:hAnsi="宋体" w:eastAsia="宋体" w:cs="宋体"/>
          <w:b/>
          <w:bCs/>
          <w:kern w:val="0"/>
          <w:sz w:val="32"/>
          <w:szCs w:val="32"/>
        </w:rPr>
        <w:t>仓库版本</w:t>
      </w:r>
    </w:p>
    <w:p w14:paraId="4F1FA426">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仓库主发布版本分支</w:t>
      </w:r>
      <w:r>
        <w:rPr>
          <w:rFonts w:hint="default" w:ascii="Times New Roman" w:hAnsi="Times New Roman" w:eastAsia="宋体" w:cs="Times New Roman"/>
          <w:kern w:val="2"/>
          <w:sz w:val="24"/>
          <w:szCs w:val="24"/>
          <w:lang w:val="en-US" w:eastAsia="zh-CN" w:bidi="ar"/>
        </w:rPr>
        <w:t>main</w:t>
      </w:r>
      <w:r>
        <w:rPr>
          <w:rFonts w:hint="eastAsia" w:ascii="宋体" w:hAnsi="宋体" w:eastAsia="宋体" w:cs="宋体"/>
          <w:kern w:val="2"/>
          <w:sz w:val="24"/>
          <w:szCs w:val="24"/>
          <w:lang w:val="en-US" w:eastAsia="zh-CN" w:bidi="ar"/>
        </w:rPr>
        <w:t>，存放生产环境代码，仅通过合并更新，禁止直接提交，从</w:t>
      </w:r>
      <w:r>
        <w:rPr>
          <w:rFonts w:hint="default" w:ascii="Times New Roman" w:hAnsi="Times New Roman" w:eastAsia="宋体" w:cs="Times New Roman"/>
          <w:kern w:val="2"/>
          <w:sz w:val="24"/>
          <w:szCs w:val="24"/>
          <w:lang w:val="en-US" w:eastAsia="zh-CN" w:bidi="ar"/>
        </w:rPr>
        <w:t>main</w:t>
      </w:r>
      <w:r>
        <w:rPr>
          <w:rFonts w:hint="eastAsia" w:ascii="宋体" w:hAnsi="宋体" w:eastAsia="宋体" w:cs="宋体"/>
          <w:kern w:val="2"/>
          <w:sz w:val="24"/>
          <w:szCs w:val="24"/>
          <w:lang w:val="en-US" w:eastAsia="zh-CN" w:bidi="ar"/>
        </w:rPr>
        <w:t>分支打标签发布版本，标签格式为“</w:t>
      </w:r>
      <w:r>
        <w:rPr>
          <w:rFonts w:hint="default" w:ascii="Times New Roman" w:hAnsi="Times New Roman" w:eastAsia="宋体" w:cs="Times New Roman"/>
          <w:kern w:val="2"/>
          <w:sz w:val="24"/>
          <w:szCs w:val="24"/>
          <w:lang w:val="en-US" w:eastAsia="zh-CN" w:bidi="ar"/>
        </w:rPr>
        <w:t>v</w:t>
      </w:r>
      <w:r>
        <w:rPr>
          <w:rFonts w:hint="eastAsia" w:ascii="宋体" w:hAnsi="宋体" w:eastAsia="宋体" w:cs="宋体"/>
          <w:kern w:val="2"/>
          <w:sz w:val="24"/>
          <w:szCs w:val="24"/>
          <w:lang w:val="en-US" w:eastAsia="zh-CN" w:bidi="ar"/>
        </w:rPr>
        <w:t>主版本</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次版本</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修订版本”（如</w:t>
      </w:r>
      <w:r>
        <w:rPr>
          <w:rFonts w:hint="default" w:ascii="Times New Roman" w:hAnsi="Times New Roman" w:eastAsia="宋体" w:cs="Times New Roman"/>
          <w:kern w:val="2"/>
          <w:sz w:val="24"/>
          <w:szCs w:val="24"/>
          <w:lang w:val="en-US" w:eastAsia="zh-CN" w:bidi="ar"/>
        </w:rPr>
        <w:t>v1.0.0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v1.2.3</w:t>
      </w:r>
      <w:r>
        <w:rPr>
          <w:rFonts w:hint="eastAsia" w:ascii="宋体" w:hAnsi="宋体" w:eastAsia="宋体" w:cs="宋体"/>
          <w:kern w:val="2"/>
          <w:sz w:val="24"/>
          <w:szCs w:val="24"/>
          <w:lang w:val="en-US" w:eastAsia="zh-CN" w:bidi="ar"/>
        </w:rPr>
        <w:t>）；</w:t>
      </w:r>
    </w:p>
    <w:p w14:paraId="018D0A9F">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仓库开发版本分支</w:t>
      </w:r>
      <w:r>
        <w:rPr>
          <w:rFonts w:hint="default" w:ascii="Times New Roman" w:hAnsi="Times New Roman" w:eastAsia="宋体" w:cs="Times New Roman"/>
          <w:kern w:val="2"/>
          <w:sz w:val="24"/>
          <w:szCs w:val="24"/>
          <w:lang w:val="en-US" w:eastAsia="zh-CN" w:bidi="ar"/>
        </w:rPr>
        <w:t>develop</w:t>
      </w:r>
      <w:r>
        <w:rPr>
          <w:rFonts w:hint="eastAsia" w:ascii="宋体" w:hAnsi="宋体" w:eastAsia="宋体" w:cs="宋体"/>
          <w:kern w:val="2"/>
          <w:sz w:val="24"/>
          <w:szCs w:val="24"/>
          <w:lang w:val="en-US" w:eastAsia="zh-CN" w:bidi="ar"/>
        </w:rPr>
        <w:t>，日常开发主分支，集成各功能各开发分支代码；</w:t>
      </w:r>
    </w:p>
    <w:p w14:paraId="457C8059">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仓库个人分支</w:t>
      </w:r>
      <w:r>
        <w:rPr>
          <w:rFonts w:hint="default" w:ascii="Times New Roman" w:hAnsi="Times New Roman" w:eastAsia="宋体" w:cs="Times New Roman"/>
          <w:kern w:val="2"/>
          <w:sz w:val="24"/>
          <w:szCs w:val="24"/>
          <w:lang w:val="en-US" w:eastAsia="zh-CN" w:bidi="ar"/>
        </w:rPr>
        <w:t>dev_user</w:t>
      </w:r>
      <w:r>
        <w:rPr>
          <w:rFonts w:hint="eastAsia" w:ascii="宋体" w:hAnsi="宋体" w:eastAsia="宋体" w:cs="宋体"/>
          <w:kern w:val="2"/>
          <w:sz w:val="24"/>
          <w:szCs w:val="24"/>
          <w:lang w:val="en-US" w:eastAsia="zh-CN" w:bidi="ar"/>
        </w:rPr>
        <w:t>；</w:t>
      </w:r>
    </w:p>
    <w:p w14:paraId="25A21F71">
      <w:pPr>
        <w:keepNext w:val="0"/>
        <w:keepLines w:val="0"/>
        <w:widowControl w:val="0"/>
        <w:suppressLineNumbers w:val="0"/>
        <w:adjustRightInd w:val="0"/>
        <w:spacing w:before="0" w:beforeAutospacing="0" w:after="0" w:afterAutospacing="0" w:line="360" w:lineRule="auto"/>
        <w:ind w:left="0" w:right="0" w:firstLine="480" w:firstLineChars="200"/>
        <w:jc w:val="left"/>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禁止直接向</w:t>
      </w:r>
      <w:r>
        <w:rPr>
          <w:rFonts w:hint="default" w:ascii="Times New Roman" w:hAnsi="Times New Roman" w:eastAsia="宋体" w:cs="Times New Roman"/>
          <w:kern w:val="2"/>
          <w:sz w:val="24"/>
          <w:szCs w:val="24"/>
          <w:lang w:val="en-US" w:eastAsia="zh-CN" w:bidi="ar"/>
        </w:rPr>
        <w:t>main</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develop</w:t>
      </w:r>
      <w:r>
        <w:rPr>
          <w:rFonts w:hint="eastAsia" w:ascii="宋体" w:hAnsi="宋体" w:eastAsia="宋体" w:cs="宋体"/>
          <w:kern w:val="2"/>
          <w:sz w:val="24"/>
          <w:szCs w:val="24"/>
          <w:lang w:val="en-US" w:eastAsia="zh-CN" w:bidi="ar"/>
        </w:rPr>
        <w:t>分支提交代码，所有修改通过合并个人分支进行。</w:t>
      </w:r>
    </w:p>
    <w:p w14:paraId="00C45F4E">
      <w:pPr>
        <w:pStyle w:val="4"/>
        <w:keepNext w:val="0"/>
        <w:keepLines w:val="0"/>
        <w:widowControl/>
        <w:suppressLineNumbers w:val="0"/>
        <w:spacing w:beforeLines="50" w:beforeAutospacing="0" w:afterLines="50" w:afterAutospacing="0"/>
        <w:ind w:left="0" w:right="0"/>
        <w:rPr>
          <w:rFonts w:hint="default" w:ascii="Times New Roman" w:hAnsi="Times New Roman" w:eastAsia="宋体" w:cs="Times New Roman"/>
          <w:b/>
          <w:bCs w:val="0"/>
          <w:kern w:val="2"/>
          <w:sz w:val="21"/>
          <w:szCs w:val="21"/>
        </w:rPr>
      </w:pPr>
      <w:r>
        <w:rPr>
          <w:rFonts w:hint="default" w:ascii="Times New Roman" w:hAnsi="Times New Roman" w:eastAsia="宋体" w:cs="Times New Roman"/>
          <w:b/>
          <w:bCs w:val="0"/>
          <w:kern w:val="2"/>
          <w:sz w:val="21"/>
          <w:szCs w:val="21"/>
        </w:rPr>
        <w:t xml:space="preserve"> </w:t>
      </w:r>
    </w:p>
    <w:p w14:paraId="4DC9FFAC">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rPr>
      </w:pPr>
    </w:p>
    <w:p w14:paraId="513F75E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方正小标宋简体">
    <w:altName w:val="方正舒体"/>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3C769"/>
    <w:multiLevelType w:val="multilevel"/>
    <w:tmpl w:val="BF63C769"/>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D11F2BC3"/>
    <w:multiLevelType w:val="multilevel"/>
    <w:tmpl w:val="D11F2BC3"/>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3B7CCD48"/>
    <w:multiLevelType w:val="multilevel"/>
    <w:tmpl w:val="3B7CCD48"/>
    <w:lvl w:ilvl="0" w:tentative="0">
      <w:start w:val="1"/>
      <w:numFmt w:val="decimal"/>
      <w:suff w:val="space"/>
      <w:lvlText w:val="%1"/>
      <w:lvlJc w:val="left"/>
      <w:pPr>
        <w:tabs>
          <w:tab w:val="left" w:pos="0"/>
        </w:tabs>
        <w:ind w:left="432" w:hanging="432"/>
      </w:pPr>
      <w:rPr>
        <w:rFonts w:hint="default" w:ascii="Times New Roman" w:hAnsi="Times New Roman" w:cs="Times New Roman"/>
      </w:rPr>
    </w:lvl>
    <w:lvl w:ilvl="1" w:tentative="0">
      <w:start w:val="1"/>
      <w:numFmt w:val="decimal"/>
      <w:suff w:val="space"/>
      <w:lvlText w:val="%1.%2"/>
      <w:lvlJc w:val="left"/>
      <w:pPr>
        <w:tabs>
          <w:tab w:val="left" w:pos="0"/>
        </w:tabs>
        <w:ind w:left="575" w:hanging="575"/>
      </w:pPr>
      <w:rPr>
        <w:rFonts w:hint="default" w:ascii="Times New Roman" w:hAnsi="Times New Roman" w:cs="Times New Roman"/>
      </w:rPr>
    </w:lvl>
    <w:lvl w:ilvl="2" w:tentative="0">
      <w:start w:val="1"/>
      <w:numFmt w:val="decimal"/>
      <w:suff w:val="space"/>
      <w:lvlText w:val="%1.%2.%3"/>
      <w:lvlJc w:val="left"/>
      <w:pPr>
        <w:tabs>
          <w:tab w:val="left" w:pos="420"/>
        </w:tabs>
        <w:ind w:left="0" w:firstLine="0"/>
      </w:pPr>
      <w:rPr>
        <w:rFonts w:hint="default" w:ascii="Times New Roman" w:hAnsi="Times New Roman" w:cs="Times New Roman"/>
        <w:sz w:val="30"/>
        <w:szCs w:val="30"/>
      </w:rPr>
    </w:lvl>
    <w:lvl w:ilvl="3" w:tentative="0">
      <w:start w:val="1"/>
      <w:numFmt w:val="decimal"/>
      <w:suff w:val="space"/>
      <w:lvlText w:val="%1.%2.%3.%4"/>
      <w:lvlJc w:val="left"/>
      <w:pPr>
        <w:tabs>
          <w:tab w:val="left" w:pos="0"/>
        </w:tabs>
        <w:ind w:left="864" w:hanging="864"/>
      </w:pPr>
      <w:rPr>
        <w:rFonts w:hint="default" w:ascii="Times New Roman" w:hAnsi="Times New Roman" w:cs="Times New Roman"/>
      </w:rPr>
    </w:lvl>
    <w:lvl w:ilvl="4" w:tentative="0">
      <w:start w:val="1"/>
      <w:numFmt w:val="decimal"/>
      <w:suff w:val="space"/>
      <w:lvlText w:val="%1.%2.%3.%4.%5"/>
      <w:lvlJc w:val="left"/>
      <w:pPr>
        <w:ind w:left="1008" w:hanging="1008"/>
      </w:pPr>
      <w:rPr>
        <w:rFonts w:hint="default" w:ascii="Times New Roman" w:hAnsi="Times New Roman" w:cs="Times New Roman"/>
      </w:rPr>
    </w:lvl>
    <w:lvl w:ilvl="5" w:tentative="0">
      <w:start w:val="1"/>
      <w:numFmt w:val="decimal"/>
      <w:suff w:val="space"/>
      <w:lvlText w:val="%1.%2.%3.%4.%5.%6"/>
      <w:lvlJc w:val="left"/>
      <w:pPr>
        <w:tabs>
          <w:tab w:val="left" w:pos="0"/>
        </w:tabs>
        <w:ind w:left="1151" w:hanging="1151"/>
      </w:pPr>
      <w:rPr>
        <w:rFonts w:hint="default" w:ascii="Times New Roman" w:hAnsi="Times New Roman" w:cs="Times New Roman"/>
      </w:rPr>
    </w:lvl>
    <w:lvl w:ilvl="6" w:tentative="0">
      <w:start w:val="1"/>
      <w:numFmt w:val="decimal"/>
      <w:suff w:val="space"/>
      <w:lvlText w:val="%1.%2.%3.%4.%5.%6.%7"/>
      <w:lvlJc w:val="left"/>
      <w:pPr>
        <w:ind w:left="1296" w:hanging="1296"/>
      </w:pPr>
      <w:rPr>
        <w:rFonts w:hint="default" w:ascii="Times New Roman" w:hAnsi="Times New Roman" w:cs="Times New Roman"/>
      </w:rPr>
    </w:lvl>
    <w:lvl w:ilvl="7" w:tentative="0">
      <w:start w:val="1"/>
      <w:numFmt w:val="decimal"/>
      <w:lvlText w:val="%1.%2.%3.%4.%5.%6.%7.%8"/>
      <w:lvlJc w:val="left"/>
      <w:pPr>
        <w:tabs>
          <w:tab w:val="left" w:pos="420"/>
        </w:tabs>
        <w:ind w:left="1440" w:hanging="1440"/>
      </w:pPr>
      <w:rPr>
        <w:rFonts w:hint="default" w:ascii="Times New Roman" w:hAnsi="Times New Roman" w:cs="Times New Roman"/>
      </w:rPr>
    </w:lvl>
    <w:lvl w:ilvl="8" w:tentative="0">
      <w:start w:val="1"/>
      <w:numFmt w:val="decimal"/>
      <w:lvlText w:val="%1.%2.%3.%4.%5.%6.%7.%8.%9"/>
      <w:lvlJc w:val="left"/>
      <w:pPr>
        <w:ind w:left="1583" w:hanging="1583"/>
      </w:pPr>
      <w:rPr>
        <w:rFonts w:hint="default" w:ascii="Times New Roman" w:hAnsi="Times New Roman" w:cs="Times New Roman"/>
      </w:rPr>
    </w:lvl>
  </w:abstractNum>
  <w:abstractNum w:abstractNumId="3">
    <w:nsid w:val="47FBFD8D"/>
    <w:multiLevelType w:val="multilevel"/>
    <w:tmpl w:val="47FBFD8D"/>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566E1828"/>
    <w:multiLevelType w:val="multilevel"/>
    <w:tmpl w:val="566E1828"/>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822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260" w:beforeLines="0" w:beforeAutospacing="0" w:after="220" w:afterLines="0" w:afterAutospacing="0"/>
      <w:jc w:val="both"/>
      <w:outlineLvl w:val="0"/>
    </w:pPr>
    <w:rPr>
      <w:rFonts w:hint="default" w:ascii="Arial" w:hAnsi="Arial" w:eastAsia="微软雅黑" w:cs="Times New Roman"/>
      <w:b/>
      <w:bCs/>
      <w:kern w:val="44"/>
      <w:sz w:val="36"/>
      <w:szCs w:val="36"/>
      <w:lang w:val="en-US" w:eastAsia="zh-CN" w:bidi="ar"/>
    </w:rPr>
  </w:style>
  <w:style w:type="paragraph" w:styleId="3">
    <w:name w:val="heading 2"/>
    <w:basedOn w:val="1"/>
    <w:next w:val="1"/>
    <w:semiHidden/>
    <w:unhideWhenUsed/>
    <w:qFormat/>
    <w:uiPriority w:val="0"/>
    <w:pPr>
      <w:keepNext/>
      <w:keepLines/>
      <w:widowControl w:val="0"/>
      <w:suppressLineNumbers w:val="0"/>
      <w:spacing w:before="260" w:beforeLines="0" w:beforeAutospacing="0" w:after="200" w:afterLines="0" w:afterAutospacing="0"/>
      <w:jc w:val="both"/>
      <w:outlineLvl w:val="1"/>
    </w:pPr>
    <w:rPr>
      <w:rFonts w:hint="default" w:ascii="Arial" w:hAnsi="Arial" w:eastAsia="微软雅黑" w:cs="Times New Roman"/>
      <w:b/>
      <w:bCs/>
      <w:kern w:val="2"/>
      <w:sz w:val="32"/>
      <w:szCs w:val="32"/>
      <w:lang w:val="en-US" w:eastAsia="zh-CN" w:bidi="ar"/>
    </w:rPr>
  </w:style>
  <w:style w:type="character" w:default="1" w:styleId="9">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caption"/>
    <w:basedOn w:val="1"/>
    <w:next w:val="1"/>
    <w:semiHidden/>
    <w:unhideWhenUsed/>
    <w:qFormat/>
    <w:uiPriority w:val="0"/>
    <w:pPr>
      <w:keepNext w:val="0"/>
      <w:keepLines w:val="0"/>
      <w:widowControl w:val="0"/>
      <w:suppressLineNumbers w:val="0"/>
      <w:adjustRightInd w:val="0"/>
      <w:spacing w:before="50" w:beforeLines="50" w:beforeAutospacing="0" w:after="50" w:afterLines="50" w:afterAutospacing="0"/>
      <w:ind w:firstLine="0" w:firstLineChars="0"/>
      <w:jc w:val="center"/>
    </w:pPr>
    <w:rPr>
      <w:rFonts w:hint="default" w:ascii="Times New Roman" w:hAnsi="Times New Roman" w:eastAsia="宋体" w:cs="Times New Roman"/>
      <w:b/>
      <w:kern w:val="2"/>
      <w:sz w:val="21"/>
      <w:szCs w:val="21"/>
      <w:lang w:val="en-US" w:eastAsia="zh-CN" w:bidi="ar"/>
    </w:rPr>
  </w:style>
  <w:style w:type="paragraph" w:styleId="5">
    <w:name w:val="toc 1"/>
    <w:basedOn w:val="1"/>
    <w:next w:val="1"/>
    <w:uiPriority w:val="0"/>
    <w:pPr>
      <w:keepNext w:val="0"/>
      <w:keepLines w:val="0"/>
      <w:widowControl w:val="0"/>
      <w:suppressLineNumbers w:val="0"/>
      <w:spacing w:before="0" w:beforeAutospacing="0" w:after="0" w:afterAutospacing="0"/>
      <w:ind w:left="0" w:right="0"/>
      <w:jc w:val="both"/>
    </w:pPr>
    <w:rPr>
      <w:rFonts w:hint="default" w:ascii="Arial" w:hAnsi="Arial" w:eastAsia="微软雅黑" w:cs="Times New Roman"/>
      <w:kern w:val="2"/>
      <w:sz w:val="21"/>
      <w:szCs w:val="21"/>
      <w:lang w:val="en-US" w:eastAsia="zh-CN" w:bidi="ar"/>
    </w:rPr>
  </w:style>
  <w:style w:type="paragraph" w:styleId="6">
    <w:name w:val="toc 2"/>
    <w:basedOn w:val="1"/>
    <w:next w:val="1"/>
    <w:uiPriority w:val="0"/>
    <w:pPr>
      <w:keepNext w:val="0"/>
      <w:keepLines w:val="0"/>
      <w:widowControl w:val="0"/>
      <w:suppressLineNumbers w:val="0"/>
      <w:ind w:left="420" w:leftChars="200"/>
      <w:jc w:val="both"/>
    </w:pPr>
    <w:rPr>
      <w:rFonts w:hint="default" w:ascii="Arial" w:hAnsi="Arial" w:eastAsia="微软雅黑" w:cs="Times New Roman"/>
      <w:kern w:val="2"/>
      <w:sz w:val="21"/>
      <w:szCs w:val="21"/>
      <w:lang w:val="en-US" w:eastAsia="zh-CN" w:bidi="ar"/>
    </w:rPr>
  </w:style>
  <w:style w:type="table" w:styleId="8">
    <w:name w:val="Table Grid"/>
    <w:basedOn w:val="7"/>
    <w:uiPriority w:val="0"/>
    <w:pPr>
      <w:keepNext w:val="0"/>
      <w:keepLines w:val="0"/>
      <w:widowControl w:val="0"/>
      <w:suppressLineNumbers w:val="0"/>
      <w:spacing w:before="0" w:beforeAutospacing="0" w:after="0" w:afterAutospacing="0"/>
      <w:ind w:left="0" w:right="0"/>
      <w:jc w:val="both"/>
    </w:pPr>
    <w:rPr>
      <w:rFonts w:hint="default"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0">
    <w:name w:val="Hyperlink"/>
    <w:basedOn w:val="9"/>
    <w:uiPriority w:val="0"/>
    <w:rPr>
      <w:color w:val="0000FF"/>
      <w:u w:val="single"/>
    </w:rPr>
  </w:style>
  <w:style w:type="paragraph" w:customStyle="1" w:styleId="11">
    <w:name w:val="表内容"/>
    <w:basedOn w:val="1"/>
    <w:uiPriority w:val="0"/>
    <w:pPr>
      <w:keepNext w:val="0"/>
      <w:keepLines w:val="0"/>
      <w:widowControl w:val="0"/>
      <w:suppressLineNumbers w:val="0"/>
      <w:adjustRightInd w:val="0"/>
      <w:spacing w:before="0" w:beforeAutospacing="0" w:after="0" w:afterAutospacing="0"/>
      <w:ind w:left="0" w:right="0" w:firstLine="0" w:firstLineChars="0"/>
      <w:jc w:val="center"/>
    </w:pPr>
    <w:rPr>
      <w:rFonts w:hint="default" w:ascii="Times New Roman" w:hAnsi="Times New Roman" w:eastAsia="宋体" w:cs="Times New Roman"/>
      <w:kern w:val="2"/>
      <w:sz w:val="21"/>
      <w:szCs w:val="21"/>
      <w:lang w:val="en-US" w:eastAsia="zh-CN" w:bidi="ar"/>
    </w:rPr>
  </w:style>
  <w:style w:type="paragraph" w:customStyle="1" w:styleId="12">
    <w:name w:val="表头"/>
    <w:basedOn w:val="1"/>
    <w:uiPriority w:val="0"/>
    <w:pPr>
      <w:keepNext w:val="0"/>
      <w:keepLines w:val="0"/>
      <w:widowControl w:val="0"/>
      <w:suppressLineNumbers w:val="0"/>
      <w:pBdr>
        <w:top w:val="none" w:color="auto" w:sz="0" w:space="0"/>
        <w:left w:val="none" w:color="auto" w:sz="0" w:space="0"/>
        <w:bottom w:val="none" w:color="auto" w:sz="0" w:space="0"/>
        <w:right w:val="none" w:color="auto" w:sz="0" w:space="0"/>
      </w:pBdr>
      <w:adjustRightInd w:val="0"/>
      <w:spacing w:before="0" w:beforeAutospacing="0" w:after="0" w:afterAutospacing="0"/>
      <w:ind w:left="0" w:right="0" w:firstLine="0" w:firstLineChars="0"/>
      <w:jc w:val="center"/>
    </w:pPr>
    <w:rPr>
      <w:rFonts w:hint="default" w:ascii="Times New Roman" w:hAnsi="Times New Roman" w:eastAsia="宋体" w:cs="Times New Roman"/>
      <w:b/>
      <w:color w:val="000000"/>
      <w:kern w:val="2"/>
      <w:sz w:val="21"/>
      <w:szCs w:val="21"/>
      <w:lang w:val="en-US" w:eastAsia="zh-CN" w:bidi="ar"/>
    </w:rPr>
  </w:style>
  <w:style w:type="paragraph" w:customStyle="1" w:styleId="13">
    <w:name w:val="目录（标题）"/>
    <w:basedOn w:val="1"/>
    <w:uiPriority w:val="0"/>
    <w:pPr>
      <w:keepNext w:val="0"/>
      <w:keepLines w:val="0"/>
      <w:widowControl w:val="0"/>
      <w:suppressLineNumbers w:val="0"/>
      <w:adjustRightInd w:val="0"/>
      <w:spacing w:beforeLines="0" w:beforeAutospacing="0" w:after="100" w:afterLines="100" w:afterAutospacing="0"/>
      <w:ind w:firstLine="0" w:firstLineChars="0"/>
      <w:jc w:val="center"/>
    </w:pPr>
    <w:rPr>
      <w:rFonts w:hint="default" w:ascii="Times New Roman" w:hAnsi="Times New Roman" w:eastAsia="宋体" w:cs="Times New Roman"/>
      <w:b/>
      <w:bCs/>
      <w:kern w:val="0"/>
      <w:sz w:val="32"/>
      <w:szCs w:val="32"/>
      <w:lang w:val="en-US" w:eastAsia="zh-CN" w:bidi="ar"/>
    </w:rPr>
  </w:style>
  <w:style w:type="paragraph" w:customStyle="1" w:styleId="14">
    <w:name w:val="行文单位与日期"/>
    <w:basedOn w:val="1"/>
    <w:uiPriority w:val="0"/>
    <w:pPr>
      <w:keepNext w:val="0"/>
      <w:keepLines w:val="0"/>
      <w:widowControl w:val="0"/>
      <w:suppressLineNumbers w:val="0"/>
      <w:adjustRightInd w:val="0"/>
      <w:spacing w:before="0" w:beforeAutospacing="0" w:after="0" w:afterAutospacing="0" w:line="360" w:lineRule="auto"/>
      <w:ind w:left="0" w:right="0" w:firstLine="0" w:firstLineChars="0"/>
      <w:jc w:val="center"/>
    </w:pPr>
    <w:rPr>
      <w:rFonts w:hint="default" w:ascii="Times New Roman" w:hAnsi="Times New Roman" w:eastAsia="仿宋_GB2312" w:cs="Times New Roman"/>
      <w:b/>
      <w:bCs/>
      <w:kern w:val="2"/>
      <w:sz w:val="32"/>
      <w:szCs w:val="32"/>
      <w:lang w:val="en-US" w:eastAsia="zh-CN" w:bidi="ar"/>
    </w:rPr>
  </w:style>
  <w:style w:type="paragraph" w:customStyle="1" w:styleId="15">
    <w:name w:val="封面大标题"/>
    <w:basedOn w:val="1"/>
    <w:uiPriority w:val="0"/>
    <w:pPr>
      <w:keepNext w:val="0"/>
      <w:keepLines w:val="0"/>
      <w:widowControl w:val="0"/>
      <w:suppressLineNumbers w:val="0"/>
      <w:adjustRightInd w:val="0"/>
      <w:snapToGrid w:val="0"/>
      <w:spacing w:before="0" w:beforeAutospacing="0" w:after="0" w:afterAutospacing="0"/>
      <w:ind w:left="0" w:right="0" w:firstLine="0" w:firstLineChars="0"/>
      <w:jc w:val="center"/>
    </w:pPr>
    <w:rPr>
      <w:rFonts w:hint="default" w:ascii="方正小标宋简体" w:hAnsi="方正小标宋简体" w:eastAsia="方正小标宋简体" w:cs="方正小标宋简体"/>
      <w:kern w:val="2"/>
      <w:sz w:val="44"/>
      <w:szCs w:val="4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2026-03-17T03:29:55Z</dcterms:created>
  <dc:creator>ldm</dc:creator>
  <cp:lastModifiedBy>迃幵.</cp:lastModifiedBy>
  <dcterms:modified xsi:type="dcterms:W3CDTF">2026-03-17T03:32:22Z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KSOTemplateDocerSaveRecord">
    <vt:lpwstr>eyJoZGlkIjoiYzZkNzQ4ZWFiZmQ4NTRhOWRkZTk3YTMwMjlmMmZhYmUiLCJ1c2VySWQiOiIxMjc3NzI1MTQ4In0=</vt:lpwstr>
  </property>
  <property fmtid="{D5CDD505-2E9C-101B-9397-08002B2CF9AE}" pid="4" name="ICV">
    <vt:lpwstr>5154E513EED245C5AF8DD55D6C53E9A1_12</vt:lpwstr>
  </property>
</Properties>
</file>