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2A33C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项目性能卡顿排查与 Rust WASM 架构优化方案</w:t>
      </w:r>
    </w:p>
    <w:p w14:paraId="5EA8714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 结论摘要</w:t>
      </w:r>
    </w:p>
    <w:p w14:paraId="6285E1DE">
      <w:r>
        <w:t>本项目的卡顿不太可能由单一原因造成，更可能是主线程计算、数据处理、轮询与响应式更新、Cesium 持续渲染以及多源图层和瓦片请求叠加的结果。</w:t>
      </w:r>
    </w:p>
    <w:p w14:paraId="5B32C3DB">
      <w:r>
        <w:t>Rust/WASM 具有明确价值，但适用范围主要是数据解码、几何计算、空间索引和栅格像素处理，不能直接解决 GPU draw call、Cesium 内部调度、网络传输或数据组织问题。建议先通过浏览器 Performance、Memory、Network 和 Cesium 指标确认热点，再将稳定且计算密集的任务迁移到 Worker + Rust/WASM。</w:t>
      </w:r>
    </w:p>
    <w:p w14:paraId="2D1B76CB">
      <w:r>
        <w:t>本文基于当前仓库代码与配置进行静态排查，不替代真实设备上的运行时采样。</w:t>
      </w:r>
    </w:p>
    <w:p w14:paraId="29660A7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 项目技术结构</w:t>
      </w:r>
    </w:p>
    <w:p w14:paraId="2FF52328">
      <w:r>
        <w:t>项目采用 Vue 3、TypeScript、Mars3D 3.10.12、Cesium、Vite、ECharts/ECharts GL，并同时承担地图渲染、专题分析、GeoJSON/栅格处理、文件导入导出、任务轮询和 EOAPI 数据访问。</w:t>
      </w:r>
    </w:p>
    <w:p w14:paraId="34F8D7F7">
      <w:r>
        <w:t>重点入口包括：</w:t>
      </w:r>
    </w:p>
    <w:p w14:paraId="24A508E1">
      <w:pPr>
        <w:pStyle w:val="16"/>
      </w:pPr>
      <w:r>
        <w:t>`src/components/mars-work/mars-map.vue`</w:t>
      </w:r>
    </w:p>
    <w:p w14:paraId="591071DF">
      <w:pPr>
        <w:pStyle w:val="16"/>
      </w:pPr>
      <w:r>
        <w:t>`src/widgets/basic/thematic-workbench/index.vue`</w:t>
      </w:r>
    </w:p>
    <w:p w14:paraId="24A31794">
      <w:pPr>
        <w:pStyle w:val="16"/>
      </w:pPr>
      <w:r>
        <w:t>`src/widgets/basic/eoapi-workbench/map.ts`</w:t>
      </w:r>
    </w:p>
    <w:p w14:paraId="3DDE9CEB">
      <w:pPr>
        <w:pStyle w:val="16"/>
      </w:pPr>
      <w:r>
        <w:t>`public/config/config.json`</w:t>
      </w:r>
    </w:p>
    <w:p w14:paraId="331D09E9">
      <w:r>
        <w:t>依赖入口为 `package.json`。其中 ECharts、XLSX、JSZip、jsPDF、Three、SHP 解析等依赖均可能影响首屏和主线程负载。</w:t>
      </w:r>
    </w:p>
    <w:p w14:paraId="697BC50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 四层性能排查</w:t>
      </w:r>
    </w:p>
    <w:p w14:paraId="1453D36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3.1 渲染层</w:t>
      </w:r>
    </w:p>
    <w:p w14:paraId="529C84E4">
      <w:r>
        <w:t>`public/config/config.json` 当前设置了 `requestRenderMode: false`，意味着 Cesium 持续渲染，即使场景没有变化也会持续消耗 GPU 和浏览器合成资源。同时设置了 `preserveDrawingBuffer: true`，会为截图和导出保留帧缓冲，可能增加显存和合成开销。</w:t>
      </w:r>
    </w:p>
    <w:p w14:paraId="6C1A5478">
      <w:r>
        <w:t>`mars-map.vue` 中还明确保留了禁用 requestRenderMode 的兼容性说明。这表明项目当前优先保证图层切换后的可见性，但代价是空闲场景仍持续渲染。</w:t>
      </w:r>
    </w:p>
    <w:p w14:paraId="56EDAD66"/>
    <w:p w14:paraId="2D730CFA">
      <w:r>
        <w:t>配置中包含地形、XYZ 底图、GeoJSON 和多个 3D Tiles 图层。需要在实际运行时确认可见 tile 数量、draw call、GPU 时间、纹理显存、地形请求数量以及地图空闲时的 FPS。</w:t>
      </w:r>
    </w:p>
    <w:p w14:paraId="37F82C1C">
      <w:r>
        <w:t>Rust/WASM 对该层帮助有限，不能直接减少 Cesium draw call、shader 开销、纹理采样或浏览器 GPU 队列压力。</w:t>
      </w:r>
    </w:p>
    <w:p w14:paraId="420C712F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3.2 调度层</w:t>
      </w:r>
    </w:p>
    <w:p w14:paraId="46B424A4">
      <w:r>
        <w:t>专题工作台同时承担地震数据、GeoJSON、栅格处理、图表、模板、地图联动、导出和历史记录等职责。`index.vue` 中存在全量 JSON 快照比较、深拷贝、ECharts 初始化、Canvas 图像处理和多处导出逻辑，容易形成状态变化到地图、图表和 Canvas 的级联更新。</w:t>
      </w:r>
    </w:p>
    <w:p w14:paraId="74997DF0">
      <w:r>
        <w:t>最值得优先验证的代码是：</w:t>
      </w:r>
    </w:p>
    <w:p w14:paraId="658B325C">
      <w:r>
        <w:t>const isDirty = computed(() =&gt; JSON.stringify(snapshotDraft()) !== savedDraftJson.value)</w:t>
      </w:r>
    </w:p>
    <w:p w14:paraId="372C9007">
      <w:r>
        <w:t>项目中还存在多个 `setInterval`、`setTimeout` 和轮询点。需要确认组件重复打开后旧 timer 是否仍存在，异步轮询是否重叠，页面隐藏和任务完成后是否真正停止，以及同一任务是否被多个组件重复轮询。</w:t>
      </w:r>
    </w:p>
    <w:p w14:paraId="7935673A">
      <w:r>
        <w:t>这些问题属于调度和生命周期问题，Rust/WASM 不能直接解决。</w:t>
      </w:r>
    </w:p>
    <w:p w14:paraId="75F39649">
      <w:pPr>
        <w:pStyle w:val="4"/>
      </w:pPr>
      <w:r>
        <w:rPr>
          <w:rFonts w:hint="eastAsia" w:ascii="微软雅黑" w:hAnsi="微软雅黑" w:eastAsia="微软雅黑" w:cs="微软雅黑"/>
        </w:rPr>
        <w:t>3.3 数据解码层</w:t>
      </w:r>
    </w:p>
    <w:p w14:paraId="735EC36F">
      <w:r>
        <w:t>数据解码层是最适合引入 Worker/WASM 的位置。当前代码存在大 JSON/GeoJSON 主线程解析、栅格逐像素处理、`getImageData`/`putImageData`、Canvas 导出、视频帧编码等场景。</w:t>
      </w:r>
    </w:p>
    <w:p w14:paraId="3206CEF9">
      <w:r>
        <w:t>典型热点包括：</w:t>
      </w:r>
    </w:p>
    <w:p w14:paraId="41700342">
      <w:pPr>
        <w:pStyle w:val="16"/>
      </w:pPr>
      <w:r>
        <w:t>`thematic-workbench/index.vue` 中的 GeoJSON 导入和结果导出；</w:t>
      </w:r>
    </w:p>
    <w:p w14:paraId="43234083">
      <w:pPr>
        <w:pStyle w:val="16"/>
      </w:pPr>
      <w:r>
        <w:t>`DisplaySettings.vue` 中的图像读取、逐像素处理和深拷贝；</w:t>
      </w:r>
    </w:p>
    <w:p w14:paraId="52EC063B">
      <w:pPr>
        <w:pStyle w:val="16"/>
      </w:pPr>
      <w:r>
        <w:t>`export-media.ts` 中的 Canvas 绘制、像素读取、VideoFrame 创建和编码循环。</w:t>
      </w:r>
    </w:p>
    <w:p w14:paraId="282F0A2F">
      <w:r>
        <w:t>这类任务可以采用 Worker + OffscreenCanvas 或 Worker + TypedArray。大数组应使用 Transferable ArrayBuffer，避免结构化克隆。</w:t>
      </w:r>
    </w:p>
    <w:p w14:paraId="182E37B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3.4 数据层</w:t>
      </w:r>
    </w:p>
    <w:p w14:paraId="56F1804D">
      <w:r>
        <w:t>项目多处同步读写 `localStorage`，并对 manifest、上传状态、专题草稿和统计状态执行 JSON 序列化。大对象同步写入会阻塞主线程，建议改为 IndexedDB、增量写入或批量写入。</w:t>
      </w:r>
    </w:p>
    <w:p w14:paraId="4598E3D9"/>
    <w:p w14:paraId="59F5BB91">
      <w:r>
        <w:t>分片上传默认并发数为 5，上传期间会同时发生文件读取、网络请求、状态更新和 UI 刷新，应根据设备与网络动态限流。</w:t>
      </w:r>
    </w:p>
    <w:p w14:paraId="33D7057D">
      <w:r>
        <w:t>项目同时使用 Mars3D 地形、高德/天地图瓦片、TiTiler、EOAPI、GeoJSON 服务和多组 3D Tiles，需要通过 Network 确认重复请求、旧请求未取消、失败重试风暴和切换图层后的残留请求。</w:t>
      </w:r>
    </w:p>
    <w:p w14:paraId="499E2ED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 xml:space="preserve">4 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非渲染引擎的优化点</w:t>
      </w:r>
    </w:p>
    <w:p w14:paraId="6A8AD34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4.1 主线程计算</w:t>
      </w:r>
    </w:p>
    <w:p w14:paraId="2C45D66F">
      <w:pPr>
        <w:pStyle w:val="16"/>
      </w:pPr>
      <w:r>
        <w:t>全量 `JSON.stringify` dirty 检测；</w:t>
      </w:r>
    </w:p>
    <w:p w14:paraId="451D28CA">
      <w:pPr>
        <w:pStyle w:val="16"/>
      </w:pPr>
      <w:r>
        <w:t>`JSON.parse(JSON.stringify(...))` 深拷贝；</w:t>
      </w:r>
    </w:p>
    <w:p w14:paraId="50EAD60A">
      <w:pPr>
        <w:pStyle w:val="16"/>
      </w:pPr>
      <w:r>
        <w:t>大 GeoJSON 解析；</w:t>
      </w:r>
    </w:p>
    <w:p w14:paraId="5909636D">
      <w:pPr>
        <w:pStyle w:val="16"/>
      </w:pPr>
      <w:r>
        <w:t>栅格逐像素处理；</w:t>
      </w:r>
    </w:p>
    <w:p w14:paraId="2084955D">
      <w:pPr>
        <w:pStyle w:val="16"/>
      </w:pPr>
      <w:r>
        <w:t>行政区空间判断、bbox 计算和点聚合；</w:t>
      </w:r>
    </w:p>
    <w:p w14:paraId="796B0997">
      <w:pPr>
        <w:pStyle w:val="16"/>
      </w:pPr>
      <w:r>
        <w:t>视频、GIF、PDF 导出；</w:t>
      </w:r>
    </w:p>
    <w:p w14:paraId="73B311B6">
      <w:pPr>
        <w:pStyle w:val="16"/>
      </w:pPr>
      <w:r>
        <w:t>模板预览和图表数据转换。</w:t>
      </w:r>
    </w:p>
    <w:p w14:paraId="6F028F83">
      <w:pPr>
        <w:pStyle w:val="4"/>
      </w:pPr>
      <w:r>
        <w:t>4.2 调度和响应式</w:t>
      </w:r>
    </w:p>
    <w:p w14:paraId="3B1FEE3D">
      <w:pPr>
        <w:pStyle w:val="16"/>
      </w:pPr>
      <w:r>
        <w:t>对大型 GeoJSON、图表数据和栅格数据使用 `shallowRef` 或 `markRaw`；</w:t>
      </w:r>
    </w:p>
    <w:p w14:paraId="246F4EE1">
      <w:pPr>
        <w:pStyle w:val="16"/>
      </w:pPr>
      <w:r>
        <w:t>合并重复 watch；</w:t>
      </w:r>
    </w:p>
    <w:p w14:paraId="33F4C5C5">
      <w:pPr>
        <w:pStyle w:val="16"/>
      </w:pPr>
      <w:r>
        <w:t>对拖动、缩放、输入和相机变化统一使用 requestAnimationFrame；</w:t>
      </w:r>
    </w:p>
    <w:p w14:paraId="55D60A71">
      <w:pPr>
        <w:pStyle w:val="16"/>
      </w:pPr>
      <w:r>
        <w:t>对分析、搜索和预览输入使用 debounce；</w:t>
      </w:r>
    </w:p>
    <w:p w14:paraId="58E4DD93">
      <w:pPr>
        <w:pStyle w:val="16"/>
      </w:pPr>
      <w:r>
        <w:t>为异步任务增加任务 ID、取消机制和过期结果丢弃；</w:t>
      </w:r>
    </w:p>
    <w:p w14:paraId="32EC2F20">
      <w:pPr>
        <w:pStyle w:val="16"/>
      </w:pPr>
      <w:r>
        <w:t>避免一次状态变化同时触发地图、图表、模板和持久化。</w:t>
      </w:r>
    </w:p>
    <w:p w14:paraId="45287A8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4.3 网络和请求</w:t>
      </w:r>
    </w:p>
    <w:p w14:paraId="1ADD6073">
      <w:pPr>
        <w:pStyle w:val="16"/>
      </w:pPr>
      <w:r>
        <w:t>请求去重和缓存；</w:t>
      </w:r>
    </w:p>
    <w:p w14:paraId="46B0B300">
      <w:pPr>
        <w:pStyle w:val="16"/>
      </w:pPr>
      <w:r>
        <w:t>AbortController；</w:t>
      </w:r>
    </w:p>
    <w:p w14:paraId="2168A2AA">
      <w:pPr>
        <w:pStyle w:val="16"/>
      </w:pPr>
      <w:r>
        <w:t>请求并发池；</w:t>
      </w:r>
    </w:p>
    <w:p w14:paraId="217E6487">
      <w:pPr>
        <w:pStyle w:val="16"/>
      </w:pPr>
      <w:r>
        <w:t>轮询改成请求完成后再安排下一次；</w:t>
      </w:r>
    </w:p>
    <w:p w14:paraId="732281E1">
      <w:pPr>
        <w:pStyle w:val="16"/>
      </w:pPr>
      <w:r>
        <w:t>页面隐藏时暂停低优先级轮询；</w:t>
      </w:r>
    </w:p>
    <w:p w14:paraId="1DB58D27">
      <w:pPr>
        <w:pStyle w:val="16"/>
      </w:pPr>
      <w:r>
        <w:t>根据视口 bbox、时间和字段进行服务端过滤；</w:t>
      </w:r>
    </w:p>
    <w:p w14:paraId="422896A0">
      <w:pPr>
        <w:pStyle w:val="16"/>
      </w:pPr>
      <w:r>
        <w:t>避免全量拉取 STAC 或 GeoJSON。</w:t>
      </w:r>
    </w:p>
    <w:p w14:paraId="6FD06A19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4.4 数据组织</w:t>
      </w:r>
    </w:p>
    <w:p w14:paraId="3836207B">
      <w:pPr>
        <w:pStyle w:val="16"/>
      </w:pPr>
      <w:r>
        <w:t>大 GeoJSON 不直接进入深层响应式；</w:t>
      </w:r>
    </w:p>
    <w:p w14:paraId="5A332D4E">
      <w:pPr>
        <w:pStyle w:val="16"/>
      </w:pPr>
      <w:r>
        <w:t>对点数据做分层、抽稀和聚合；</w:t>
      </w:r>
    </w:p>
    <w:p w14:paraId="0FC14815">
      <w:pPr>
        <w:pStyle w:val="16"/>
      </w:pPr>
      <w:r>
        <w:t>对行政区预先建立 bbox 和空间索引；</w:t>
      </w:r>
    </w:p>
    <w:p w14:paraId="7F4D013B">
      <w:pPr>
        <w:pStyle w:val="16"/>
      </w:pPr>
      <w:r>
        <w:t>对栅格预先生成多级瓦片和缩略图；</w:t>
      </w:r>
    </w:p>
    <w:p w14:paraId="77C820AF">
      <w:pPr>
        <w:pStyle w:val="16"/>
      </w:pPr>
      <w:r>
        <w:t>检查 3D Tiles 的层级、几何误差、纹理大小和 tile 内容组织；</w:t>
      </w:r>
    </w:p>
    <w:p w14:paraId="3E7B7C1D">
      <w:pPr>
        <w:pStyle w:val="16"/>
      </w:pPr>
      <w:r>
        <w:t>优先使用 MVT、FlatGeobuf 或其他适合切片/流式读取的格式。</w:t>
      </w:r>
    </w:p>
    <w:p w14:paraId="1DB6BFFC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4.5 生命周期和构建</w:t>
      </w:r>
    </w:p>
    <w:p w14:paraId="35F52192">
      <w:pPr>
        <w:pStyle w:val="16"/>
      </w:pPr>
      <w:r>
        <w:t>统一 dispose ECharts；</w:t>
      </w:r>
    </w:p>
    <w:p w14:paraId="12AB5960">
      <w:pPr>
        <w:pStyle w:val="16"/>
      </w:pPr>
      <w:r>
        <w:t>统一销毁 Worker、Timer、AbortController、事件监听器和 Blob URL；</w:t>
      </w:r>
    </w:p>
    <w:p w14:paraId="0C2A4AF7">
      <w:pPr>
        <w:pStyle w:val="16"/>
      </w:pPr>
      <w:r>
        <w:t>限制 undo 历史数量；</w:t>
      </w:r>
    </w:p>
    <w:p w14:paraId="02CF1E66">
      <w:pPr>
        <w:pStyle w:val="16"/>
      </w:pPr>
      <w:r>
        <w:t>动态加载 ECharts、XLSX、PDF、GIF、SHP 等重依赖；</w:t>
      </w:r>
    </w:p>
    <w:p w14:paraId="447E884E">
      <w:pPr>
        <w:pStyle w:val="16"/>
      </w:pPr>
      <w:r>
        <w:t>检查生产环境是否保留高频 console；</w:t>
      </w:r>
    </w:p>
    <w:p w14:paraId="76511AEE">
      <w:pPr>
        <w:pStyle w:val="16"/>
      </w:pPr>
      <w:r>
        <w:t>通过构建分析确认真实首屏 JavaScript 和 Cesium chunk 大小。</w:t>
      </w:r>
    </w:p>
    <w:p w14:paraId="1E08775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 Rust/WASM 可行性判断</w:t>
      </w:r>
    </w:p>
    <w:p w14:paraId="05B8396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适合迁移的任务</w:t>
      </w:r>
    </w:p>
    <w:p w14:paraId="6E4AC914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推荐架构</w:t>
      </w:r>
    </w:p>
    <w:p w14:paraId="32FFBBF0">
      <w:pPr>
        <w:pStyle w:val="16"/>
        <w:bidi w:val="0"/>
        <w:ind w:left="360" w:leftChars="0" w:hanging="360" w:firstLineChars="0"/>
      </w:pPr>
      <w:r>
        <w:t>主线程：Vue UI、Cesium/Mars3D、轻量状态、Worker 调度</w:t>
      </w:r>
    </w:p>
    <w:p w14:paraId="18BF4B65">
      <w:pPr>
        <w:pStyle w:val="16"/>
        <w:bidi w:val="0"/>
        <w:ind w:left="360" w:leftChars="0" w:hanging="360" w:firstLineChars="0"/>
      </w:pPr>
      <w:r>
        <w:t>Worker：Rust/WASM 解码、几何简化、空间索引、栅格处理</w:t>
      </w:r>
    </w:p>
    <w:p w14:paraId="11976BB3">
      <w:pPr>
        <w:pStyle w:val="16"/>
        <w:bidi w:val="0"/>
        <w:ind w:left="360" w:leftChars="0" w:hanging="360" w:firstLineChars="0"/>
      </w:pPr>
      <w:r>
        <w:t>数据服务：bbox/时间/字段过滤、瓦片化、服务端聚合、多级 LOD</w:t>
      </w:r>
    </w:p>
    <w:p w14:paraId="4DA33B7B">
      <w:r>
        <w:t>WASM 不应直接操作 Cesium 对象。Worker 负责调度和取消，Rust/WASM 输出 TypedArray、顶点缓冲、索引或轻量结构，主线程只负责将结果提交给 Mars3D/Cesium。任务必须支持分块、版本号、取消和过期结果丢弃。</w:t>
      </w:r>
    </w:p>
    <w:p w14:paraId="27926D7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 落地方案</w:t>
      </w:r>
    </w:p>
    <w:p w14:paraId="0A1BB82B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P0 运行时确认</w:t>
      </w:r>
    </w:p>
    <w:p w14:paraId="2C77A9B4">
      <w:r>
        <w:t>使用 Chrome Performance 录制首次打开地图、打开专题工作台、加载大 GeoJSON、切图层、缩放地图、栅格预览和媒体导出等场景。记录 Long Task、JS self time、GC、JSON.stringify、getImageData、Vue 更新、ECharts 更新、Cesium render、网络等待和 GPU 帧时间。</w:t>
      </w:r>
    </w:p>
    <w:p w14:paraId="42F1149D">
      <w:r>
        <w:t>使用 Memory 观察专题工作台、图层管理和任务组件反复打开关闭后的 JS Heap。使用 Network 检查重复请求、轮询重叠、失败重试和旧瓦片下载。</w:t>
      </w:r>
    </w:p>
    <w:p w14:paraId="29CA7A42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P1 先做非 Rust 治理</w:t>
      </w:r>
    </w:p>
    <w:p w14:paraId="2BD35DA2">
      <w:r>
        <w:t>1. 将全量 dirty 序列化改为增量 dirty 标记。</w:t>
      </w:r>
    </w:p>
    <w:p w14:paraId="3E8E0801">
      <w:r>
        <w:t>2. 大对象使用 shallowRef/markRaw，避免深响应式。</w:t>
      </w:r>
    </w:p>
    <w:p w14:paraId="73A83276">
      <w:r>
        <w:t>3. 合并重复 watch，统一调度和 debounce。</w:t>
      </w:r>
    </w:p>
    <w:p w14:paraId="214B3032">
      <w:r>
        <w:t>4. 轮询改成串行调度并增加 AbortController。</w:t>
      </w:r>
    </w:p>
    <w:p w14:paraId="36D0FAC0">
      <w:r>
        <w:t>5. 统一 ECharts、Worker、Timer 和 Blob URL 生命周期。</w:t>
      </w:r>
    </w:p>
    <w:p w14:paraId="67F05A59">
      <w:r>
        <w:t>6. 将 localStorage 改为 IndexedDB 或增量持久化。</w:t>
      </w:r>
    </w:p>
    <w:p w14:paraId="7CA2B093">
      <w:r>
        <w:t>7. 对 ECharts、XLSX、PDF、GIF、SHP 使用动态导入。</w:t>
      </w:r>
    </w:p>
    <w:p w14:paraId="173F8A38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P2 WASM 试点</w:t>
      </w:r>
    </w:p>
    <w:p w14:paraId="6280A303">
      <w:r>
        <w:t>建议顺序为：栅格像素处理、大 GeoJSON 解析和 bbox、点数据抽稀与网格聚合、PBF/MVT 解码、几何简化与空间索引，最后再评估复杂 3D Tiles/Draco 解码。</w:t>
      </w:r>
    </w:p>
    <w:p w14:paraId="12031C5C">
      <w:r>
        <w:t>每个试点都应比较主线程阻塞时间、Long Task 数量、总耗时、内存峰值、初始化成本、JS/WASM 数据复制成本以及中低端设备收益。</w:t>
      </w:r>
    </w:p>
    <w:p w14:paraId="277E354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 最终判断</w:t>
      </w:r>
    </w:p>
    <w:p w14:paraId="660B37B6">
      <w:r>
        <w:t>当前最值得优先怀疑的因素是：专题工作台主线程计算过重；Canvas、栅格和媒体导出未 Worker 化；大 JSON/GeoJSON 解析和对象转换；全量快照、深拷贝和响应式更新；轮询和异步任务重叠；持续渲染；preserveDrawingBuffer；多图层和多 3D Tiles 叠加；同步 localStorage；以及首屏依赖过重。</w:t>
      </w:r>
    </w:p>
    <w:p w14:paraId="56D52E92">
      <w:r>
        <w:t>推荐对外表述为：不是“切换到 Rust 就能解决卡顿”，而是“先用性能数据确认瓶颈，再把稳定、计算密集、数据密集的前端任务迁移到 Worker + Rust/WASM，同时治理渲染策略、任务调度、响应式更新、网络请求和数据组织”。</w:t>
      </w:r>
    </w:p>
    <w:p w14:paraId="2A8A859B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Rust WASM 适用性矩阵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4C1FD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jc w:val="center"/>
        </w:trPr>
        <w:tc>
          <w:tcPr>
            <w:tcW w:w="3312" w:type="dxa"/>
            <w:shd w:val="clear" w:color="auto" w:fill="2F5597"/>
          </w:tcPr>
          <w:p w14:paraId="4BB4B2FD"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3312" w:type="dxa"/>
            <w:shd w:val="clear" w:color="auto" w:fill="2F5597"/>
          </w:tcPr>
          <w:p w14:paraId="45CD0515">
            <w:r>
              <w:rPr>
                <w:b/>
                <w:color w:val="FFFFFF"/>
                <w:sz w:val="18"/>
              </w:rPr>
              <w:t>适合程度</w:t>
            </w:r>
          </w:p>
        </w:tc>
        <w:tc>
          <w:tcPr>
            <w:tcW w:w="3312" w:type="dxa"/>
            <w:shd w:val="clear" w:color="auto" w:fill="2F5597"/>
          </w:tcPr>
          <w:p w14:paraId="7B548FBA">
            <w:r>
              <w:rPr>
                <w:b/>
                <w:color w:val="FFFFFF"/>
                <w:sz w:val="18"/>
              </w:rPr>
              <w:t>判断</w:t>
            </w:r>
          </w:p>
        </w:tc>
      </w:tr>
      <w:tr w14:paraId="280208D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B403C80">
            <w:r>
              <w:rPr>
                <w:sz w:val="17"/>
              </w:rPr>
              <w:t>大 GeoJSON/二进制数据解析</w:t>
            </w:r>
          </w:p>
        </w:tc>
        <w:tc>
          <w:tcPr>
            <w:tcW w:w="3312" w:type="dxa"/>
          </w:tcPr>
          <w:p w14:paraId="5B076435">
            <w:r>
              <w:rPr>
                <w:sz w:val="17"/>
              </w:rPr>
              <w:t>高</w:t>
            </w:r>
          </w:p>
        </w:tc>
        <w:tc>
          <w:tcPr>
            <w:tcW w:w="3312" w:type="dxa"/>
          </w:tcPr>
          <w:p w14:paraId="2C9059E9">
            <w:r>
              <w:rPr>
                <w:sz w:val="17"/>
              </w:rPr>
              <w:t>计算密集且结构稳定</w:t>
            </w:r>
          </w:p>
        </w:tc>
      </w:tr>
      <w:tr w14:paraId="1A7DBC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A"/>
          </w:tcPr>
          <w:p w14:paraId="2AC255DD">
            <w:r>
              <w:rPr>
                <w:sz w:val="17"/>
              </w:rPr>
              <w:t>PBF/MVT 解码</w:t>
            </w:r>
          </w:p>
        </w:tc>
        <w:tc>
          <w:tcPr>
            <w:tcW w:w="3312" w:type="dxa"/>
            <w:shd w:val="clear" w:color="auto" w:fill="F2F6FA"/>
          </w:tcPr>
          <w:p w14:paraId="77AE68B3">
            <w:r>
              <w:rPr>
                <w:sz w:val="17"/>
              </w:rPr>
              <w:t>高</w:t>
            </w:r>
          </w:p>
        </w:tc>
        <w:tc>
          <w:tcPr>
            <w:tcW w:w="3312" w:type="dxa"/>
            <w:shd w:val="clear" w:color="auto" w:fill="F2F6FA"/>
          </w:tcPr>
          <w:p w14:paraId="2D089E6F">
            <w:r>
              <w:rPr>
                <w:sz w:val="17"/>
              </w:rPr>
              <w:t>适合线性内存和 TypedArray</w:t>
            </w:r>
          </w:p>
        </w:tc>
      </w:tr>
      <w:tr w14:paraId="3AE55F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24BA209">
            <w:r>
              <w:rPr>
                <w:sz w:val="17"/>
              </w:rPr>
              <w:t>几何简化、抽稀、空间索引</w:t>
            </w:r>
          </w:p>
        </w:tc>
        <w:tc>
          <w:tcPr>
            <w:tcW w:w="3312" w:type="dxa"/>
          </w:tcPr>
          <w:p w14:paraId="65A99B8C">
            <w:r>
              <w:rPr>
                <w:sz w:val="17"/>
              </w:rPr>
              <w:t>高</w:t>
            </w:r>
          </w:p>
        </w:tc>
        <w:tc>
          <w:tcPr>
            <w:tcW w:w="3312" w:type="dxa"/>
          </w:tcPr>
          <w:p w14:paraId="7725F914">
            <w:r>
              <w:rPr>
                <w:sz w:val="17"/>
              </w:rPr>
              <w:t>适合 Worker 隔离和基准测试</w:t>
            </w:r>
          </w:p>
        </w:tc>
      </w:tr>
      <w:tr w14:paraId="1453D9F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A"/>
          </w:tcPr>
          <w:p w14:paraId="212A51EE">
            <w:r>
              <w:rPr>
                <w:sz w:val="17"/>
              </w:rPr>
              <w:t>栅格逐像素处理</w:t>
            </w:r>
          </w:p>
        </w:tc>
        <w:tc>
          <w:tcPr>
            <w:tcW w:w="3312" w:type="dxa"/>
            <w:shd w:val="clear" w:color="auto" w:fill="F2F6FA"/>
          </w:tcPr>
          <w:p w14:paraId="78A3C671">
            <w:r>
              <w:rPr>
                <w:sz w:val="17"/>
              </w:rPr>
              <w:t>高</w:t>
            </w:r>
          </w:p>
        </w:tc>
        <w:tc>
          <w:tcPr>
            <w:tcW w:w="3312" w:type="dxa"/>
            <w:shd w:val="clear" w:color="auto" w:fill="F2F6FA"/>
          </w:tcPr>
          <w:p w14:paraId="123FB0B0">
            <w:r>
              <w:rPr>
                <w:sz w:val="17"/>
              </w:rPr>
              <w:t>适合 Rust + Worker + TypedArray</w:t>
            </w:r>
          </w:p>
        </w:tc>
      </w:tr>
      <w:tr w14:paraId="578931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E2621D3">
            <w:r>
              <w:rPr>
                <w:sz w:val="17"/>
              </w:rPr>
              <w:t>点数据聚合</w:t>
            </w:r>
          </w:p>
        </w:tc>
        <w:tc>
          <w:tcPr>
            <w:tcW w:w="3312" w:type="dxa"/>
          </w:tcPr>
          <w:p w14:paraId="16B2160E">
            <w:r>
              <w:rPr>
                <w:sz w:val="17"/>
              </w:rPr>
              <w:t>中高</w:t>
            </w:r>
          </w:p>
        </w:tc>
        <w:tc>
          <w:tcPr>
            <w:tcW w:w="3312" w:type="dxa"/>
          </w:tcPr>
          <w:p w14:paraId="36E1EDF0">
            <w:r>
              <w:rPr>
                <w:sz w:val="17"/>
              </w:rPr>
              <w:t>需要分块、增量和取消</w:t>
            </w:r>
          </w:p>
        </w:tc>
      </w:tr>
      <w:tr w14:paraId="2D4CAD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A"/>
          </w:tcPr>
          <w:p w14:paraId="1892DBE8">
            <w:r>
              <w:rPr>
                <w:sz w:val="17"/>
              </w:rPr>
              <w:t>JSON dirty 检测</w:t>
            </w:r>
          </w:p>
        </w:tc>
        <w:tc>
          <w:tcPr>
            <w:tcW w:w="3312" w:type="dxa"/>
            <w:shd w:val="clear" w:color="auto" w:fill="F2F6FA"/>
          </w:tcPr>
          <w:p w14:paraId="3D97875B">
            <w:r>
              <w:rPr>
                <w:sz w:val="17"/>
              </w:rPr>
              <w:t>低</w:t>
            </w:r>
          </w:p>
        </w:tc>
        <w:tc>
          <w:tcPr>
            <w:tcW w:w="3312" w:type="dxa"/>
            <w:shd w:val="clear" w:color="auto" w:fill="F2F6FA"/>
          </w:tcPr>
          <w:p w14:paraId="6E674BAB">
            <w:r>
              <w:rPr>
                <w:sz w:val="17"/>
              </w:rPr>
              <w:t>更应改成增量状态管理</w:t>
            </w:r>
          </w:p>
        </w:tc>
      </w:tr>
      <w:tr w14:paraId="0C3DC9E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0592250">
            <w:r>
              <w:rPr>
                <w:sz w:val="17"/>
              </w:rPr>
              <w:t>HTTP 请求调度</w:t>
            </w:r>
          </w:p>
        </w:tc>
        <w:tc>
          <w:tcPr>
            <w:tcW w:w="3312" w:type="dxa"/>
          </w:tcPr>
          <w:p w14:paraId="0EB84130">
            <w:r>
              <w:rPr>
                <w:sz w:val="17"/>
              </w:rPr>
              <w:t>低</w:t>
            </w:r>
          </w:p>
        </w:tc>
        <w:tc>
          <w:tcPr>
            <w:tcW w:w="3312" w:type="dxa"/>
          </w:tcPr>
          <w:p w14:paraId="4FB7D5EF">
            <w:r>
              <w:rPr>
                <w:sz w:val="17"/>
              </w:rPr>
              <w:t>属于应用层调度问题</w:t>
            </w:r>
          </w:p>
        </w:tc>
      </w:tr>
      <w:tr w14:paraId="7AF233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2F6FA"/>
          </w:tcPr>
          <w:p w14:paraId="3A7DB1E8">
            <w:r>
              <w:rPr>
                <w:sz w:val="17"/>
              </w:rPr>
              <w:t>Vue 响应式更新</w:t>
            </w:r>
          </w:p>
        </w:tc>
        <w:tc>
          <w:tcPr>
            <w:tcW w:w="3312" w:type="dxa"/>
            <w:shd w:val="clear" w:color="auto" w:fill="F2F6FA"/>
          </w:tcPr>
          <w:p w14:paraId="757A7307">
            <w:r>
              <w:rPr>
                <w:sz w:val="17"/>
              </w:rPr>
              <w:t>无</w:t>
            </w:r>
          </w:p>
        </w:tc>
        <w:tc>
          <w:tcPr>
            <w:tcW w:w="3312" w:type="dxa"/>
            <w:shd w:val="clear" w:color="auto" w:fill="F2F6FA"/>
          </w:tcPr>
          <w:p w14:paraId="61443001">
            <w:r>
              <w:rPr>
                <w:sz w:val="17"/>
              </w:rPr>
              <w:t>WASM 不会替代 Vue 调度</w:t>
            </w:r>
          </w:p>
        </w:tc>
      </w:tr>
      <w:tr w14:paraId="171CD9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B12670E">
            <w:r>
              <w:rPr>
                <w:sz w:val="17"/>
              </w:rPr>
              <w:t>Cesium/GPU draw call</w:t>
            </w:r>
          </w:p>
        </w:tc>
        <w:tc>
          <w:tcPr>
            <w:tcW w:w="3312" w:type="dxa"/>
          </w:tcPr>
          <w:p w14:paraId="0B626BBE">
            <w:r>
              <w:rPr>
                <w:sz w:val="17"/>
              </w:rPr>
              <w:t>无</w:t>
            </w:r>
          </w:p>
        </w:tc>
        <w:tc>
          <w:tcPr>
            <w:tcW w:w="3312" w:type="dxa"/>
          </w:tcPr>
          <w:p w14:paraId="5A279115">
            <w:r>
              <w:rPr>
                <w:sz w:val="17"/>
              </w:rPr>
              <w:t>不能直接优化浏览器 GPU 管线</w:t>
            </w:r>
          </w:p>
        </w:tc>
      </w:tr>
    </w:tbl>
    <w:p w14:paraId="2F5883C7"/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FF578A">
    <w:pPr>
      <w:pStyle w:val="24"/>
      <w:jc w:val="center"/>
    </w:pPr>
    <w:r>
      <w:rPr>
        <w:sz w:val="16"/>
      </w:rPr>
      <w:t>项目性能排查与架构优化方案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263DFC"/>
    <w:rsid w:val="61F33D13"/>
    <w:rsid w:val="69FF347E"/>
    <w:rsid w:val="6D866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2531</Words>
  <Characters>4186</Characters>
  <Lines>0</Lines>
  <Paragraphs>0</Paragraphs>
  <TotalTime>3</TotalTime>
  <ScaleCrop>false</ScaleCrop>
  <LinksUpToDate>false</LinksUpToDate>
  <CharactersWithSpaces>4469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梅雨</cp:lastModifiedBy>
  <dcterms:modified xsi:type="dcterms:W3CDTF">2026-10-25T11:44:17Z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eyJoZGlkIjoiNDI3NjhmYjUwM2RhYmIzMTBiYzRlNTNmNjk5Y2ZkNGYiLCJ1c2VySWQiOiI4MTIwODA1MDQifQ==</vt:lpwstr>
  </property>
  <property fmtid="{D5CDD505-2E9C-101B-9397-08002B2CF9AE}" pid="3" name="KSOProductBuildVer">
    <vt:lpwstr>2052-12.1.0.29158</vt:lpwstr>
  </property>
  <property fmtid="{D5CDD505-2E9C-101B-9397-08002B2CF9AE}" pid="4" name="ICV">
    <vt:lpwstr>8268842A482B4636A06AFEB530BC1E30_12</vt:lpwstr>
  </property>
</Properties>
</file>