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22E2F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 WASM 前端性能优化实施方案</w:t>
      </w:r>
    </w:p>
    <w:p w14:paraId="3FE674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方案定位</w:t>
      </w:r>
    </w:p>
    <w:p w14:paraId="0A3D07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本方案面向当前 Mars3D Cesium 3D WebGIS 项目，目标不是简单替换 JavaScript，而是建立一条可测量、可回退、可逐步扩展的 Rust/WASM 数据处理链路。</w:t>
      </w:r>
    </w:p>
    <w:p w14:paraId="5BB17D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方案的核心判断是：Rust/WASM 最适合处理前端中“输入数据大、计算量稳定、结果可序列化、与 UI 解耦”的任务；它不适合直接接管 Cesium 渲染、Vue 响应式系统、网络调度或浏览器 GPU 管线。因此建议采用“主线程负责交互和提交渲染，Worker 负责调度，Rust/WASM 负责高密度计算”的分层架构。</w:t>
      </w:r>
    </w:p>
    <w:p w14:paraId="54DF7E3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当前项目与优化目标</w:t>
      </w:r>
    </w:p>
    <w:p w14:paraId="0215DB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项目使用 Vue 3、TypeScript、Mars3D 3.10.12、Cesium、ECharts/ECharts GL，并包含 GeoJSON、栅格、XYZ、地形、3D Tiles、EOAPI、TiTiler、专题工作台、数据导入和媒体导出等功能。</w:t>
      </w:r>
    </w:p>
    <w:p w14:paraId="25DEF9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当前最适合从 Rust/WASM 方向验证的工作包括：</w:t>
      </w:r>
    </w:p>
    <w:p w14:paraId="63B91DA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 GeoJSON、PBF/MVT 或自定义二进制数据的解析；</w:t>
      </w:r>
    </w:p>
    <w:p w14:paraId="6196DAB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几何简化、抽稀、坐标转换和索引构建；</w:t>
      </w:r>
    </w:p>
    <w:p w14:paraId="14AF883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bbox、网格索引、R-tree 等空间查询结构的构建；</w:t>
      </w:r>
    </w:p>
    <w:p w14:paraId="67C4F42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栅格逐像素计算、分类、重采样和颜色映射；</w:t>
      </w:r>
    </w:p>
    <w:p w14:paraId="086B700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点数据聚合、分桶和视口级数据裁剪；</w:t>
      </w:r>
    </w:p>
    <w:p w14:paraId="7A12152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Draco 或其他几何压缩格式的 CPU 解码。</w:t>
      </w:r>
    </w:p>
    <w:p w14:paraId="5003F6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优化目标应定义为“降低主线程阻塞和交互延迟”，而不是只比较 Rust 函数的单次执行时间。最终需要同时关注：Long Task、输入延迟、FPS、内存峰值、数据复制次数、WASM 初始化成本和中低端设备表现。</w:t>
      </w:r>
    </w:p>
    <w:p w14:paraId="52F325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Rust/WASM 的边界</w:t>
      </w:r>
    </w:p>
    <w:p w14:paraId="21F9A85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Rust/WASM 能解决的问题</w:t>
      </w:r>
    </w:p>
    <w:p w14:paraId="279FCA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Rust/WASM 可以将计算密集型逻辑从 JavaScript 主线程中移出，并在 Worker 中执行，从而减少 UI、地图交互和 Cesium 提交所受到的阻塞。对于大数组和规则明确的算法，Rust 的内存布局、TypedArray 互操作和批处理能力较适合以下任务：</w:t>
      </w:r>
    </w:p>
    <w:p w14:paraId="306710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对大文件做增量解析、分块解析和字段裁剪。</w:t>
      </w:r>
    </w:p>
    <w:p w14:paraId="5A07E4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将大量坐标转换为连续的 Float32Array 或 Float64Array。</w:t>
      </w:r>
    </w:p>
    <w:p w14:paraId="135FC4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对线、面和点进行抽稀、简化、聚合和 bbox 计算。</w:t>
      </w:r>
    </w:p>
    <w:p w14:paraId="71EF62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创建空间索引，支持视口范围、点选和行政区查询。</w:t>
      </w:r>
    </w:p>
    <w:p w14:paraId="071770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对像素数组执行分类、阈值处理、色带映射和统计。</w:t>
      </w:r>
    </w:p>
    <w:p w14:paraId="0A300F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对压缩几何或矢量瓦片进行解码。</w:t>
      </w:r>
    </w:p>
    <w:p w14:paraId="719229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Rust/WASM 不能直接解决的问题</w:t>
      </w:r>
    </w:p>
    <w:p w14:paraId="30CF32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以下问题不应通过切换语言来掩盖：</w:t>
      </w:r>
    </w:p>
    <w:p w14:paraId="7351B92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Cesium 的 draw call、shader、纹理采样和 GPU 显存压力；</w:t>
      </w:r>
    </w:p>
    <w:p w14:paraId="295A19B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`requestRenderMode`、场景持续渲染和 3D Tiles 可见性策略；</w:t>
      </w:r>
    </w:p>
    <w:p w14:paraId="0AFFD80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HTTP 请求数量、服务端响应时间、瓦片组织和网络带宽；</w:t>
      </w:r>
    </w:p>
    <w:p w14:paraId="0403FF8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Vue watch 链、组件重复渲染和深层响应式代理；</w:t>
      </w:r>
    </w:p>
    <w:p w14:paraId="2639B47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`setInterval` 轮询重叠、事件监听器泄漏和组件生命周期问题；</w:t>
      </w:r>
    </w:p>
    <w:p w14:paraId="133130C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localStorage 同步读写、重复 JSON 序列化和大对象持久化；</w:t>
      </w:r>
    </w:p>
    <w:p w14:paraId="5CDC28E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首屏加载了过多 ECharts、XLSX、PDF、GIF 或其他重型依赖。</w:t>
      </w:r>
    </w:p>
    <w:p w14:paraId="4B9097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因此，Rust/WASM 是数据处理加速层，而不是全局性能开关。</w:t>
      </w:r>
    </w:p>
    <w:p w14:paraId="695D61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 推荐总体架构</w:t>
      </w:r>
    </w:p>
    <w:p w14:paraId="26F5FF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数据服务</w:t>
      </w:r>
    </w:p>
    <w:p w14:paraId="5C1BE9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视口 bbox / 时间 / 字段过滤</w:t>
      </w:r>
    </w:p>
    <w:p w14:paraId="6D199F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瓦片化与多级 LOD</w:t>
      </w:r>
    </w:p>
    <w:p w14:paraId="6B9352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 预聚合与缓存</w:t>
      </w:r>
    </w:p>
    <w:p w14:paraId="6F764E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主线程</w:t>
      </w:r>
    </w:p>
    <w:p w14:paraId="4FBE72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Vue UI 与交互状态</w:t>
      </w:r>
    </w:p>
    <w:p w14:paraId="413B64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Mars3D / Cesium 场景与图层</w:t>
      </w:r>
    </w:p>
    <w:p w14:paraId="629243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轻量结果状态</w:t>
      </w:r>
    </w:p>
    <w:p w14:paraId="037BA5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 Worker 调度器</w:t>
      </w:r>
    </w:p>
    <w:p w14:paraId="0D5873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Worker</w:t>
      </w:r>
      <w:bookmarkStart w:id="0" w:name="_GoBack"/>
      <w:bookmarkEnd w:id="0"/>
    </w:p>
    <w:p w14:paraId="3F2845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任务队列、取消、优先级和版本校验</w:t>
      </w:r>
    </w:p>
    <w:p w14:paraId="78B7A9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Rust/WASM 解码与计算</w:t>
      </w:r>
    </w:p>
    <w:p w14:paraId="2EFF91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 TypedArray / ArrayBuffer 管理</w:t>
      </w:r>
    </w:p>
    <w:p w14:paraId="5BC1BA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 分块结果回传</w:t>
      </w:r>
    </w:p>
    <w:p w14:paraId="7761D4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主线程不应把原始大 GeoJSON 或像素矩阵直接放入 Vue 深层响应式对象。Worker 接收 ArrayBuffer、文件分片或 URL，返回经过裁剪、简化和索引后的结果。主线程只保存当前视口或当前任务所需的轻量结果，并将结果提交给地图或图表。</w:t>
      </w:r>
    </w:p>
    <w:p w14:paraId="53D92E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 Worker 与 WASM 的职责划分</w:t>
      </w:r>
    </w:p>
    <w:p w14:paraId="1D466C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Worker 负责调度</w:t>
      </w:r>
    </w:p>
    <w:p w14:paraId="3F2D9D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Worker 层应提供统一任务协议，而不是让每个业务组件直接调用 WASM 函数。建议每个任务包含：</w:t>
      </w:r>
    </w:p>
    <w:p w14:paraId="6EB2C0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 TaskRequest = {</w:t>
      </w:r>
    </w:p>
    <w:p w14:paraId="468BF8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taskId: string</w:t>
      </w:r>
    </w:p>
    <w:p w14:paraId="2230B9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version: number</w:t>
      </w:r>
    </w:p>
    <w:p w14:paraId="233D9D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operation: string</w:t>
      </w:r>
    </w:p>
    <w:p w14:paraId="05AED1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payload: ArrayBuffer | Uint8Array | Record&lt;string, unknown&gt;</w:t>
      </w:r>
    </w:p>
    <w:p w14:paraId="3D9EB7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options?: Record&lt;string, unknown&gt;</w:t>
      </w:r>
    </w:p>
    <w:p w14:paraId="1EF6E9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03BC56B2">
      <w:pPr>
        <w:rPr>
          <w:rFonts w:hint="eastAsia" w:ascii="微软雅黑" w:hAnsi="微软雅黑" w:eastAsia="微软雅黑" w:cs="微软雅黑"/>
        </w:rPr>
      </w:pPr>
    </w:p>
    <w:p w14:paraId="7C2F74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返回值应包含任务状态、处理统计和可转移结果：</w:t>
      </w:r>
    </w:p>
    <w:p w14:paraId="216CBDD4">
      <w:pPr>
        <w:rPr>
          <w:rFonts w:hint="eastAsia" w:ascii="微软雅黑" w:hAnsi="微软雅黑" w:eastAsia="微软雅黑" w:cs="微软雅黑"/>
        </w:rPr>
      </w:pPr>
    </w:p>
    <w:p w14:paraId="7AA666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 TaskResponse = {</w:t>
      </w:r>
    </w:p>
    <w:p w14:paraId="60D2D9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taskId: string</w:t>
      </w:r>
    </w:p>
    <w:p w14:paraId="5C6F30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version: number</w:t>
      </w:r>
    </w:p>
    <w:p w14:paraId="0067F9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ok: boolean</w:t>
      </w:r>
    </w:p>
    <w:p w14:paraId="6AAB39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result?: ArrayBuffer | Record&lt;string, unknown&gt;</w:t>
      </w:r>
    </w:p>
    <w:p w14:paraId="723917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stats?: { inputBytes: number; outputBytes: number; elapsedMs: number }</w:t>
      </w:r>
    </w:p>
    <w:p w14:paraId="6BD9E8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error?: { code: string; message: string }</w:t>
      </w:r>
    </w:p>
    <w:p w14:paraId="2B3BBE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40E6C8A8">
      <w:pPr>
        <w:rPr>
          <w:rFonts w:hint="eastAsia" w:ascii="微软雅黑" w:hAnsi="微软雅黑" w:eastAsia="微软雅黑" w:cs="微软雅黑"/>
        </w:rPr>
      </w:pPr>
    </w:p>
    <w:p w14:paraId="052058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Worker 需要支持以下能力：</w:t>
      </w:r>
    </w:p>
    <w:p w14:paraId="3DD3DDC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任务排队和优先级；</w:t>
      </w:r>
    </w:p>
    <w:p w14:paraId="5FA984F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新版本任务取消旧版本任务；</w:t>
      </w:r>
    </w:p>
    <w:p w14:paraId="1878662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页面关闭或图层隐藏时主动取消；</w:t>
      </w:r>
    </w:p>
    <w:p w14:paraId="260D606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分块结果回传；</w:t>
      </w:r>
    </w:p>
    <w:p w14:paraId="44BB29B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过期结果丢弃；</w:t>
      </w:r>
    </w:p>
    <w:p w14:paraId="02C8E05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统计 WASM 初始化、计算和数据传输时间；</w:t>
      </w:r>
    </w:p>
    <w:p w14:paraId="352D5D1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异常时回退到 JavaScript 实现或服务端结果。</w:t>
      </w:r>
    </w:p>
    <w:p w14:paraId="542123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Rust/WASM 负责纯计算</w:t>
      </w:r>
    </w:p>
    <w:p w14:paraId="2E12464C">
      <w:pPr>
        <w:rPr>
          <w:rFonts w:hint="eastAsia" w:ascii="微软雅黑" w:hAnsi="微软雅黑" w:eastAsia="微软雅黑" w:cs="微软雅黑"/>
        </w:rPr>
      </w:pPr>
    </w:p>
    <w:p w14:paraId="513188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 模块应尽量保持纯函数特征：输入明确、输出明确、不访问 DOM、不持有 Cesium 对象、不依赖 Vue 状态。建议优先使用连续内存和数值数组，减少字符串和深层对象在 JS 与 WASM 之间往返。</w:t>
      </w:r>
    </w:p>
    <w:p w14:paraId="7B2685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不建议把大量小对象逐个传给 WASM。更适合的方式是：</w:t>
      </w:r>
    </w:p>
    <w:p w14:paraId="761B2C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GeoJSON / PBF / 栅格文件</w:t>
      </w:r>
    </w:p>
    <w:p w14:paraId="67669B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ArrayBuffer</w:t>
      </w:r>
    </w:p>
    <w:p w14:paraId="57F19E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Worker</w:t>
      </w:r>
    </w:p>
    <w:p w14:paraId="37FBFD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Rust/WASM</w:t>
      </w:r>
    </w:p>
    <w:p w14:paraId="4316FC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连续坐标数组、索引数组、属性列、统计结果</w:t>
      </w:r>
    </w:p>
    <w:p w14:paraId="3FFECF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主线程</w:t>
      </w:r>
    </w:p>
    <w:p w14:paraId="63B3F7E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 三类核心业务的落地设计</w:t>
      </w:r>
    </w:p>
    <w:p w14:paraId="4986051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大 GeoJSON 和矢量数据</w:t>
      </w:r>
    </w:p>
    <w:p w14:paraId="6312D2EA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建议流程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6FE1F9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主线程读取文件或接收网络响应，不把完整文本复制到多个响应式对象。</w:t>
      </w:r>
    </w:p>
    <w:p w14:paraId="45367F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将 ArrayBuffer 转移给 Worker。</w:t>
      </w:r>
    </w:p>
    <w:p w14:paraId="3ED643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Worker 调用 Rust/WASM 做解析、字段裁剪、坐标转换和 bbox 计算。</w:t>
      </w:r>
    </w:p>
    <w:p w14:paraId="0E0CE4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根据当前视口进行空间过滤和几何简化。</w:t>
      </w:r>
    </w:p>
    <w:p w14:paraId="7811C6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按块返回点、线、面结果。</w:t>
      </w:r>
    </w:p>
    <w:p w14:paraId="594C7B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主线程把结果转成 Mars3D 所需的最小对象，并分批加入图层。</w:t>
      </w:r>
    </w:p>
    <w:p w14:paraId="230CDF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关键原则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2690770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不要把完整原始 GeoJSON 作为 Vue reactive 状态保存。</w:t>
      </w:r>
    </w:p>
    <w:p w14:paraId="20629C9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属性字段采用列式或紧凑结构，显示时再按需还原。</w:t>
      </w:r>
    </w:p>
    <w:p w14:paraId="6F7180C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几何和属性分离，避免点选时复制完整 Feature。</w:t>
      </w:r>
    </w:p>
    <w:p w14:paraId="300C75B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视口变化时只提交增量请求，不重复解析整份数据。</w:t>
      </w:r>
    </w:p>
    <w:p w14:paraId="6BD385C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对高缩放级别使用更细几何，对远景使用抽稀结果。</w:t>
      </w:r>
    </w:p>
    <w:p w14:paraId="111E55C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几何简化和空间索引</w:t>
      </w:r>
    </w:p>
    <w:p w14:paraId="3B17E5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几何简化与空间索引非常适合 Rust/WASM，因为它们是确定性算法，输入和输出边界清晰，并且可以在 Worker 中批量执行。</w:t>
      </w:r>
    </w:p>
    <w:p w14:paraId="46DFB4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建议建立以下处理链：</w:t>
      </w:r>
    </w:p>
    <w:p w14:paraId="69CA48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原始几何</w:t>
      </w:r>
    </w:p>
    <w:p w14:paraId="65B22F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坐标标准化</w:t>
      </w:r>
    </w:p>
    <w:p w14:paraId="210AF3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bbox 预计算</w:t>
      </w:r>
    </w:p>
    <w:p w14:paraId="6C5EEE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LOD 几何简化</w:t>
      </w:r>
    </w:p>
    <w:p w14:paraId="61FFAB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R-tree / 网格索引</w:t>
      </w:r>
    </w:p>
    <w:p w14:paraId="6CB9CE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视口查询</w:t>
      </w:r>
    </w:p>
    <w:p w14:paraId="35B560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Mars3D 图层提交</w:t>
      </w:r>
    </w:p>
    <w:p w14:paraId="13044B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索引需要绑定数据版本和图层版本。数据更新时生成新索引，不在主线程中原地修改大型索引。点选和框选只返回命中的 ID，再由主线程按需读取属性。</w:t>
      </w:r>
    </w:p>
    <w:p w14:paraId="6D49AB1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栅格像素处理</w:t>
      </w:r>
    </w:p>
    <w:p w14:paraId="65FA0B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栅格处理建议采用 Worker + OffscreenCanvas 或 Worker + TypedArray。Rust/WASM 负责像素分类、阈值、色带、归一化和统计，浏览器 Canvas 负责最终显示或导出。</w:t>
      </w:r>
    </w:p>
    <w:p w14:paraId="756F74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处理链建议为：</w:t>
      </w:r>
    </w:p>
    <w:p w14:paraId="754D82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ImageBitmap / 原始像素</w:t>
      </w:r>
    </w:p>
    <w:p w14:paraId="112EE3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Worker</w:t>
      </w:r>
    </w:p>
    <w:p w14:paraId="7FF2D5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Rust/WASM 像素计算</w:t>
      </w:r>
    </w:p>
    <w:p w14:paraId="314CCF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Uint8ClampedArray</w:t>
      </w:r>
    </w:p>
    <w:p w14:paraId="6D4C5D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OffscreenCanvas 或主线程 Canvas</w:t>
      </w:r>
    </w:p>
    <w:p w14:paraId="760DA9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→ 预览 / 导出</w:t>
      </w:r>
    </w:p>
    <w:p w14:paraId="25B0CE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预览阶段应限制分辨率和计算频率，用户点击导出时再处理原始分辨率。颜色映射参数变化时，只重算必要的像素通道，不重复加载原始文件。</w:t>
      </w:r>
    </w:p>
    <w:p w14:paraId="27A2C2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数据传输与内存设计</w:t>
      </w:r>
    </w:p>
    <w:p w14:paraId="0B6905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优先使用 Transferable</w:t>
      </w:r>
    </w:p>
    <w:p w14:paraId="4CE5A7DE">
      <w:pPr>
        <w:rPr>
          <w:rFonts w:hint="eastAsia" w:ascii="微软雅黑" w:hAnsi="微软雅黑" w:eastAsia="微软雅黑" w:cs="微软雅黑"/>
        </w:rPr>
      </w:pPr>
    </w:p>
    <w:p w14:paraId="042266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大数组通过 `postMessage(data, [data.buffer])` 转移所有权，避免结构化克隆。转移后原线程不能继续使用该 ArrayBuffer，因此必须明确所有权和生命周期。</w:t>
      </w:r>
    </w:p>
    <w:p w14:paraId="1C96CA2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控制复制链</w:t>
      </w:r>
    </w:p>
    <w:p w14:paraId="43CECC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需要避免以下数据链：</w:t>
      </w:r>
    </w:p>
    <w:p w14:paraId="09DE25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Response → string → JSON 对象 → reactive 对象 → 图层对象 → 导出对象</w:t>
      </w:r>
    </w:p>
    <w:p w14:paraId="5DACEB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应尽量变为：</w:t>
      </w:r>
    </w:p>
    <w:p w14:paraId="1F355E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Response ArrayBuffer → Worker → 紧凑数组 → 当前视口结果 → 图层对象</w:t>
      </w:r>
    </w:p>
    <w:p w14:paraId="698D0F2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分块与背压</w:t>
      </w:r>
    </w:p>
    <w:p w14:paraId="20D6FB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单次回传过大的结果会重新阻塞主线程。建议以固定字节数、Feature 数量或时间片为单位分块回传，并设置背压：当地图提交速度低于 Worker 计算速度时，暂停继续发送或丢弃过期块。</w:t>
      </w:r>
    </w:p>
    <w:p w14:paraId="377CBDD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 性能基线与验收指标</w:t>
      </w:r>
    </w:p>
    <w:p w14:paraId="1935855C">
      <w:pPr>
        <w:rPr>
          <w:rFonts w:hint="eastAsia" w:ascii="微软雅黑" w:hAnsi="微软雅黑" w:eastAsia="微软雅黑" w:cs="微软雅黑"/>
        </w:rPr>
      </w:pPr>
    </w:p>
    <w:p w14:paraId="23368E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Rust/WASM 项目必须先建立 JavaScript 基线，再比较迁移后的结果。建议至少记录以下指标：</w:t>
      </w:r>
    </w:p>
    <w:p w14:paraId="56768C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验收必须覆盖桌面高性能设备和中低端设备，并分别测试冷启动、热启动、首次数据加载、重复加载、取消任务、切换图层和页面销毁。</w:t>
      </w:r>
    </w:p>
    <w:p w14:paraId="3339B7B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 分阶段实施路线</w:t>
      </w:r>
    </w:p>
    <w:p w14:paraId="64D6A65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阶段一 建立基线</w:t>
      </w:r>
    </w:p>
    <w:p w14:paraId="2CBD49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 GeoJSON 导入、栅格预览、点聚合和空间查询增加耗时埋点。</w:t>
      </w:r>
    </w:p>
    <w:p w14:paraId="6414DF2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 JS 解析、计算、对象构造、地图提交和 GC 时间。</w:t>
      </w:r>
    </w:p>
    <w:p w14:paraId="1CB07AD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建立固定数据集和固定操作脚本。</w:t>
      </w:r>
    </w:p>
    <w:p w14:paraId="330F7A6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形成 JavaScript 版本的正确性和性能基准。</w:t>
      </w:r>
    </w:p>
    <w:p w14:paraId="4D55067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阶段二 完成 Worker 化</w:t>
      </w:r>
    </w:p>
    <w:p w14:paraId="57C8966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先将现有 JavaScript 计算迁移到 Worker，确认主线程是否明显改善。</w:t>
      </w:r>
    </w:p>
    <w:p w14:paraId="2AFDA30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建立任务 ID、取消、版本和分块回传机制。</w:t>
      </w:r>
    </w:p>
    <w:p w14:paraId="1F175C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将原始数据从 Vue 响应式状态中移出。</w:t>
      </w:r>
    </w:p>
    <w:p w14:paraId="54DC39F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只有在 Worker 化后仍存在明显计算瓶颈时，才引入 Rust/WASM。</w:t>
      </w:r>
    </w:p>
    <w:p w14:paraId="50A653C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阶段三 Rust/WASM 试点</w:t>
      </w:r>
    </w:p>
    <w:p w14:paraId="2956F4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建议优先选择“栅格像素处理”或“大 GeoJSON 解析 + bbox + 抽稀”作为试点。原因是输入输出清晰、容易与 JavaScript 实现对比、收益可以通过主线程阻塞和处理耗时直接衡量。</w:t>
      </w:r>
    </w:p>
    <w:p w14:paraId="351A76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试点必须包含：</w:t>
      </w:r>
    </w:p>
    <w:p w14:paraId="18A4925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JavaScript 参考实现；</w:t>
      </w:r>
    </w:p>
    <w:p w14:paraId="3DF15D4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 单元测试和边界数据；</w:t>
      </w:r>
    </w:p>
    <w:p w14:paraId="363171F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wasm-bindgen 接口测试；</w:t>
      </w:r>
    </w:p>
    <w:p w14:paraId="720D5DB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Worker 集成测试；</w:t>
      </w:r>
    </w:p>
    <w:p w14:paraId="6A28C53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取消和异常回退测试；</w:t>
      </w:r>
    </w:p>
    <w:p w14:paraId="1942493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大数据、空数据、坏数据和极端坐标测试。</w:t>
      </w:r>
    </w:p>
    <w:p w14:paraId="35D45CD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阶段四 扩展到空间索引和矢量瓦片</w:t>
      </w:r>
    </w:p>
    <w:p w14:paraId="2A26B2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在试点验证通过后，再迁移 PBF/MVT 解码、空间索引、几何简化和点聚合。此阶段重点关注内存复用、索引更新、视口变化时的增量计算和结果背压。</w:t>
      </w:r>
    </w:p>
    <w:p w14:paraId="358401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阶段五 评估复杂几何解码</w:t>
      </w:r>
    </w:p>
    <w:p w14:paraId="11569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最后再评估 Draco、复杂 3D Tiles 或自定义几何解码。此类任务需要确认 Cesium/Mars3D 是否允许替换解码路径，并核对版本兼容性、线程安全、浏览器支持和数据格式稳定性。</w:t>
      </w:r>
    </w:p>
    <w:p w14:paraId="7ECEABA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 风险与控制措施</w:t>
      </w:r>
    </w:p>
    <w:p w14:paraId="26EAB5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WASM 初始化抵消收益</w:t>
      </w:r>
    </w:p>
    <w:p w14:paraId="52CDD8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控制措施：Worker 长驻、WASM 模块复用、预热和冷启动单独统计。小任务不进入 WASM，设置最小数据量阈值。</w:t>
      </w:r>
    </w:p>
    <w:p w14:paraId="64790E95">
      <w:pPr>
        <w:rPr>
          <w:rFonts w:hint="eastAsia" w:ascii="微软雅黑" w:hAnsi="微软雅黑" w:eastAsia="微软雅黑" w:cs="微软雅黑"/>
        </w:rPr>
      </w:pPr>
    </w:p>
    <w:p w14:paraId="6D618D5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JS 与 WASM 数据复制过多</w:t>
      </w:r>
    </w:p>
    <w:p w14:paraId="263C7E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控制措施：优先 ArrayBuffer、TypedArray 和 Transferable；避免 JSON 字符串和对象数组在边界反复转换。</w:t>
      </w:r>
    </w:p>
    <w:p w14:paraId="3215CC9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10.3 结果提交仍阻塞主线程</w:t>
      </w:r>
    </w:p>
    <w:p w14:paraId="07DF6C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控制措施：分块回传、按帧提交、限制单帧加入 Graphic 的数量，并在地图不可见时暂停低优先级结果。</w:t>
      </w:r>
    </w:p>
    <w:p w14:paraId="4F1003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10.4 Rust 版本与浏览器兼容性</w:t>
      </w:r>
    </w:p>
    <w:p w14:paraId="27CD71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控制措施：明确最低浏览器版本，保留 JavaScript 回退路径，对 SharedArrayBuffer、OffscreenCanvas、WebAssembly SIMD 等能力进行特性检测。</w:t>
      </w:r>
    </w:p>
    <w:p w14:paraId="74FA66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10.5 正确性和坐标精度风险</w:t>
      </w:r>
    </w:p>
    <w:p w14:paraId="0127AE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控制措施：对坐标转换、投影、几何简化和栅格数值建立 golden dataset，对误差、空值、NaN、经度跨越和极端范围进行专项测试。</w:t>
      </w:r>
    </w:p>
    <w:p w14:paraId="2C1779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10.6 工程复杂度上升</w:t>
      </w:r>
    </w:p>
    <w:p w14:paraId="615594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控制措施：先统一任务协议和 Worker 调度器，再增加 WASM 算法；禁止业务组件直接管理底层 WASM 内存；每个迁移点都必须有回退开关。</w:t>
      </w:r>
    </w:p>
    <w:p w14:paraId="2C6273E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 最终建议</w:t>
      </w:r>
    </w:p>
    <w:p w14:paraId="3B89B3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本项目适合引入 Rust/WASM，但应定位为“前端数据计算加速层”，而不是替代 Mars3D/Cesium 或重写整个前端。最可行的路线是：先建立基线，再 Worker 化，再选择一个可量化的 Rust/WASM 试点，最后扩展到解码、几何简化和空间索引。</w:t>
      </w:r>
    </w:p>
    <w:p w14:paraId="3B33CB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建议的第一批目标为：</w:t>
      </w:r>
    </w:p>
    <w:p w14:paraId="39B516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大 GeoJSON 的解析、字段裁剪、bbox 和抽稀；</w:t>
      </w:r>
    </w:p>
    <w:p w14:paraId="5A7B05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栅格像素处理和预览计算；</w:t>
      </w:r>
    </w:p>
    <w:p w14:paraId="58BB84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点数据聚合和空间索引；</w:t>
      </w:r>
    </w:p>
    <w:p w14:paraId="595F38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PBF/MVT 或自定义矢量数据解码。</w:t>
      </w:r>
    </w:p>
    <w:p w14:paraId="3ECAE6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如果性能采样显示主要瓶颈来自 GPU、3D Tiles 内容、持续渲染或网络服务，Rust/WASM 不能作为主要解决方案，应同步推进 LOD、图层可见性、服务端切片、请求控制和 Cesium 渲染策略优化。</w:t>
      </w:r>
    </w:p>
    <w:p w14:paraId="24A03B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 WASM 迁移决策矩阵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DB074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2F5597"/>
          </w:tcPr>
          <w:p w14:paraId="55D392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w="3312" w:type="dxa"/>
            <w:shd w:val="clear" w:color="auto" w:fill="2F5597"/>
          </w:tcPr>
          <w:p w14:paraId="334E83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w="3312" w:type="dxa"/>
            <w:shd w:val="clear" w:color="auto" w:fill="2F5597"/>
          </w:tcPr>
          <w:p w14:paraId="1F80AB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原因</w:t>
            </w:r>
          </w:p>
        </w:tc>
      </w:tr>
      <w:tr w14:paraId="2C2610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5CAAE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大 GeoJSON / 二进制解析</w:t>
            </w:r>
          </w:p>
        </w:tc>
        <w:tc>
          <w:tcPr>
            <w:tcW w:w="3312" w:type="dxa"/>
          </w:tcPr>
          <w:p w14:paraId="7DEBF3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优先迁移</w:t>
            </w:r>
          </w:p>
        </w:tc>
        <w:tc>
          <w:tcPr>
            <w:tcW w:w="3312" w:type="dxa"/>
          </w:tcPr>
          <w:p w14:paraId="242E50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输入输出清晰，能显著减少主线程解析和对象构造</w:t>
            </w:r>
          </w:p>
        </w:tc>
      </w:tr>
      <w:tr w14:paraId="2F4229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62790F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栅格像素处理</w:t>
            </w:r>
          </w:p>
        </w:tc>
        <w:tc>
          <w:tcPr>
            <w:tcW w:w="3312" w:type="dxa"/>
            <w:shd w:val="clear" w:color="auto" w:fill="F2F6FA"/>
          </w:tcPr>
          <w:p w14:paraId="7F38C9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优先迁移</w:t>
            </w:r>
          </w:p>
        </w:tc>
        <w:tc>
          <w:tcPr>
            <w:tcW w:w="3312" w:type="dxa"/>
            <w:shd w:val="clear" w:color="auto" w:fill="F2F6FA"/>
          </w:tcPr>
          <w:p w14:paraId="4806F7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适合 TypedArray，适合 Worker 分块计算</w:t>
            </w:r>
          </w:p>
        </w:tc>
      </w:tr>
      <w:tr w14:paraId="262BED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03DF0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几何简化与抽稀</w:t>
            </w:r>
          </w:p>
        </w:tc>
        <w:tc>
          <w:tcPr>
            <w:tcW w:w="3312" w:type="dxa"/>
          </w:tcPr>
          <w:p w14:paraId="4F0457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优先迁移</w:t>
            </w:r>
          </w:p>
        </w:tc>
        <w:tc>
          <w:tcPr>
            <w:tcW w:w="3312" w:type="dxa"/>
          </w:tcPr>
          <w:p w14:paraId="1C3F1C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算法稳定，可按 LOD 复用</w:t>
            </w:r>
          </w:p>
        </w:tc>
      </w:tr>
      <w:tr w14:paraId="0D86B4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32DF00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空间索引</w:t>
            </w:r>
          </w:p>
        </w:tc>
        <w:tc>
          <w:tcPr>
            <w:tcW w:w="3312" w:type="dxa"/>
            <w:shd w:val="clear" w:color="auto" w:fill="F2F6FA"/>
          </w:tcPr>
          <w:p w14:paraId="4DDD12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优先迁移</w:t>
            </w:r>
          </w:p>
        </w:tc>
        <w:tc>
          <w:tcPr>
            <w:tcW w:w="3312" w:type="dxa"/>
            <w:shd w:val="clear" w:color="auto" w:fill="F2F6FA"/>
          </w:tcPr>
          <w:p w14:paraId="57F0F4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R-tree/网格索引适合批量构建和查询</w:t>
            </w:r>
          </w:p>
        </w:tc>
      </w:tr>
      <w:tr w14:paraId="51EC47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A3B0A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PBF/MVT 解码</w:t>
            </w:r>
          </w:p>
        </w:tc>
        <w:tc>
          <w:tcPr>
            <w:tcW w:w="3312" w:type="dxa"/>
          </w:tcPr>
          <w:p w14:paraId="6112C8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第二批迁移</w:t>
            </w:r>
          </w:p>
        </w:tc>
        <w:tc>
          <w:tcPr>
            <w:tcW w:w="3312" w:type="dxa"/>
          </w:tcPr>
          <w:p w14:paraId="6DA46D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收益较高，但需验证格式和内存布局</w:t>
            </w:r>
          </w:p>
        </w:tc>
      </w:tr>
      <w:tr w14:paraId="6AFE80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6D723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Cesium 渲染与 GPU</w:t>
            </w:r>
          </w:p>
        </w:tc>
        <w:tc>
          <w:tcPr>
            <w:tcW w:w="3312" w:type="dxa"/>
            <w:shd w:val="clear" w:color="auto" w:fill="F2F6FA"/>
          </w:tcPr>
          <w:p w14:paraId="7C1A45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不迁移到 WASM</w:t>
            </w:r>
          </w:p>
        </w:tc>
        <w:tc>
          <w:tcPr>
            <w:tcW w:w="3312" w:type="dxa"/>
            <w:shd w:val="clear" w:color="auto" w:fill="F2F6FA"/>
          </w:tcPr>
          <w:p w14:paraId="6E2F18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瓶颈属于浏览器 GPU 和引擎内部</w:t>
            </w:r>
          </w:p>
        </w:tc>
      </w:tr>
      <w:tr w14:paraId="27972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BA293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网络和轮询调度</w:t>
            </w:r>
          </w:p>
        </w:tc>
        <w:tc>
          <w:tcPr>
            <w:tcW w:w="3312" w:type="dxa"/>
          </w:tcPr>
          <w:p w14:paraId="4FD819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不迁移到 WASM</w:t>
            </w:r>
          </w:p>
        </w:tc>
        <w:tc>
          <w:tcPr>
            <w:tcW w:w="3312" w:type="dxa"/>
          </w:tcPr>
          <w:p w14:paraId="14DA08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应由请求层和生命周期治理解决</w:t>
            </w:r>
          </w:p>
        </w:tc>
      </w:tr>
    </w:tbl>
    <w:p w14:paraId="41DC198A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11669">
    <w:pPr>
      <w:pStyle w:val="24"/>
      <w:jc w:val="center"/>
    </w:pPr>
    <w:r>
      <w:rPr>
        <w:sz w:val="16"/>
      </w:rPr>
      <w:t>Rust WASM 前端性能优化实施方案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D63E73"/>
    <w:rsid w:val="407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3600</Words>
  <Characters>5202</Characters>
  <Lines>0</Lines>
  <Paragraphs>0</Paragraphs>
  <TotalTime>3</TotalTime>
  <ScaleCrop>false</ScaleCrop>
  <LinksUpToDate>false</LinksUpToDate>
  <CharactersWithSpaces>5619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梅雨</cp:lastModifiedBy>
  <dcterms:modified xsi:type="dcterms:W3CDTF">2026-10-25T11:43:54Z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eyJoZGlkIjoiNDI3NjhmYjUwM2RhYmIzMTBiYzRlNTNmNjk5Y2ZkNGYiLCJ1c2VySWQiOiI4MTIwODA1MDQifQ==</vt:lpwstr>
  </property>
  <property fmtid="{D5CDD505-2E9C-101B-9397-08002B2CF9AE}" pid="3" name="KSOProductBuildVer">
    <vt:lpwstr>2052-12.1.0.29158</vt:lpwstr>
  </property>
  <property fmtid="{D5CDD505-2E9C-101B-9397-08002B2CF9AE}" pid="4" name="ICV">
    <vt:lpwstr>0E78ACB9693D45F7B4A10CA18B0B0867_12</vt:lpwstr>
  </property>
</Properties>
</file>