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Hunting Sybil paper question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 section 4 we have the following information: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Definition: e_i,j stands for Vi can see Vj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Suppose that A did not </w:t>
      </w:r>
      <w:r>
        <w:rPr>
          <w:rFonts w:hint="default"/>
          <w:lang w:val="en-US" w:eastAsia="zh-CN"/>
        </w:rPr>
        <w:t xml:space="preserve">see k8, and that C is a Sybil node that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could neither have seen any keys, nor could have any of its own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keys seen by others. This situation would have the Server produce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following proximity graph shown in Fig. 3 below: ”</w:t>
      </w:r>
    </w:p>
    <w:p>
      <w:r>
        <w:drawing>
          <wp:inline distT="0" distB="0" distL="114300" distR="114300">
            <wp:extent cx="2749550" cy="1352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K8 is the signal broadcasted from D. We could see there is an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on the gray line pointing from D to A. Which means A could not see D, and direction of such line is from D to A 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However in section 5,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confused by the deduction: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377950" cy="419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we are going to use this formula to calculate L*vi respectively.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Here e_j,i infers Vj can see Vi. We know from the previous graph that the arrow direction means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being seen by someone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17745" cy="2444115"/>
            <wp:effectExtent l="0" t="0" r="825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Therefore, if we want to calculate L*v value of node A, we should take 0.800, 0.530, and 0.282 as the parameter, which are outgoing lines of node A.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However, according to the paper, we should take incoming lines instead of outgoing ones.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makes me confused.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nLibertin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Libertin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Libertine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F6B81"/>
    <w:rsid w:val="1D4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2021-01-25T03:45:00Z</dcterms:created>
  <dc:creator>RONGHUA LI</dc:creator>
  <cp:lastModifiedBy>RONGHUA LI</cp:lastModifiedBy>
  <dcterms:modified xsi:type="dcterms:W3CDTF">2021-01-25T04:07:33Z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