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t>Markedet</w:t>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Målgruppe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KLEDELI som merkevare er først og fremst rettet mot familier med barn på alderen 0 - 12 år som er opptatt av bærekraft. Vi velger å satse på famili</w:t>
      </w:r>
      <w:r>
        <w:rPr>
          <w:rFonts w:cs="Times New Roman" w:ascii="Times New Roman" w:hAnsi="Times New Roman"/>
          <w:sz w:val="24"/>
          <w:szCs w:val="24"/>
        </w:rPr>
        <w:t>e</w:t>
      </w:r>
      <w:r>
        <w:rPr>
          <w:rFonts w:cs="Times New Roman" w:ascii="Times New Roman" w:hAnsi="Times New Roman"/>
          <w:sz w:val="24"/>
          <w:szCs w:val="24"/>
        </w:rPr>
        <w:t xml:space="preserve">r med barn før vi </w:t>
      </w:r>
      <w:r>
        <w:rPr>
          <w:rFonts w:cs="Times New Roman" w:ascii="Times New Roman" w:hAnsi="Times New Roman"/>
          <w:sz w:val="24"/>
          <w:szCs w:val="24"/>
        </w:rPr>
        <w:t xml:space="preserve">eventuelt </w:t>
      </w:r>
      <w:r>
        <w:rPr>
          <w:rFonts w:cs="Times New Roman" w:ascii="Times New Roman" w:hAnsi="Times New Roman"/>
          <w:sz w:val="24"/>
          <w:szCs w:val="24"/>
        </w:rPr>
        <w:t>utvider oss til andre segmenter.</w:t>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Kjerneprodukt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Produktene er basert på medlemskap hvor vi leier ut klær med en fast månedlig avgift. Medlemmene får tilgang til utvalgte kvalitetsklær som kan byttes ut ved behov. Dette reduserer tekstilavfall og tilbyr en økonomisk og praktisk løsning til familier med barn. KLEDELI </w:t>
      </w:r>
      <w:r>
        <w:rPr>
          <w:rFonts w:cs="Times New Roman" w:ascii="Times New Roman" w:hAnsi="Times New Roman"/>
          <w:sz w:val="24"/>
          <w:szCs w:val="24"/>
        </w:rPr>
        <w:t>har som</w:t>
      </w:r>
      <w:r>
        <w:rPr>
          <w:rFonts w:cs="Times New Roman" w:ascii="Times New Roman" w:hAnsi="Times New Roman"/>
          <w:sz w:val="24"/>
          <w:szCs w:val="24"/>
        </w:rPr>
        <w:t xml:space="preserve"> merkevare et stort fokus på bærekraft og miljøbevissthet. </w:t>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Geografisk fokus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KLEDELI retter sitt hovedfokus mot kunder i Rogaland og Vestlandet, med vårt sentrallager plassert i Bergen. KLEDELI har en webside der kunder kan bli medlem. Dette betyr at kundebasen potensielt kan strekke seg over hele Norge, avhengig av logistikk og distribusjon.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Estimert marked i Norge:</w:t>
      </w:r>
    </w:p>
    <w:p>
      <w:pPr>
        <w:pStyle w:val="Normal"/>
        <w:spacing w:lineRule="auto" w:line="360"/>
        <w:rPr>
          <w:rFonts w:ascii="Times New Roman" w:hAnsi="Times New Roman" w:cs="Times New Roman"/>
          <w:sz w:val="24"/>
          <w:szCs w:val="24"/>
        </w:rPr>
      </w:pPr>
      <w:r>
        <w:rPr>
          <w:rFonts w:cs="Times New Roman" w:ascii="Times New Roman" w:hAnsi="Times New Roman"/>
          <w:b/>
          <w:bCs/>
          <w:sz w:val="24"/>
          <w:szCs w:val="24"/>
        </w:rPr>
        <w:t>Befolkning:</w:t>
      </w:r>
      <w:r>
        <w:rPr>
          <w:rFonts w:cs="Times New Roman" w:ascii="Times New Roman" w:hAnsi="Times New Roman"/>
          <w:sz w:val="24"/>
          <w:szCs w:val="24"/>
        </w:rPr>
        <w:t xml:space="preserve"> Basert på Folkehelseintituttet, har Norge har en befolkning på 5.4 millioner innbyggere.</w:t>
      </w:r>
    </w:p>
    <w:p>
      <w:pPr>
        <w:pStyle w:val="Normal"/>
        <w:spacing w:lineRule="auto" w:line="360"/>
        <w:rPr>
          <w:rFonts w:ascii="Times New Roman" w:hAnsi="Times New Roman" w:cs="Times New Roman"/>
          <w:sz w:val="24"/>
          <w:szCs w:val="24"/>
        </w:rPr>
      </w:pPr>
      <w:r>
        <w:rPr>
          <w:rFonts w:cs="Times New Roman" w:ascii="Times New Roman" w:hAnsi="Times New Roman"/>
          <w:b/>
          <w:bCs/>
          <w:sz w:val="24"/>
          <w:szCs w:val="24"/>
        </w:rPr>
        <w:t>Barnebefolkning:</w:t>
      </w:r>
      <w:r>
        <w:rPr>
          <w:rFonts w:cs="Times New Roman" w:ascii="Times New Roman" w:hAnsi="Times New Roman"/>
          <w:sz w:val="24"/>
          <w:szCs w:val="24"/>
        </w:rPr>
        <w:t xml:space="preserve"> Basert på </w:t>
      </w:r>
      <w:r>
        <w:rPr>
          <w:rFonts w:cs="Times New Roman" w:ascii="Times New Roman" w:hAnsi="Times New Roman"/>
          <w:sz w:val="24"/>
          <w:szCs w:val="24"/>
        </w:rPr>
        <w:t>dataen til</w:t>
      </w:r>
      <w:r>
        <w:rPr>
          <w:rFonts w:cs="Times New Roman" w:ascii="Times New Roman" w:hAnsi="Times New Roman"/>
          <w:sz w:val="24"/>
          <w:szCs w:val="24"/>
        </w:rPr>
        <w:t xml:space="preserve"> SSB (Statistisk sentralbyrå) </w:t>
      </w:r>
      <w:r>
        <w:rPr>
          <w:rFonts w:cs="Times New Roman" w:ascii="Times New Roman" w:hAnsi="Times New Roman"/>
          <w:sz w:val="24"/>
          <w:szCs w:val="24"/>
        </w:rPr>
        <w:t xml:space="preserve">i </w:t>
      </w:r>
      <w:r>
        <w:rPr>
          <w:rFonts w:cs="Times New Roman" w:ascii="Times New Roman" w:hAnsi="Times New Roman"/>
          <w:sz w:val="24"/>
          <w:szCs w:val="24"/>
        </w:rPr>
        <w:t xml:space="preserve">2022, er </w:t>
      </w:r>
      <w:r>
        <w:rPr>
          <w:rFonts w:cs="Times New Roman" w:ascii="Times New Roman" w:hAnsi="Times New Roman"/>
          <w:sz w:val="24"/>
          <w:szCs w:val="24"/>
        </w:rPr>
        <w:t xml:space="preserve">det </w:t>
      </w:r>
      <w:r>
        <w:rPr>
          <w:rFonts w:cs="Times New Roman" w:ascii="Times New Roman" w:hAnsi="Times New Roman"/>
          <w:sz w:val="24"/>
          <w:szCs w:val="24"/>
        </w:rPr>
        <w:t xml:space="preserve">omtrent 696.952 innbyggere som er 12 år eller yngre. </w:t>
      </w:r>
      <w:r>
        <w:rPr>
          <w:rFonts w:cs="Times New Roman" w:ascii="Times New Roman" w:hAnsi="Times New Roman"/>
          <w:sz w:val="24"/>
          <w:szCs w:val="24"/>
        </w:rPr>
        <w:t>Dette</w:t>
      </w:r>
      <w:r>
        <w:rPr>
          <w:rFonts w:cs="Times New Roman" w:ascii="Times New Roman" w:hAnsi="Times New Roman"/>
          <w:sz w:val="24"/>
          <w:szCs w:val="24"/>
        </w:rPr>
        <w:t xml:space="preserve"> utgjør ca. 7.75% av befolkningen i Norge. </w:t>
      </w:r>
    </w:p>
    <w:p>
      <w:pPr>
        <w:pStyle w:val="Normal"/>
        <w:spacing w:lineRule="auto" w:line="360"/>
        <w:rPr>
          <w:rFonts w:ascii="Times New Roman" w:hAnsi="Times New Roman" w:cs="Times New Roman"/>
          <w:sz w:val="24"/>
          <w:szCs w:val="24"/>
        </w:rPr>
      </w:pPr>
      <w:r>
        <w:rPr>
          <w:rFonts w:cs="Times New Roman" w:ascii="Times New Roman" w:hAnsi="Times New Roman"/>
          <w:b/>
          <w:bCs/>
          <w:sz w:val="24"/>
          <w:szCs w:val="24"/>
        </w:rPr>
        <w:t>Interesserte familier/kunder:</w:t>
      </w:r>
      <w:r>
        <w:rPr>
          <w:rFonts w:cs="Times New Roman" w:ascii="Times New Roman" w:hAnsi="Times New Roman"/>
          <w:sz w:val="24"/>
          <w:szCs w:val="24"/>
        </w:rPr>
        <w:t xml:space="preserve"> Familier som kan benytte tjenesten vil være familier/kunder som er interessert i bærekraft eller </w:t>
      </w:r>
      <w:r>
        <w:rPr>
          <w:rFonts w:cs="Times New Roman" w:ascii="Times New Roman" w:hAnsi="Times New Roman"/>
          <w:sz w:val="24"/>
          <w:szCs w:val="24"/>
        </w:rPr>
        <w:t>som</w:t>
      </w:r>
      <w:r>
        <w:rPr>
          <w:rFonts w:cs="Times New Roman" w:ascii="Times New Roman" w:hAnsi="Times New Roman"/>
          <w:sz w:val="24"/>
          <w:szCs w:val="24"/>
        </w:rPr>
        <w:t xml:space="preserve"> har lyst til å spare penger på kjøp av klær. Vi antar at 5-10% av disse familiene/kunder vil være interessert i KLEDELI, </w:t>
      </w:r>
      <w:r>
        <w:rPr>
          <w:rFonts w:cs="Times New Roman" w:ascii="Times New Roman" w:hAnsi="Times New Roman"/>
          <w:sz w:val="24"/>
          <w:szCs w:val="24"/>
        </w:rPr>
        <w:t>noe</w:t>
      </w:r>
      <w:r>
        <w:rPr>
          <w:rFonts w:cs="Times New Roman" w:ascii="Times New Roman" w:hAnsi="Times New Roman"/>
          <w:sz w:val="24"/>
          <w:szCs w:val="24"/>
        </w:rPr>
        <w:t xml:space="preserve"> som utgjør ca. 70.000 familier/kunder.</w:t>
      </w:r>
    </w:p>
    <w:p>
      <w:pPr>
        <w:pStyle w:val="Normal"/>
        <w:spacing w:lineRule="auto" w:line="360"/>
        <w:rPr>
          <w:rFonts w:ascii="Times New Roman" w:hAnsi="Times New Roman" w:cs="Times New Roman"/>
          <w:sz w:val="24"/>
          <w:szCs w:val="24"/>
        </w:rPr>
      </w:pPr>
      <w:r>
        <w:rPr>
          <w:rFonts w:cs="Times New Roman" w:ascii="Times New Roman" w:hAnsi="Times New Roman"/>
          <w:b/>
          <w:bCs/>
          <w:sz w:val="24"/>
          <w:szCs w:val="24"/>
        </w:rPr>
        <w:t>Årlig omsetning:</w:t>
      </w:r>
      <w:r>
        <w:rPr>
          <w:rFonts w:cs="Times New Roman" w:ascii="Times New Roman" w:hAnsi="Times New Roman"/>
          <w:sz w:val="24"/>
          <w:szCs w:val="24"/>
        </w:rPr>
        <w:t xml:space="preserve"> Hvis hvert medlemskap koster 500 kr per måned, som er vårt laveste </w:t>
      </w:r>
      <w:r>
        <w:rPr>
          <w:rFonts w:cs="Times New Roman" w:ascii="Times New Roman" w:hAnsi="Times New Roman"/>
          <w:sz w:val="24"/>
          <w:szCs w:val="24"/>
        </w:rPr>
        <w:t>medlemskapstilbud</w:t>
      </w:r>
      <w:r>
        <w:rPr>
          <w:rFonts w:cs="Times New Roman" w:ascii="Times New Roman" w:hAnsi="Times New Roman"/>
          <w:sz w:val="24"/>
          <w:szCs w:val="24"/>
        </w:rPr>
        <w:t>, gir det</w:t>
      </w:r>
      <w:r>
        <w:rPr>
          <w:rFonts w:cs="Times New Roman" w:ascii="Times New Roman" w:hAnsi="Times New Roman"/>
          <w:sz w:val="24"/>
          <w:szCs w:val="24"/>
        </w:rPr>
        <w:t>te oss</w:t>
      </w:r>
      <w:r>
        <w:rPr>
          <w:rFonts w:cs="Times New Roman" w:ascii="Times New Roman" w:hAnsi="Times New Roman"/>
          <w:sz w:val="24"/>
          <w:szCs w:val="24"/>
        </w:rPr>
        <w:t xml:space="preserve"> 6000 kr per familie/kunde i året. Dette kan gi en mulig årlig omsetning på 420 millioner kr (ekskludert utgående kostnader) for hele Norge.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Estimert marked i Rogaland og Vestland:</w:t>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Rogaland:</w:t>
      </w:r>
    </w:p>
    <w:p>
      <w:pPr>
        <w:pStyle w:val="Normal"/>
        <w:spacing w:lineRule="auto" w:line="360"/>
        <w:rPr>
          <w:rFonts w:ascii="Times New Roman" w:hAnsi="Times New Roman" w:cs="Times New Roman"/>
          <w:sz w:val="24"/>
          <w:szCs w:val="24"/>
        </w:rPr>
      </w:pPr>
      <w:r>
        <w:rPr>
          <w:rFonts w:cs="Times New Roman" w:ascii="Times New Roman" w:hAnsi="Times New Roman"/>
          <w:b/>
          <w:bCs/>
          <w:sz w:val="24"/>
          <w:szCs w:val="24"/>
        </w:rPr>
        <w:t>Befolkning:</w:t>
      </w:r>
      <w:r>
        <w:rPr>
          <w:rFonts w:cs="Times New Roman" w:ascii="Times New Roman" w:hAnsi="Times New Roman"/>
          <w:sz w:val="24"/>
          <w:szCs w:val="24"/>
        </w:rPr>
        <w:t xml:space="preserve"> Basert på Rogaland fylkeskommune er det omtrent 482.000 innbyggere (2020)</w:t>
      </w:r>
    </w:p>
    <w:p>
      <w:pPr>
        <w:pStyle w:val="Normal"/>
        <w:spacing w:lineRule="auto" w:line="360"/>
        <w:rPr>
          <w:rFonts w:ascii="Times New Roman" w:hAnsi="Times New Roman" w:cs="Times New Roman"/>
          <w:sz w:val="24"/>
          <w:szCs w:val="24"/>
        </w:rPr>
      </w:pPr>
      <w:r>
        <w:rPr>
          <w:rFonts w:cs="Times New Roman" w:ascii="Times New Roman" w:hAnsi="Times New Roman"/>
          <w:b/>
          <w:bCs/>
          <w:sz w:val="24"/>
          <w:szCs w:val="24"/>
        </w:rPr>
        <w:t>Barn:</w:t>
      </w:r>
      <w:r>
        <w:rPr>
          <w:rFonts w:cs="Times New Roman" w:ascii="Times New Roman" w:hAnsi="Times New Roman"/>
          <w:sz w:val="24"/>
          <w:szCs w:val="24"/>
        </w:rPr>
        <w:t xml:space="preserve"> Estimert barnebefolkning i Norge </w:t>
      </w:r>
      <w:r>
        <w:rPr>
          <w:rFonts w:cs="Times New Roman" w:ascii="Times New Roman" w:hAnsi="Times New Roman"/>
          <w:sz w:val="24"/>
          <w:szCs w:val="24"/>
        </w:rPr>
        <w:t>er</w:t>
      </w:r>
      <w:r>
        <w:rPr>
          <w:rFonts w:cs="Times New Roman" w:ascii="Times New Roman" w:hAnsi="Times New Roman"/>
          <w:sz w:val="24"/>
          <w:szCs w:val="24"/>
        </w:rPr>
        <w:t xml:space="preserve"> 7.75%, som er omtrent 37.355 </w:t>
      </w:r>
      <w:r>
        <w:rPr>
          <w:rFonts w:cs="Times New Roman" w:ascii="Times New Roman" w:hAnsi="Times New Roman"/>
          <w:sz w:val="24"/>
          <w:szCs w:val="24"/>
        </w:rPr>
        <w:t>barn fra</w:t>
      </w:r>
      <w:r>
        <w:rPr>
          <w:rFonts w:cs="Times New Roman" w:ascii="Times New Roman" w:hAnsi="Times New Roman"/>
          <w:sz w:val="24"/>
          <w:szCs w:val="24"/>
        </w:rPr>
        <w:t xml:space="preserve"> alder</w:t>
      </w:r>
      <w:r>
        <w:rPr>
          <w:rFonts w:cs="Times New Roman" w:ascii="Times New Roman" w:hAnsi="Times New Roman"/>
          <w:sz w:val="24"/>
          <w:szCs w:val="24"/>
        </w:rPr>
        <w:t xml:space="preserve">en </w:t>
      </w:r>
      <w:r>
        <w:rPr>
          <w:rFonts w:cs="Times New Roman" w:ascii="Times New Roman" w:hAnsi="Times New Roman"/>
          <w:sz w:val="24"/>
          <w:szCs w:val="24"/>
        </w:rPr>
        <w:t xml:space="preserve">0 </w:t>
      </w:r>
      <w:r>
        <w:rPr>
          <w:rFonts w:cs="Times New Roman" w:ascii="Times New Roman" w:hAnsi="Times New Roman"/>
          <w:sz w:val="24"/>
          <w:szCs w:val="24"/>
        </w:rPr>
        <w:t>til</w:t>
      </w:r>
      <w:r>
        <w:rPr>
          <w:rFonts w:cs="Times New Roman" w:ascii="Times New Roman" w:hAnsi="Times New Roman"/>
          <w:sz w:val="24"/>
          <w:szCs w:val="24"/>
        </w:rPr>
        <w:t xml:space="preserve"> 12 år.</w:t>
      </w:r>
    </w:p>
    <w:p>
      <w:pPr>
        <w:pStyle w:val="Normal"/>
        <w:spacing w:lineRule="auto" w:line="360"/>
        <w:rPr>
          <w:rFonts w:ascii="Times New Roman" w:hAnsi="Times New Roman" w:cs="Times New Roman"/>
          <w:sz w:val="24"/>
          <w:szCs w:val="24"/>
        </w:rPr>
      </w:pPr>
      <w:r>
        <w:rPr>
          <w:rFonts w:cs="Times New Roman" w:ascii="Times New Roman" w:hAnsi="Times New Roman"/>
          <w:b/>
          <w:bCs/>
          <w:sz w:val="24"/>
          <w:szCs w:val="24"/>
        </w:rPr>
        <w:t>Interesserte familier/kunder:</w:t>
      </w:r>
      <w:r>
        <w:rPr>
          <w:rFonts w:cs="Times New Roman" w:ascii="Times New Roman" w:hAnsi="Times New Roman"/>
          <w:sz w:val="24"/>
          <w:szCs w:val="24"/>
        </w:rPr>
        <w:t xml:space="preserve"> 10% av målgruppen, som er ca. 3.735 potensielle kunder.</w:t>
      </w:r>
    </w:p>
    <w:p>
      <w:pPr>
        <w:pStyle w:val="Normal"/>
        <w:spacing w:lineRule="auto" w:line="360"/>
        <w:rPr>
          <w:rFonts w:ascii="Times New Roman" w:hAnsi="Times New Roman" w:cs="Times New Roman"/>
          <w:sz w:val="24"/>
          <w:szCs w:val="24"/>
        </w:rPr>
      </w:pPr>
      <w:r>
        <w:rPr>
          <w:rFonts w:cs="Times New Roman" w:ascii="Times New Roman" w:hAnsi="Times New Roman"/>
          <w:b/>
          <w:bCs/>
          <w:sz w:val="24"/>
          <w:szCs w:val="24"/>
        </w:rPr>
        <w:t>Årlig omsetning:</w:t>
      </w:r>
      <w:r>
        <w:rPr>
          <w:rFonts w:cs="Times New Roman" w:ascii="Times New Roman" w:hAnsi="Times New Roman"/>
          <w:sz w:val="24"/>
          <w:szCs w:val="24"/>
        </w:rPr>
        <w:t xml:space="preserve"> 3.735 kunder * 6000 kr/pr år = ca. 22.4 millioner kr (ekskludert utgående kostnader).</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Vestland:</w:t>
      </w:r>
    </w:p>
    <w:p>
      <w:pPr>
        <w:pStyle w:val="Normal"/>
        <w:spacing w:lineRule="auto" w:line="360"/>
        <w:rPr>
          <w:rFonts w:ascii="Times New Roman" w:hAnsi="Times New Roman" w:cs="Times New Roman"/>
          <w:sz w:val="24"/>
          <w:szCs w:val="24"/>
        </w:rPr>
      </w:pPr>
      <w:r>
        <w:rPr>
          <w:rFonts w:cs="Times New Roman" w:ascii="Times New Roman" w:hAnsi="Times New Roman"/>
          <w:b/>
          <w:bCs/>
          <w:sz w:val="24"/>
          <w:szCs w:val="24"/>
        </w:rPr>
        <w:t>Befolkning:</w:t>
      </w:r>
      <w:r>
        <w:rPr>
          <w:rFonts w:cs="Times New Roman" w:ascii="Times New Roman" w:hAnsi="Times New Roman"/>
          <w:sz w:val="24"/>
          <w:szCs w:val="24"/>
        </w:rPr>
        <w:t xml:space="preserve"> Basert på Vestland fylkeskommune er det omtrent 641.292 innbyggere (2021).</w:t>
      </w:r>
    </w:p>
    <w:p>
      <w:pPr>
        <w:pStyle w:val="Normal"/>
        <w:spacing w:lineRule="auto" w:line="360"/>
        <w:rPr>
          <w:rFonts w:ascii="Times New Roman" w:hAnsi="Times New Roman" w:cs="Times New Roman"/>
          <w:sz w:val="24"/>
          <w:szCs w:val="24"/>
        </w:rPr>
      </w:pPr>
      <w:r>
        <w:rPr>
          <w:rFonts w:cs="Times New Roman" w:ascii="Times New Roman" w:hAnsi="Times New Roman"/>
          <w:b/>
          <w:bCs/>
          <w:sz w:val="24"/>
          <w:szCs w:val="24"/>
        </w:rPr>
        <w:t>Barn i målgruppen:</w:t>
      </w:r>
      <w:r>
        <w:rPr>
          <w:rFonts w:cs="Times New Roman" w:ascii="Times New Roman" w:hAnsi="Times New Roman"/>
          <w:sz w:val="24"/>
          <w:szCs w:val="24"/>
        </w:rPr>
        <w:t xml:space="preserve"> Basert på </w:t>
      </w:r>
      <w:r>
        <w:rPr>
          <w:rFonts w:cs="Times New Roman" w:ascii="Times New Roman" w:hAnsi="Times New Roman"/>
          <w:sz w:val="24"/>
          <w:szCs w:val="24"/>
        </w:rPr>
        <w:t xml:space="preserve">data fra </w:t>
      </w:r>
      <w:r>
        <w:rPr>
          <w:rFonts w:cs="Times New Roman" w:ascii="Times New Roman" w:hAnsi="Times New Roman"/>
          <w:sz w:val="24"/>
          <w:szCs w:val="24"/>
        </w:rPr>
        <w:t xml:space="preserve">SSB (Statistisk sentralbyrå) 2022, </w:t>
      </w:r>
      <w:r>
        <w:rPr>
          <w:rFonts w:cs="Times New Roman" w:ascii="Times New Roman" w:hAnsi="Times New Roman"/>
          <w:sz w:val="24"/>
          <w:szCs w:val="24"/>
        </w:rPr>
        <w:t>e</w:t>
      </w:r>
      <w:r>
        <w:rPr>
          <w:rFonts w:cs="Times New Roman" w:ascii="Times New Roman" w:hAnsi="Times New Roman"/>
          <w:sz w:val="24"/>
          <w:szCs w:val="24"/>
        </w:rPr>
        <w:t xml:space="preserve">r det omtrent 95,453 </w:t>
      </w:r>
      <w:r>
        <w:rPr>
          <w:rFonts w:cs="Times New Roman" w:ascii="Times New Roman" w:hAnsi="Times New Roman"/>
          <w:sz w:val="24"/>
          <w:szCs w:val="24"/>
        </w:rPr>
        <w:t>barn i målgruppen.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Hva mener du med dette / hvorfor står dette her? </w:t>
      </w: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Antall innbyggere fra alder 0-12 år. Som er 6.7% av totale innbyggere i Vestlandet. </w:t>
      </w:r>
    </w:p>
    <w:p>
      <w:pPr>
        <w:pStyle w:val="Normal"/>
        <w:spacing w:lineRule="auto" w:line="360"/>
        <w:rPr>
          <w:rFonts w:ascii="Times New Roman" w:hAnsi="Times New Roman" w:cs="Times New Roman"/>
          <w:sz w:val="24"/>
          <w:szCs w:val="24"/>
        </w:rPr>
      </w:pPr>
      <w:r>
        <w:rPr>
          <w:rFonts w:cs="Times New Roman" w:ascii="Times New Roman" w:hAnsi="Times New Roman"/>
          <w:b/>
          <w:bCs/>
          <w:sz w:val="24"/>
          <w:szCs w:val="24"/>
        </w:rPr>
        <w:t>Interesserte familier/kunder:</w:t>
      </w:r>
      <w:r>
        <w:rPr>
          <w:rFonts w:cs="Times New Roman" w:ascii="Times New Roman" w:hAnsi="Times New Roman"/>
          <w:sz w:val="24"/>
          <w:szCs w:val="24"/>
        </w:rPr>
        <w:t xml:space="preserve"> 10% av målgruppen, som er omtrent 9545 potensielle kunder.</w:t>
      </w:r>
    </w:p>
    <w:p>
      <w:pPr>
        <w:pStyle w:val="Normal"/>
        <w:spacing w:lineRule="auto" w:line="360"/>
        <w:rPr>
          <w:rFonts w:ascii="Times New Roman" w:hAnsi="Times New Roman" w:cs="Times New Roman"/>
          <w:sz w:val="24"/>
          <w:szCs w:val="24"/>
        </w:rPr>
      </w:pPr>
      <w:r>
        <w:rPr>
          <w:rFonts w:cs="Times New Roman" w:ascii="Times New Roman" w:hAnsi="Times New Roman"/>
          <w:b/>
          <w:bCs/>
          <w:sz w:val="24"/>
          <w:szCs w:val="24"/>
        </w:rPr>
        <w:t xml:space="preserve">Årlig omsetning: </w:t>
      </w:r>
      <w:r>
        <w:rPr>
          <w:rFonts w:cs="Times New Roman" w:ascii="Times New Roman" w:hAnsi="Times New Roman"/>
          <w:sz w:val="24"/>
          <w:szCs w:val="24"/>
        </w:rPr>
        <w:t>9.545 kunder * 6000 kr/pr år = ca. 57.2 millioner kr (ekskludert utgående kostnader).</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Dette er en veldig grovt estimasjon ved bruk av kvantitativ data. For </w:t>
      </w:r>
      <w:r>
        <w:rPr>
          <w:rFonts w:cs="Times New Roman" w:ascii="Times New Roman" w:hAnsi="Times New Roman"/>
          <w:sz w:val="24"/>
          <w:szCs w:val="24"/>
        </w:rPr>
        <w:t>at vi skal kunne</w:t>
      </w:r>
      <w:r>
        <w:rPr>
          <w:rFonts w:cs="Times New Roman" w:ascii="Times New Roman" w:hAnsi="Times New Roman"/>
          <w:sz w:val="24"/>
          <w:szCs w:val="24"/>
        </w:rPr>
        <w:t xml:space="preserve"> </w:t>
      </w:r>
      <w:r>
        <w:rPr>
          <w:rFonts w:cs="Times New Roman" w:ascii="Times New Roman" w:hAnsi="Times New Roman"/>
          <w:sz w:val="24"/>
          <w:szCs w:val="24"/>
        </w:rPr>
        <w:t>ta i bruk kvalitativ data</w:t>
      </w:r>
      <w:r>
        <w:rPr>
          <w:rFonts w:cs="Times New Roman" w:ascii="Times New Roman" w:hAnsi="Times New Roman"/>
          <w:sz w:val="24"/>
          <w:szCs w:val="24"/>
        </w:rPr>
        <w:t xml:space="preserve">, trenger vi å investere mer innenfor markedsanalyse. Først må vi nå ut til potensielle kunder og finne denne virkelige interessen. Dette kan bli gjort gjennom spørreundersøkelser og </w:t>
      </w:r>
      <w:r>
        <w:rPr>
          <w:rFonts w:cs="Times New Roman" w:ascii="Times New Roman" w:hAnsi="Times New Roman"/>
          <w:sz w:val="24"/>
          <w:szCs w:val="24"/>
        </w:rPr>
        <w:t xml:space="preserve">ved å </w:t>
      </w:r>
      <w:r>
        <w:rPr>
          <w:rFonts w:cs="Times New Roman" w:ascii="Times New Roman" w:hAnsi="Times New Roman"/>
          <w:sz w:val="24"/>
          <w:szCs w:val="24"/>
        </w:rPr>
        <w:t xml:space="preserve">bygge opp merkevarebevissthet. </w:t>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
          <w:bCs/>
          <w:sz w:val="24"/>
          <w:szCs w:val="24"/>
          <w:lang w:val="nn-NO"/>
        </w:rPr>
      </w:pPr>
      <w:r>
        <w:rPr>
          <w:rFonts w:cs="Times New Roman" w:ascii="Times New Roman" w:hAnsi="Times New Roman"/>
          <w:b/>
          <w:bCs/>
          <w:sz w:val="24"/>
          <w:szCs w:val="24"/>
          <w:lang w:val="nn-NO"/>
        </w:rPr>
        <w:t>S.M.A.R.T.E-målmodellen for KLEDLI</w:t>
      </w:r>
    </w:p>
    <w:p>
      <w:pPr>
        <w:pStyle w:val="Normal"/>
        <w:spacing w:lineRule="auto" w:line="360"/>
        <w:rPr>
          <w:rFonts w:ascii="Times New Roman" w:hAnsi="Times New Roman" w:cs="Times New Roman"/>
          <w:b/>
          <w:b/>
          <w:bCs/>
          <w:sz w:val="24"/>
          <w:szCs w:val="24"/>
          <w:lang w:val="nn-NO"/>
        </w:rPr>
      </w:pPr>
      <w:r>
        <w:rPr>
          <w:rFonts w:cs="Times New Roman" w:ascii="Times New Roman" w:hAnsi="Times New Roman"/>
          <w:b/>
          <w:bCs/>
          <w:sz w:val="24"/>
          <w:szCs w:val="24"/>
          <w:lang w:val="nn-NO"/>
        </w:rPr>
      </w:r>
    </w:p>
    <w:p>
      <w:pPr>
        <w:pStyle w:val="Normal"/>
        <w:spacing w:lineRule="auto" w:line="360"/>
        <w:rPr>
          <w:rFonts w:ascii="Times New Roman" w:hAnsi="Times New Roman" w:cs="Times New Roman"/>
          <w:sz w:val="24"/>
          <w:szCs w:val="24"/>
        </w:rPr>
      </w:pPr>
      <w:r>
        <w:rPr>
          <w:rFonts w:cs="Times New Roman" w:ascii="Times New Roman" w:hAnsi="Times New Roman"/>
          <w:b/>
          <w:bCs/>
          <w:sz w:val="24"/>
          <w:szCs w:val="24"/>
          <w:lang w:val="nn-NO"/>
        </w:rPr>
        <w:t xml:space="preserve">Resultatmål for KLEDELI - </w:t>
      </w:r>
      <w:r>
        <w:rPr>
          <w:rFonts w:cs="Times New Roman" w:ascii="Times New Roman" w:hAnsi="Times New Roman"/>
          <w:sz w:val="24"/>
          <w:szCs w:val="24"/>
        </w:rPr>
        <w:t>Rekruttere 500 nye medlemmer innen fem år.</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tbl>
      <w:tblPr>
        <w:tblStyle w:val="TableGrid"/>
        <w:tblW w:w="93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8"/>
        <w:gridCol w:w="4677"/>
      </w:tblGrid>
      <w:tr>
        <w:trPr>
          <w:trHeight w:val="1641" w:hRule="atLeast"/>
        </w:trPr>
        <w:tc>
          <w:tcPr>
            <w:tcW w:w="4678" w:type="dxa"/>
            <w:tcBorders/>
          </w:tcPr>
          <w:p>
            <w:pPr>
              <w:pStyle w:val="Normal"/>
              <w:widowControl/>
              <w:spacing w:lineRule="auto" w:line="36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eastAsia="en-US" w:bidi="ar-SA"/>
              </w:rPr>
              <w:t>S – Spesifikt</w:t>
            </w:r>
          </w:p>
        </w:tc>
        <w:tc>
          <w:tcPr>
            <w:tcW w:w="4677" w:type="dxa"/>
            <w:tcBorders/>
          </w:tcPr>
          <w:p>
            <w:pPr>
              <w:pStyle w:val="ListParagraph"/>
              <w:widowControl/>
              <w:numPr>
                <w:ilvl w:val="0"/>
                <w:numId w:val="1"/>
              </w:numPr>
              <w:spacing w:lineRule="auto" w:line="360" w:before="0" w:after="0"/>
              <w:contextualSpacing/>
              <w:jc w:val="left"/>
              <w:rPr>
                <w:rFonts w:ascii="Times New Roman" w:hAnsi="Times New Roman" w:cs="Times New Roman"/>
                <w:sz w:val="24"/>
                <w:szCs w:val="24"/>
              </w:rPr>
            </w:pPr>
            <w:r>
              <w:rPr>
                <w:rFonts w:eastAsia="Calibri" w:cs="Times New Roman" w:ascii="Times New Roman" w:hAnsi="Times New Roman"/>
                <w:kern w:val="2"/>
                <w:sz w:val="24"/>
                <w:szCs w:val="24"/>
                <w:lang w:eastAsia="en-US" w:bidi="ar-SA"/>
              </w:rPr>
              <w:t>Målet er klart definert med en økning av antall medlemmer.</w:t>
            </w:r>
          </w:p>
        </w:tc>
      </w:tr>
      <w:tr>
        <w:trPr>
          <w:trHeight w:val="1724" w:hRule="atLeast"/>
        </w:trPr>
        <w:tc>
          <w:tcPr>
            <w:tcW w:w="4678" w:type="dxa"/>
            <w:tcBorders/>
          </w:tcPr>
          <w:p>
            <w:pPr>
              <w:pStyle w:val="Normal"/>
              <w:widowControl/>
              <w:spacing w:lineRule="auto" w:line="36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eastAsia="en-US" w:bidi="ar-SA"/>
              </w:rPr>
              <w:t>M – Målbart</w:t>
            </w:r>
          </w:p>
        </w:tc>
        <w:tc>
          <w:tcPr>
            <w:tcW w:w="4677" w:type="dxa"/>
            <w:tcBorders/>
          </w:tcPr>
          <w:p>
            <w:pPr>
              <w:pStyle w:val="ListParagraph"/>
              <w:widowControl/>
              <w:numPr>
                <w:ilvl w:val="0"/>
                <w:numId w:val="1"/>
              </w:numPr>
              <w:spacing w:lineRule="auto" w:line="360" w:before="0" w:after="0"/>
              <w:contextualSpacing/>
              <w:jc w:val="left"/>
              <w:rPr>
                <w:rFonts w:ascii="Times New Roman" w:hAnsi="Times New Roman" w:cs="Times New Roman"/>
                <w:sz w:val="24"/>
                <w:szCs w:val="24"/>
              </w:rPr>
            </w:pPr>
            <w:r>
              <w:rPr>
                <w:rFonts w:eastAsia="Calibri" w:cs="Times New Roman" w:ascii="Times New Roman" w:hAnsi="Times New Roman"/>
                <w:kern w:val="2"/>
                <w:sz w:val="24"/>
                <w:szCs w:val="24"/>
                <w:lang w:eastAsia="en-US" w:bidi="ar-SA"/>
              </w:rPr>
              <w:t>Antall medlemmer kan måles via medlemsregisteret.</w:t>
            </w:r>
          </w:p>
        </w:tc>
      </w:tr>
      <w:tr>
        <w:trPr>
          <w:trHeight w:val="1641" w:hRule="atLeast"/>
        </w:trPr>
        <w:tc>
          <w:tcPr>
            <w:tcW w:w="4678" w:type="dxa"/>
            <w:tcBorders/>
          </w:tcPr>
          <w:p>
            <w:pPr>
              <w:pStyle w:val="Normal"/>
              <w:widowControl/>
              <w:tabs>
                <w:tab w:val="clear" w:pos="720"/>
                <w:tab w:val="left" w:pos="2805" w:leader="none"/>
              </w:tabs>
              <w:spacing w:lineRule="auto" w:line="36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eastAsia="en-US" w:bidi="ar-SA"/>
              </w:rPr>
              <w:t>A – Attraktivt (oppnåelige)</w:t>
            </w:r>
          </w:p>
        </w:tc>
        <w:tc>
          <w:tcPr>
            <w:tcW w:w="4677" w:type="dxa"/>
            <w:tcBorders/>
          </w:tcPr>
          <w:p>
            <w:pPr>
              <w:pStyle w:val="ListParagraph"/>
              <w:widowControl/>
              <w:numPr>
                <w:ilvl w:val="0"/>
                <w:numId w:val="1"/>
              </w:numPr>
              <w:spacing w:lineRule="auto" w:line="360" w:before="0" w:after="0"/>
              <w:contextualSpacing/>
              <w:jc w:val="left"/>
              <w:rPr>
                <w:rFonts w:ascii="Times New Roman" w:hAnsi="Times New Roman" w:cs="Times New Roman"/>
                <w:sz w:val="24"/>
                <w:szCs w:val="24"/>
              </w:rPr>
            </w:pPr>
            <w:r>
              <w:rPr>
                <w:rFonts w:eastAsia="Calibri" w:cs="Times New Roman" w:ascii="Times New Roman" w:hAnsi="Times New Roman"/>
                <w:kern w:val="2"/>
                <w:sz w:val="24"/>
                <w:szCs w:val="24"/>
                <w:lang w:eastAsia="en-US" w:bidi="ar-SA"/>
              </w:rPr>
              <w:t>Med en markedsanalyse, kan dette være et realistisk mål.</w:t>
            </w:r>
          </w:p>
        </w:tc>
      </w:tr>
      <w:tr>
        <w:trPr>
          <w:trHeight w:val="1641" w:hRule="atLeast"/>
        </w:trPr>
        <w:tc>
          <w:tcPr>
            <w:tcW w:w="4678" w:type="dxa"/>
            <w:tcBorders/>
          </w:tcPr>
          <w:p>
            <w:pPr>
              <w:pStyle w:val="Normal"/>
              <w:widowControl/>
              <w:tabs>
                <w:tab w:val="clear" w:pos="720"/>
                <w:tab w:val="left" w:pos="3165" w:leader="none"/>
              </w:tabs>
              <w:spacing w:lineRule="auto" w:line="36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eastAsia="en-US" w:bidi="ar-SA"/>
              </w:rPr>
              <w:t>R – Relevant</w:t>
            </w:r>
          </w:p>
        </w:tc>
        <w:tc>
          <w:tcPr>
            <w:tcW w:w="4677" w:type="dxa"/>
            <w:tcBorders/>
          </w:tcPr>
          <w:p>
            <w:pPr>
              <w:pStyle w:val="ListParagraph"/>
              <w:widowControl/>
              <w:numPr>
                <w:ilvl w:val="0"/>
                <w:numId w:val="1"/>
              </w:numPr>
              <w:spacing w:lineRule="auto" w:line="360" w:before="0" w:after="0"/>
              <w:contextualSpacing/>
              <w:jc w:val="left"/>
              <w:rPr>
                <w:rFonts w:ascii="Times New Roman" w:hAnsi="Times New Roman" w:cs="Times New Roman"/>
                <w:sz w:val="24"/>
                <w:szCs w:val="24"/>
              </w:rPr>
            </w:pPr>
            <w:r>
              <w:rPr>
                <w:rFonts w:eastAsia="Calibri" w:cs="Times New Roman" w:ascii="Times New Roman" w:hAnsi="Times New Roman"/>
                <w:kern w:val="2"/>
                <w:sz w:val="24"/>
                <w:szCs w:val="24"/>
                <w:lang w:eastAsia="en-US" w:bidi="ar-SA"/>
              </w:rPr>
              <w:t xml:space="preserve"> </w:t>
            </w:r>
            <w:r>
              <w:rPr>
                <w:rFonts w:eastAsia="Calibri" w:cs="Times New Roman" w:ascii="Times New Roman" w:hAnsi="Times New Roman"/>
                <w:kern w:val="2"/>
                <w:sz w:val="24"/>
                <w:szCs w:val="24"/>
                <w:lang w:eastAsia="en-US" w:bidi="ar-SA"/>
              </w:rPr>
              <w:t>Å øke medlemer er kritisk for forretningsmodellen til KLEDELI.</w:t>
            </w:r>
          </w:p>
        </w:tc>
      </w:tr>
      <w:tr>
        <w:trPr>
          <w:trHeight w:val="1641" w:hRule="atLeast"/>
        </w:trPr>
        <w:tc>
          <w:tcPr>
            <w:tcW w:w="4678" w:type="dxa"/>
            <w:tcBorders/>
          </w:tcPr>
          <w:p>
            <w:pPr>
              <w:pStyle w:val="Normal"/>
              <w:widowControl/>
              <w:tabs>
                <w:tab w:val="clear" w:pos="720"/>
                <w:tab w:val="center" w:pos="2146" w:leader="none"/>
              </w:tabs>
              <w:spacing w:lineRule="auto" w:line="36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eastAsia="en-US" w:bidi="ar-SA"/>
              </w:rPr>
              <w:t>T – Tidsbestemt</w:t>
            </w:r>
          </w:p>
        </w:tc>
        <w:tc>
          <w:tcPr>
            <w:tcW w:w="4677" w:type="dxa"/>
            <w:tcBorders/>
          </w:tcPr>
          <w:p>
            <w:pPr>
              <w:pStyle w:val="ListParagraph"/>
              <w:widowControl/>
              <w:numPr>
                <w:ilvl w:val="0"/>
                <w:numId w:val="1"/>
              </w:numPr>
              <w:spacing w:lineRule="auto" w:line="360" w:before="0" w:after="0"/>
              <w:contextualSpacing/>
              <w:jc w:val="left"/>
              <w:rPr>
                <w:rFonts w:ascii="Times New Roman" w:hAnsi="Times New Roman" w:cs="Times New Roman"/>
                <w:sz w:val="24"/>
                <w:szCs w:val="24"/>
              </w:rPr>
            </w:pPr>
            <w:r>
              <w:rPr>
                <w:rFonts w:eastAsia="Calibri" w:cs="Times New Roman" w:ascii="Times New Roman" w:hAnsi="Times New Roman"/>
                <w:kern w:val="2"/>
                <w:sz w:val="24"/>
                <w:szCs w:val="24"/>
                <w:lang w:eastAsia="en-US" w:bidi="ar-SA"/>
              </w:rPr>
              <w:t>Femårlig tidsramme</w:t>
            </w:r>
          </w:p>
        </w:tc>
      </w:tr>
      <w:tr>
        <w:trPr>
          <w:trHeight w:val="1641" w:hRule="atLeast"/>
        </w:trPr>
        <w:tc>
          <w:tcPr>
            <w:tcW w:w="4678" w:type="dxa"/>
            <w:tcBorders/>
          </w:tcPr>
          <w:p>
            <w:pPr>
              <w:pStyle w:val="Normal"/>
              <w:widowControl/>
              <w:spacing w:lineRule="auto" w:line="36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eastAsia="en-US" w:bidi="ar-SA"/>
              </w:rPr>
              <w:t>E – Evaluerbar</w:t>
            </w:r>
          </w:p>
        </w:tc>
        <w:tc>
          <w:tcPr>
            <w:tcW w:w="4677" w:type="dxa"/>
            <w:tcBorders/>
          </w:tcPr>
          <w:p>
            <w:pPr>
              <w:pStyle w:val="ListParagraph"/>
              <w:widowControl/>
              <w:numPr>
                <w:ilvl w:val="0"/>
                <w:numId w:val="1"/>
              </w:numPr>
              <w:tabs>
                <w:tab w:val="clear" w:pos="720"/>
                <w:tab w:val="center" w:pos="2146" w:leader="none"/>
              </w:tabs>
              <w:spacing w:lineRule="auto" w:line="360" w:before="0" w:after="0"/>
              <w:contextualSpacing/>
              <w:jc w:val="left"/>
              <w:rPr>
                <w:rFonts w:ascii="Times New Roman" w:hAnsi="Times New Roman" w:cs="Times New Roman"/>
                <w:sz w:val="24"/>
                <w:szCs w:val="24"/>
              </w:rPr>
            </w:pPr>
            <w:r>
              <w:rPr>
                <w:rFonts w:eastAsia="Calibri" w:cs="Times New Roman" w:ascii="Times New Roman" w:hAnsi="Times New Roman"/>
                <w:kern w:val="2"/>
                <w:sz w:val="24"/>
                <w:szCs w:val="24"/>
                <w:lang w:eastAsia="en-US" w:bidi="ar-SA"/>
              </w:rPr>
              <w:t>Gjennomgang av medlemsdata ved årets slutt vil indikere suksess.</w:t>
            </w:r>
          </w:p>
          <w:p>
            <w:pPr>
              <w:pStyle w:val="ListParagraph"/>
              <w:widowControl/>
              <w:numPr>
                <w:ilvl w:val="0"/>
                <w:numId w:val="1"/>
              </w:numPr>
              <w:tabs>
                <w:tab w:val="clear" w:pos="720"/>
                <w:tab w:val="center" w:pos="2146" w:leader="none"/>
              </w:tabs>
              <w:spacing w:lineRule="auto" w:line="360" w:before="0" w:after="0"/>
              <w:contextualSpacing/>
              <w:jc w:val="left"/>
              <w:rPr>
                <w:rFonts w:ascii="Times New Roman" w:hAnsi="Times New Roman" w:cs="Times New Roman"/>
                <w:sz w:val="24"/>
                <w:szCs w:val="24"/>
              </w:rPr>
            </w:pPr>
            <w:r>
              <w:rPr>
                <w:rFonts w:eastAsia="Calibri" w:cs="Times New Roman" w:ascii="Times New Roman" w:hAnsi="Times New Roman"/>
                <w:kern w:val="2"/>
                <w:sz w:val="24"/>
                <w:szCs w:val="24"/>
                <w:lang w:eastAsia="en-US" w:bidi="ar-SA"/>
              </w:rPr>
              <w:t xml:space="preserve">Oppnå en ROI på over 500.000 kr i løpet av de fem årene. </w:t>
            </w:r>
          </w:p>
        </w:tc>
      </w:tr>
    </w:tbl>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b/>
          <w:bCs/>
          <w:sz w:val="24"/>
          <w:szCs w:val="24"/>
        </w:rPr>
        <w:t>Effektmål for KLEDELI</w:t>
      </w:r>
      <w:r>
        <w:rPr>
          <w:rFonts w:cs="Times New Roman" w:ascii="Times New Roman" w:hAnsi="Times New Roman"/>
          <w:sz w:val="24"/>
          <w:szCs w:val="24"/>
        </w:rPr>
        <w:t xml:space="preserve"> - Øke merkevarebevisstheten og kundetilfredshet blant målgruppen av de to første årene.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tbl>
      <w:tblPr>
        <w:tblStyle w:val="TableGrid"/>
        <w:tblW w:w="88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24"/>
        <w:gridCol w:w="4423"/>
      </w:tblGrid>
      <w:tr>
        <w:trPr>
          <w:trHeight w:val="1351" w:hRule="atLeast"/>
        </w:trPr>
        <w:tc>
          <w:tcPr>
            <w:tcW w:w="4424" w:type="dxa"/>
            <w:tcBorders/>
          </w:tcPr>
          <w:p>
            <w:pPr>
              <w:pStyle w:val="Normal"/>
              <w:widowControl/>
              <w:spacing w:lineRule="auto" w:line="36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eastAsia="en-US" w:bidi="ar-SA"/>
              </w:rPr>
              <w:t>S – Spesifikt</w:t>
            </w:r>
          </w:p>
        </w:tc>
        <w:tc>
          <w:tcPr>
            <w:tcW w:w="4423" w:type="dxa"/>
            <w:tcBorders/>
          </w:tcPr>
          <w:p>
            <w:pPr>
              <w:pStyle w:val="ListParagraph"/>
              <w:widowControl/>
              <w:numPr>
                <w:ilvl w:val="0"/>
                <w:numId w:val="1"/>
              </w:numPr>
              <w:spacing w:lineRule="auto" w:line="360" w:before="0" w:after="0"/>
              <w:contextualSpacing/>
              <w:jc w:val="left"/>
              <w:rPr>
                <w:rFonts w:ascii="Times New Roman" w:hAnsi="Times New Roman" w:cs="Times New Roman"/>
                <w:sz w:val="24"/>
                <w:szCs w:val="24"/>
              </w:rPr>
            </w:pPr>
            <w:r>
              <w:rPr>
                <w:rFonts w:eastAsia="Calibri" w:cs="Times New Roman" w:ascii="Times New Roman" w:hAnsi="Times New Roman"/>
                <w:kern w:val="2"/>
                <w:sz w:val="24"/>
                <w:szCs w:val="24"/>
                <w:lang w:eastAsia="en-US" w:bidi="ar-SA"/>
              </w:rPr>
              <w:t>Målet er klart definert ved å øke merkevarebevissthet og kundetilfredshet.</w:t>
            </w:r>
          </w:p>
        </w:tc>
      </w:tr>
      <w:tr>
        <w:trPr>
          <w:trHeight w:val="1418" w:hRule="atLeast"/>
        </w:trPr>
        <w:tc>
          <w:tcPr>
            <w:tcW w:w="4424" w:type="dxa"/>
            <w:tcBorders/>
          </w:tcPr>
          <w:p>
            <w:pPr>
              <w:pStyle w:val="Normal"/>
              <w:widowControl/>
              <w:spacing w:lineRule="auto" w:line="36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eastAsia="en-US" w:bidi="ar-SA"/>
              </w:rPr>
              <w:t>M – Målbart</w:t>
            </w:r>
          </w:p>
        </w:tc>
        <w:tc>
          <w:tcPr>
            <w:tcW w:w="4423" w:type="dxa"/>
            <w:tcBorders/>
          </w:tcPr>
          <w:p>
            <w:pPr>
              <w:pStyle w:val="ListParagraph"/>
              <w:widowControl/>
              <w:numPr>
                <w:ilvl w:val="0"/>
                <w:numId w:val="1"/>
              </w:numPr>
              <w:spacing w:lineRule="auto" w:line="360" w:before="0" w:after="0"/>
              <w:contextualSpacing/>
              <w:jc w:val="left"/>
              <w:rPr>
                <w:rFonts w:ascii="Times New Roman" w:hAnsi="Times New Roman" w:cs="Times New Roman"/>
                <w:sz w:val="24"/>
                <w:szCs w:val="24"/>
              </w:rPr>
            </w:pPr>
            <w:r>
              <w:rPr>
                <w:rFonts w:eastAsia="Calibri" w:cs="Times New Roman" w:ascii="Times New Roman" w:hAnsi="Times New Roman"/>
                <w:kern w:val="2"/>
                <w:sz w:val="24"/>
                <w:szCs w:val="24"/>
                <w:lang w:eastAsia="en-US" w:bidi="ar-SA"/>
              </w:rPr>
              <w:t>Kan måles gjennom markedsundersøkelser og kundetilfredshetsundersøkelser.</w:t>
            </w:r>
          </w:p>
        </w:tc>
      </w:tr>
      <w:tr>
        <w:trPr>
          <w:trHeight w:val="1351" w:hRule="atLeast"/>
        </w:trPr>
        <w:tc>
          <w:tcPr>
            <w:tcW w:w="4424" w:type="dxa"/>
            <w:tcBorders/>
          </w:tcPr>
          <w:p>
            <w:pPr>
              <w:pStyle w:val="Normal"/>
              <w:widowControl/>
              <w:tabs>
                <w:tab w:val="clear" w:pos="720"/>
                <w:tab w:val="left" w:pos="2805" w:leader="none"/>
              </w:tabs>
              <w:spacing w:lineRule="auto" w:line="36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eastAsia="en-US" w:bidi="ar-SA"/>
              </w:rPr>
              <w:t>A – Attraktivt (oppnåelig)</w:t>
            </w:r>
          </w:p>
        </w:tc>
        <w:tc>
          <w:tcPr>
            <w:tcW w:w="4423" w:type="dxa"/>
            <w:tcBorders/>
          </w:tcPr>
          <w:p>
            <w:pPr>
              <w:pStyle w:val="ListParagraph"/>
              <w:widowControl/>
              <w:numPr>
                <w:ilvl w:val="0"/>
                <w:numId w:val="1"/>
              </w:numPr>
              <w:spacing w:lineRule="auto" w:line="360" w:before="0" w:after="0"/>
              <w:contextualSpacing/>
              <w:jc w:val="left"/>
              <w:rPr>
                <w:rFonts w:ascii="Times New Roman" w:hAnsi="Times New Roman" w:cs="Times New Roman"/>
                <w:sz w:val="24"/>
                <w:szCs w:val="24"/>
              </w:rPr>
            </w:pPr>
            <w:r>
              <w:rPr>
                <w:rFonts w:eastAsia="Calibri" w:cs="Times New Roman" w:ascii="Times New Roman" w:hAnsi="Times New Roman"/>
                <w:kern w:val="2"/>
                <w:sz w:val="24"/>
                <w:szCs w:val="24"/>
                <w:lang w:eastAsia="en-US" w:bidi="ar-SA"/>
              </w:rPr>
              <w:t>Med en markedsanalyse, kan dette være et realistisk mål. Samtlig</w:t>
            </w:r>
            <w:r>
              <w:rPr>
                <w:rFonts w:eastAsia="Calibri" w:cs="Times New Roman" w:ascii="Times New Roman" w:hAnsi="Times New Roman"/>
                <w:kern w:val="2"/>
                <w:sz w:val="24"/>
                <w:szCs w:val="24"/>
                <w:lang w:eastAsia="en-US" w:bidi="ar-SA"/>
              </w:rPr>
              <w:t>e</w:t>
            </w:r>
            <w:r>
              <w:rPr>
                <w:rFonts w:eastAsia="Calibri" w:cs="Times New Roman" w:ascii="Times New Roman" w:hAnsi="Times New Roman"/>
                <w:kern w:val="2"/>
                <w:sz w:val="24"/>
                <w:szCs w:val="24"/>
                <w:lang w:eastAsia="en-US" w:bidi="ar-SA"/>
              </w:rPr>
              <w:t xml:space="preserve"> forbedringer i tjenestene og produktene.</w:t>
            </w:r>
          </w:p>
        </w:tc>
      </w:tr>
      <w:tr>
        <w:trPr>
          <w:trHeight w:val="1351" w:hRule="atLeast"/>
        </w:trPr>
        <w:tc>
          <w:tcPr>
            <w:tcW w:w="4424" w:type="dxa"/>
            <w:tcBorders/>
          </w:tcPr>
          <w:p>
            <w:pPr>
              <w:pStyle w:val="Normal"/>
              <w:widowControl/>
              <w:tabs>
                <w:tab w:val="clear" w:pos="720"/>
                <w:tab w:val="left" w:pos="3165" w:leader="none"/>
              </w:tabs>
              <w:spacing w:lineRule="auto" w:line="36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eastAsia="en-US" w:bidi="ar-SA"/>
              </w:rPr>
              <w:t>R – Relevant</w:t>
            </w:r>
          </w:p>
        </w:tc>
        <w:tc>
          <w:tcPr>
            <w:tcW w:w="4423" w:type="dxa"/>
            <w:tcBorders/>
          </w:tcPr>
          <w:p>
            <w:pPr>
              <w:pStyle w:val="ListParagraph"/>
              <w:widowControl/>
              <w:numPr>
                <w:ilvl w:val="0"/>
                <w:numId w:val="1"/>
              </w:numPr>
              <w:spacing w:lineRule="auto" w:line="360" w:before="0" w:after="0"/>
              <w:contextualSpacing/>
              <w:jc w:val="left"/>
              <w:rPr>
                <w:rFonts w:ascii="Times New Roman" w:hAnsi="Times New Roman" w:cs="Times New Roman"/>
                <w:sz w:val="24"/>
                <w:szCs w:val="24"/>
              </w:rPr>
            </w:pPr>
            <w:r>
              <w:rPr>
                <w:rFonts w:eastAsia="Calibri" w:cs="Times New Roman" w:ascii="Times New Roman" w:hAnsi="Times New Roman"/>
                <w:kern w:val="2"/>
                <w:sz w:val="24"/>
                <w:szCs w:val="24"/>
                <w:lang w:eastAsia="en-US" w:bidi="ar-SA"/>
              </w:rPr>
              <w:t>Med en god markedsføring kan vi bygge opp merkevarebevisstheten.</w:t>
            </w:r>
          </w:p>
          <w:p>
            <w:pPr>
              <w:pStyle w:val="ListParagraph"/>
              <w:widowControl/>
              <w:numPr>
                <w:ilvl w:val="0"/>
                <w:numId w:val="1"/>
              </w:numPr>
              <w:spacing w:lineRule="auto" w:line="360" w:before="0" w:after="0"/>
              <w:contextualSpacing/>
              <w:jc w:val="left"/>
              <w:rPr>
                <w:rFonts w:ascii="Times New Roman" w:hAnsi="Times New Roman" w:cs="Times New Roman"/>
                <w:sz w:val="24"/>
                <w:szCs w:val="24"/>
              </w:rPr>
            </w:pPr>
            <w:r>
              <w:rPr>
                <w:rFonts w:eastAsia="Calibri" w:cs="Times New Roman" w:ascii="Times New Roman" w:hAnsi="Times New Roman"/>
                <w:kern w:val="2"/>
                <w:sz w:val="24"/>
                <w:szCs w:val="24"/>
                <w:lang w:eastAsia="en-US" w:bidi="ar-SA"/>
              </w:rPr>
              <w:t>Kundetilfredshet er avgjørende for kundens lojalitet og word-of-mouth markedsføring.</w:t>
            </w:r>
          </w:p>
        </w:tc>
      </w:tr>
      <w:tr>
        <w:trPr>
          <w:trHeight w:val="1351" w:hRule="atLeast"/>
        </w:trPr>
        <w:tc>
          <w:tcPr>
            <w:tcW w:w="4424" w:type="dxa"/>
            <w:tcBorders/>
          </w:tcPr>
          <w:p>
            <w:pPr>
              <w:pStyle w:val="Normal"/>
              <w:widowControl/>
              <w:tabs>
                <w:tab w:val="clear" w:pos="720"/>
                <w:tab w:val="center" w:pos="2146" w:leader="none"/>
              </w:tabs>
              <w:spacing w:lineRule="auto" w:line="36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eastAsia="en-US" w:bidi="ar-SA"/>
              </w:rPr>
              <w:t>T – Tidsbestemt</w:t>
            </w:r>
          </w:p>
        </w:tc>
        <w:tc>
          <w:tcPr>
            <w:tcW w:w="4423" w:type="dxa"/>
            <w:tcBorders/>
          </w:tcPr>
          <w:p>
            <w:pPr>
              <w:pStyle w:val="ListParagraph"/>
              <w:widowControl/>
              <w:numPr>
                <w:ilvl w:val="0"/>
                <w:numId w:val="1"/>
              </w:numPr>
              <w:spacing w:lineRule="auto" w:line="360" w:before="0" w:after="0"/>
              <w:contextualSpacing/>
              <w:jc w:val="left"/>
              <w:rPr>
                <w:rFonts w:ascii="Times New Roman" w:hAnsi="Times New Roman" w:cs="Times New Roman"/>
                <w:sz w:val="24"/>
                <w:szCs w:val="24"/>
              </w:rPr>
            </w:pPr>
            <w:r>
              <w:rPr>
                <w:rFonts w:eastAsia="Calibri" w:cs="Times New Roman" w:ascii="Times New Roman" w:hAnsi="Times New Roman"/>
                <w:kern w:val="2"/>
                <w:sz w:val="24"/>
                <w:szCs w:val="24"/>
                <w:lang w:eastAsia="en-US" w:bidi="ar-SA"/>
              </w:rPr>
              <w:t>Toårlig tidsramme</w:t>
            </w:r>
          </w:p>
        </w:tc>
      </w:tr>
      <w:tr>
        <w:trPr>
          <w:trHeight w:val="1351" w:hRule="atLeast"/>
        </w:trPr>
        <w:tc>
          <w:tcPr>
            <w:tcW w:w="4424" w:type="dxa"/>
            <w:tcBorders/>
          </w:tcPr>
          <w:p>
            <w:pPr>
              <w:pStyle w:val="Normal"/>
              <w:widowControl/>
              <w:spacing w:lineRule="auto" w:line="36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eastAsia="en-US" w:bidi="ar-SA"/>
              </w:rPr>
              <w:t>E – Evaluerbar</w:t>
            </w:r>
          </w:p>
        </w:tc>
        <w:tc>
          <w:tcPr>
            <w:tcW w:w="4423" w:type="dxa"/>
            <w:tcBorders/>
          </w:tcPr>
          <w:p>
            <w:pPr>
              <w:pStyle w:val="ListParagraph"/>
              <w:widowControl/>
              <w:numPr>
                <w:ilvl w:val="0"/>
                <w:numId w:val="1"/>
              </w:numPr>
              <w:tabs>
                <w:tab w:val="clear" w:pos="720"/>
                <w:tab w:val="center" w:pos="2146" w:leader="none"/>
              </w:tabs>
              <w:spacing w:lineRule="auto" w:line="360" w:before="0" w:after="0"/>
              <w:contextualSpacing/>
              <w:jc w:val="left"/>
              <w:rPr>
                <w:rFonts w:ascii="Times New Roman" w:hAnsi="Times New Roman" w:cs="Times New Roman"/>
                <w:sz w:val="24"/>
                <w:szCs w:val="24"/>
              </w:rPr>
            </w:pPr>
            <w:r>
              <w:rPr>
                <w:rFonts w:eastAsia="Calibri" w:cs="Times New Roman" w:ascii="Times New Roman" w:hAnsi="Times New Roman"/>
                <w:kern w:val="2"/>
                <w:sz w:val="24"/>
                <w:szCs w:val="24"/>
                <w:lang w:eastAsia="en-US" w:bidi="ar-SA"/>
              </w:rPr>
              <w:t>Sammenligning av undersøkelsesresultater vil indikere suksess for økt merkevarebevissthet og kundetilfre</w:t>
            </w:r>
            <w:r>
              <w:rPr>
                <w:rFonts w:eastAsia="Calibri" w:cs="Times New Roman" w:ascii="Times New Roman" w:hAnsi="Times New Roman"/>
                <w:kern w:val="2"/>
                <w:sz w:val="24"/>
                <w:szCs w:val="24"/>
                <w:lang w:eastAsia="en-US" w:bidi="ar-SA"/>
              </w:rPr>
              <w:t>d</w:t>
            </w:r>
            <w:r>
              <w:rPr>
                <w:rFonts w:eastAsia="Calibri" w:cs="Times New Roman" w:ascii="Times New Roman" w:hAnsi="Times New Roman"/>
                <w:kern w:val="2"/>
                <w:sz w:val="24"/>
                <w:szCs w:val="24"/>
                <w:lang w:eastAsia="en-US" w:bidi="ar-SA"/>
              </w:rPr>
              <w:t>shet</w:t>
            </w:r>
          </w:p>
        </w:tc>
      </w:tr>
    </w:tbl>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Kilder:</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Christiansen Solveig (2022), «</w:t>
      </w:r>
      <w:r>
        <w:rPr>
          <w:rFonts w:cs="Times New Roman" w:ascii="Times New Roman" w:hAnsi="Times New Roman"/>
          <w:i/>
          <w:iCs/>
          <w:sz w:val="24"/>
          <w:szCs w:val="24"/>
        </w:rPr>
        <w:t>Befolkningen i Norge</w:t>
      </w:r>
      <w:r>
        <w:rPr>
          <w:rFonts w:cs="Times New Roman" w:ascii="Times New Roman" w:hAnsi="Times New Roman"/>
          <w:sz w:val="24"/>
          <w:szCs w:val="24"/>
        </w:rPr>
        <w:t xml:space="preserve">». Fra: </w:t>
      </w:r>
      <w:hyperlink r:id="rId2">
        <w:r>
          <w:rPr>
            <w:rStyle w:val="InternetLink"/>
            <w:rFonts w:cs="Times New Roman" w:ascii="Times New Roman" w:hAnsi="Times New Roman"/>
            <w:sz w:val="24"/>
            <w:szCs w:val="24"/>
          </w:rPr>
          <w:t>https://www.fhi.no/he/folkehelserapporten/samfunn/befolkningen/?term=</w:t>
        </w:r>
      </w:hyperlink>
      <w:r>
        <w:rPr>
          <w:rFonts w:cs="Times New Roman" w:ascii="Times New Roman" w:hAnsi="Times New Roman"/>
          <w:sz w:val="24"/>
          <w:szCs w:val="24"/>
        </w:rPr>
        <w:t>.</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Vestland Fylkekommune (2023). «</w:t>
      </w:r>
      <w:r>
        <w:rPr>
          <w:rFonts w:cs="Times New Roman" w:ascii="Times New Roman" w:hAnsi="Times New Roman"/>
          <w:i/>
          <w:iCs/>
          <w:sz w:val="24"/>
          <w:szCs w:val="24"/>
        </w:rPr>
        <w:t>Fakta om Vestland</w:t>
      </w:r>
      <w:r>
        <w:rPr>
          <w:rFonts w:cs="Times New Roman" w:ascii="Times New Roman" w:hAnsi="Times New Roman"/>
          <w:sz w:val="24"/>
          <w:szCs w:val="24"/>
        </w:rPr>
        <w:t xml:space="preserve">». Fra: </w:t>
      </w:r>
      <w:hyperlink r:id="rId3">
        <w:r>
          <w:rPr>
            <w:rStyle w:val="InternetLink"/>
            <w:rFonts w:cs="Times New Roman" w:ascii="Times New Roman" w:hAnsi="Times New Roman"/>
            <w:sz w:val="24"/>
            <w:szCs w:val="24"/>
          </w:rPr>
          <w:t>https://www.vestlandfylke.no/om-oss/fylkeskommunen/fakta-om-vestland/</w:t>
        </w:r>
      </w:hyperlink>
      <w:r>
        <w:rPr>
          <w:rFonts w:cs="Times New Roman" w:ascii="Times New Roman" w:hAnsi="Times New Roman"/>
          <w:sz w:val="24"/>
          <w:szCs w:val="24"/>
        </w:rPr>
        <w:t>.</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SSB (2022), «</w:t>
      </w:r>
      <w:r>
        <w:rPr>
          <w:rFonts w:cs="Times New Roman" w:ascii="Times New Roman" w:hAnsi="Times New Roman"/>
          <w:i/>
          <w:iCs/>
          <w:sz w:val="24"/>
          <w:szCs w:val="24"/>
        </w:rPr>
        <w:t>Befolkning</w:t>
      </w:r>
      <w:r>
        <w:rPr>
          <w:rFonts w:cs="Times New Roman" w:ascii="Times New Roman" w:hAnsi="Times New Roman"/>
          <w:sz w:val="24"/>
          <w:szCs w:val="24"/>
        </w:rPr>
        <w:t xml:space="preserve">». Fra: </w:t>
      </w:r>
      <w:hyperlink r:id="rId4">
        <w:r>
          <w:rPr>
            <w:rStyle w:val="InternetLink"/>
            <w:rFonts w:cs="Times New Roman" w:ascii="Times New Roman" w:hAnsi="Times New Roman"/>
            <w:sz w:val="24"/>
            <w:szCs w:val="24"/>
          </w:rPr>
          <w:t>https://www.ssb.no/befolkning/folketall/statistikk/befolkning</w:t>
        </w:r>
      </w:hyperlink>
      <w:r>
        <w:rPr>
          <w:rFonts w:cs="Times New Roman" w:ascii="Times New Roman" w:hAnsi="Times New Roman"/>
          <w:sz w:val="24"/>
          <w:szCs w:val="24"/>
        </w:rPr>
        <w:t>.</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Rogaland fylkeskommune (2022). «</w:t>
      </w:r>
      <w:r>
        <w:rPr>
          <w:rFonts w:cs="Times New Roman" w:ascii="Times New Roman" w:hAnsi="Times New Roman"/>
          <w:i/>
          <w:iCs/>
          <w:sz w:val="24"/>
          <w:szCs w:val="24"/>
        </w:rPr>
        <w:t>Om Rogaland</w:t>
      </w:r>
      <w:r>
        <w:rPr>
          <w:rFonts w:cs="Times New Roman" w:ascii="Times New Roman" w:hAnsi="Times New Roman"/>
          <w:sz w:val="24"/>
          <w:szCs w:val="24"/>
        </w:rPr>
        <w:t xml:space="preserve">» Fra: </w:t>
      </w:r>
      <w:r>
        <w:fldChar w:fldCharType="begin"/>
      </w:r>
      <w:r>
        <w:rPr>
          <w:rStyle w:val="InternetLink"/>
          <w:sz w:val="24"/>
          <w:szCs w:val="24"/>
          <w:rFonts w:cs="Times New Roman" w:ascii="Times New Roman" w:hAnsi="Times New Roman"/>
        </w:rPr>
        <w:instrText xml:space="preserve"> HYPERLINK "https://www.rogfk.no/om-fylkeskommunen/om-rogaland/" \l ":~:text=Rogaland fylke ligg sørvest i,(2020-tal) innbyggjarar"</w:instrText>
      </w:r>
      <w:r>
        <w:rPr>
          <w:rStyle w:val="InternetLink"/>
          <w:sz w:val="24"/>
          <w:szCs w:val="24"/>
          <w:rFonts w:cs="Times New Roman" w:ascii="Times New Roman" w:hAnsi="Times New Roman"/>
        </w:rPr>
        <w:fldChar w:fldCharType="separate"/>
      </w:r>
      <w:r>
        <w:rPr>
          <w:rStyle w:val="InternetLink"/>
          <w:rFonts w:cs="Times New Roman" w:ascii="Times New Roman" w:hAnsi="Times New Roman"/>
          <w:sz w:val="24"/>
          <w:szCs w:val="24"/>
        </w:rPr>
        <w:t>https://www.rogfk.no/om-fylkeskommunen/om-rogaland/#:~:text=Rogaland%20fylke%20ligg%20s%C3%B8rvest%20i,(2020%2Dtal)%20innbyggjarar</w:t>
      </w:r>
      <w:r>
        <w:rPr>
          <w:rStyle w:val="InternetLink"/>
          <w:sz w:val="24"/>
          <w:szCs w:val="24"/>
          <w:rFonts w:cs="Times New Roman" w:ascii="Times New Roman" w:hAnsi="Times New Roman"/>
        </w:rPr>
        <w:fldChar w:fldCharType="end"/>
      </w:r>
      <w:r>
        <w:rPr>
          <w:rFonts w:cs="Times New Roman" w:ascii="Times New Roman" w:hAnsi="Times New Roman"/>
          <w:sz w:val="24"/>
          <w:szCs w:val="24"/>
        </w:rPr>
        <w:t>.</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sz w:val="24"/>
          <w:szCs w:val="24"/>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9"/>
      <w:numFmt w:val="bullet"/>
      <w:lvlText w:val=""/>
      <w:lvlJc w:val="left"/>
      <w:pPr>
        <w:tabs>
          <w:tab w:val="num" w:pos="0"/>
        </w:tabs>
        <w:ind w:left="405" w:hanging="360"/>
      </w:pPr>
      <w:rPr>
        <w:rFonts w:ascii="Symbol" w:hAnsi="Symbol" w:cs="Symbol" w:hint="default"/>
        <w:rFonts w:cstheme="minorBidi" w:eastAsiaTheme="minorHAnsi"/>
      </w:rPr>
    </w:lvl>
    <w:lvl w:ilvl="1">
      <w:start w:val="1"/>
      <w:numFmt w:val="bullet"/>
      <w:lvlText w:val="o"/>
      <w:lvlJc w:val="left"/>
      <w:pPr>
        <w:tabs>
          <w:tab w:val="num" w:pos="0"/>
        </w:tabs>
        <w:ind w:left="1125" w:hanging="360"/>
      </w:pPr>
      <w:rPr>
        <w:rFonts w:ascii="Courier New" w:hAnsi="Courier New" w:cs="Courier New" w:hint="default"/>
      </w:rPr>
    </w:lvl>
    <w:lvl w:ilvl="2">
      <w:start w:val="1"/>
      <w:numFmt w:val="bullet"/>
      <w:lvlText w:val=""/>
      <w:lvlJc w:val="left"/>
      <w:pPr>
        <w:tabs>
          <w:tab w:val="num" w:pos="0"/>
        </w:tabs>
        <w:ind w:left="1845" w:hanging="360"/>
      </w:pPr>
      <w:rPr>
        <w:rFonts w:ascii="Wingdings" w:hAnsi="Wingdings" w:cs="Wingdings" w:hint="default"/>
      </w:rPr>
    </w:lvl>
    <w:lvl w:ilvl="3">
      <w:start w:val="1"/>
      <w:numFmt w:val="bullet"/>
      <w:lvlText w:val=""/>
      <w:lvlJc w:val="left"/>
      <w:pPr>
        <w:tabs>
          <w:tab w:val="num" w:pos="0"/>
        </w:tabs>
        <w:ind w:left="2565" w:hanging="360"/>
      </w:pPr>
      <w:rPr>
        <w:rFonts w:ascii="Symbol" w:hAnsi="Symbol" w:cs="Symbol" w:hint="default"/>
      </w:rPr>
    </w:lvl>
    <w:lvl w:ilvl="4">
      <w:start w:val="1"/>
      <w:numFmt w:val="bullet"/>
      <w:lvlText w:val="o"/>
      <w:lvlJc w:val="left"/>
      <w:pPr>
        <w:tabs>
          <w:tab w:val="num" w:pos="0"/>
        </w:tabs>
        <w:ind w:left="3285" w:hanging="360"/>
      </w:pPr>
      <w:rPr>
        <w:rFonts w:ascii="Courier New" w:hAnsi="Courier New" w:cs="Courier New" w:hint="default"/>
      </w:rPr>
    </w:lvl>
    <w:lvl w:ilvl="5">
      <w:start w:val="1"/>
      <w:numFmt w:val="bullet"/>
      <w:lvlText w:val=""/>
      <w:lvlJc w:val="left"/>
      <w:pPr>
        <w:tabs>
          <w:tab w:val="num" w:pos="0"/>
        </w:tabs>
        <w:ind w:left="4005" w:hanging="360"/>
      </w:pPr>
      <w:rPr>
        <w:rFonts w:ascii="Wingdings" w:hAnsi="Wingdings" w:cs="Wingdings" w:hint="default"/>
      </w:rPr>
    </w:lvl>
    <w:lvl w:ilvl="6">
      <w:start w:val="1"/>
      <w:numFmt w:val="bullet"/>
      <w:lvlText w:val=""/>
      <w:lvlJc w:val="left"/>
      <w:pPr>
        <w:tabs>
          <w:tab w:val="num" w:pos="0"/>
        </w:tabs>
        <w:ind w:left="4725" w:hanging="360"/>
      </w:pPr>
      <w:rPr>
        <w:rFonts w:ascii="Symbol" w:hAnsi="Symbol" w:cs="Symbol" w:hint="default"/>
      </w:rPr>
    </w:lvl>
    <w:lvl w:ilvl="7">
      <w:start w:val="1"/>
      <w:numFmt w:val="bullet"/>
      <w:lvlText w:val="o"/>
      <w:lvlJc w:val="left"/>
      <w:pPr>
        <w:tabs>
          <w:tab w:val="num" w:pos="0"/>
        </w:tabs>
        <w:ind w:left="5445" w:hanging="360"/>
      </w:pPr>
      <w:rPr>
        <w:rFonts w:ascii="Courier New" w:hAnsi="Courier New" w:cs="Courier New" w:hint="default"/>
      </w:rPr>
    </w:lvl>
    <w:lvl w:ilvl="8">
      <w:start w:val="1"/>
      <w:numFmt w:val="bullet"/>
      <w:lvlText w:val=""/>
      <w:lvlJc w:val="left"/>
      <w:pPr>
        <w:tabs>
          <w:tab w:val="num" w:pos="0"/>
        </w:tabs>
        <w:ind w:left="6165"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nb-NO"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913e4f"/>
    <w:rPr>
      <w:color w:val="0563C1" w:themeColor="hyperlink"/>
      <w:u w:val="single"/>
    </w:rPr>
  </w:style>
  <w:style w:type="character" w:styleId="UnresolvedMention">
    <w:name w:val="Unresolved Mention"/>
    <w:basedOn w:val="DefaultParagraphFont"/>
    <w:uiPriority w:val="99"/>
    <w:semiHidden/>
    <w:unhideWhenUsed/>
    <w:qFormat/>
    <w:rsid w:val="00913e4f"/>
    <w:rPr>
      <w:color w:val="605E5C"/>
      <w:shd w:fill="E1DFDD" w:val="clear"/>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9542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9542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hi.no/he/folkehelserapporten/samfunn/befolkningen/?term=" TargetMode="External"/><Relationship Id="rId3" Type="http://schemas.openxmlformats.org/officeDocument/2006/relationships/hyperlink" Target="https://www.vestlandfylke.no/om-oss/fylkeskommunen/fakta-om-vestland/" TargetMode="External"/><Relationship Id="rId4" Type="http://schemas.openxmlformats.org/officeDocument/2006/relationships/hyperlink" Target="https://www.ssb.no/befolkning/folketall/statistikk/befolknin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6E634-52A9-4025-BE3C-516415560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LibreOffice/7.3.7.2$Linux_X86_64 LibreOffice_project/30$Build-2</Application>
  <AppVersion>15.0000</AppVersion>
  <Pages>5</Pages>
  <Words>687</Words>
  <Characters>4205</Characters>
  <CharactersWithSpaces>4837</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2023-09-30T00:22:00Z</dcterms:created>
  <dc:creator>Nanthawat Dahl</dc:creator>
  <dc:description/>
  <dc:language>en-US</dc:language>
  <cp:lastModifiedBy/>
  <dcterms:modified xsi:type="dcterms:W3CDTF">2023-10-01T14:42:32Z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