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F747" w14:textId="77777777" w:rsidR="00BD433D" w:rsidRDefault="00BD433D" w:rsidP="00BD433D">
      <w:r>
        <w:t>Risikoanalyse for KLEDELI-prosjektet</w:t>
      </w:r>
    </w:p>
    <w:p w14:paraId="29DC1784" w14:textId="77777777" w:rsidR="00D9282A" w:rsidRDefault="00D9282A" w:rsidP="00BD433D"/>
    <w:p w14:paraId="46A13A88" w14:textId="77777777" w:rsidR="00D9282A" w:rsidRDefault="00D9282A" w:rsidP="00D9282A">
      <w:r>
        <w:t>Dato: 30/09/23</w:t>
      </w:r>
    </w:p>
    <w:p w14:paraId="36309BFC" w14:textId="18FFE591" w:rsidR="00BD433D" w:rsidRDefault="00D9282A">
      <w:r>
        <w:t>Utført av: Magne Svalland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29"/>
        <w:gridCol w:w="1705"/>
        <w:gridCol w:w="1668"/>
        <w:gridCol w:w="1494"/>
        <w:gridCol w:w="2018"/>
      </w:tblGrid>
      <w:tr w:rsidR="00DB5224" w14:paraId="0E387EA2" w14:textId="77777777" w:rsidTr="00DB5224">
        <w:tc>
          <w:tcPr>
            <w:tcW w:w="1429" w:type="dxa"/>
          </w:tcPr>
          <w:p w14:paraId="754113D5" w14:textId="7957F4AA" w:rsidR="00DB5224" w:rsidRPr="00D9282A" w:rsidRDefault="00DB5224">
            <w:pPr>
              <w:rPr>
                <w:b/>
                <w:bCs/>
              </w:rPr>
            </w:pPr>
            <w:proofErr w:type="spellStart"/>
            <w:r w:rsidRPr="00D9282A">
              <w:rPr>
                <w:b/>
                <w:bCs/>
              </w:rPr>
              <w:t>Nr</w:t>
            </w:r>
            <w:proofErr w:type="spellEnd"/>
          </w:p>
        </w:tc>
        <w:tc>
          <w:tcPr>
            <w:tcW w:w="1497" w:type="dxa"/>
          </w:tcPr>
          <w:p w14:paraId="5CA2BA4E" w14:textId="15A8719C" w:rsidR="00DB5224" w:rsidRPr="00D9282A" w:rsidRDefault="00DB5224">
            <w:pPr>
              <w:rPr>
                <w:b/>
                <w:bCs/>
              </w:rPr>
            </w:pPr>
            <w:r w:rsidRPr="00D9282A">
              <w:rPr>
                <w:b/>
                <w:bCs/>
              </w:rPr>
              <w:t>Hva kan gå galt?</w:t>
            </w:r>
          </w:p>
        </w:tc>
        <w:tc>
          <w:tcPr>
            <w:tcW w:w="1510" w:type="dxa"/>
          </w:tcPr>
          <w:p w14:paraId="69D219C6" w14:textId="1F5856B6" w:rsidR="00DB5224" w:rsidRDefault="00DB5224">
            <w:r>
              <w:rPr>
                <w:rFonts w:ascii="Calibri" w:hAnsi="Calibri"/>
                <w:b/>
              </w:rPr>
              <w:t>Beskriv konsekvensen hvis det skjer</w:t>
            </w:r>
          </w:p>
        </w:tc>
        <w:tc>
          <w:tcPr>
            <w:tcW w:w="1494" w:type="dxa"/>
          </w:tcPr>
          <w:p w14:paraId="30090AEF" w14:textId="77777777" w:rsidR="00DB5224" w:rsidRDefault="00DB5224" w:rsidP="00D9282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Konsekvens</w:t>
            </w:r>
          </w:p>
          <w:p w14:paraId="285FA8B5" w14:textId="77777777" w:rsidR="00DB5224" w:rsidRDefault="00DB5224"/>
        </w:tc>
        <w:tc>
          <w:tcPr>
            <w:tcW w:w="1666" w:type="dxa"/>
          </w:tcPr>
          <w:p w14:paraId="78D7E9FD" w14:textId="46AE0173" w:rsidR="00DB5224" w:rsidRDefault="00DB5224">
            <w:r>
              <w:rPr>
                <w:rFonts w:ascii="Calibri" w:hAnsi="Calibri"/>
                <w:b/>
              </w:rPr>
              <w:t>Kommentar</w:t>
            </w:r>
          </w:p>
        </w:tc>
      </w:tr>
      <w:tr w:rsidR="00DB5224" w14:paraId="25DCE2BB" w14:textId="77777777" w:rsidTr="00DB5224">
        <w:tc>
          <w:tcPr>
            <w:tcW w:w="1429" w:type="dxa"/>
          </w:tcPr>
          <w:p w14:paraId="285EB9BC" w14:textId="760C4BDE" w:rsidR="00DB5224" w:rsidRDefault="00DB5224" w:rsidP="00DB5224">
            <w:r>
              <w:t>1</w:t>
            </w:r>
          </w:p>
        </w:tc>
        <w:tc>
          <w:tcPr>
            <w:tcW w:w="1497" w:type="dxa"/>
          </w:tcPr>
          <w:p w14:paraId="55083391" w14:textId="762F4ED7" w:rsidR="00DB5224" w:rsidRDefault="00DB5224">
            <w:r w:rsidRPr="00D9282A">
              <w:t>Konkurranse</w:t>
            </w:r>
          </w:p>
        </w:tc>
        <w:tc>
          <w:tcPr>
            <w:tcW w:w="1510" w:type="dxa"/>
          </w:tcPr>
          <w:p w14:paraId="36AF2C73" w14:textId="7C5E10D7" w:rsidR="00DB5224" w:rsidRDefault="00DB5224">
            <w:r w:rsidRPr="00D9282A">
              <w:t>Tap av markedsandel og inntekt.</w:t>
            </w:r>
          </w:p>
        </w:tc>
        <w:tc>
          <w:tcPr>
            <w:tcW w:w="1494" w:type="dxa"/>
          </w:tcPr>
          <w:p w14:paraId="024716CF" w14:textId="4A44F160" w:rsidR="00DB5224" w:rsidRDefault="00DB5224">
            <w:r>
              <w:t>Middels</w:t>
            </w:r>
          </w:p>
        </w:tc>
        <w:tc>
          <w:tcPr>
            <w:tcW w:w="1666" w:type="dxa"/>
          </w:tcPr>
          <w:p w14:paraId="7C42B313" w14:textId="6F9ECB88" w:rsidR="00DB5224" w:rsidRDefault="00DB5224">
            <w:r w:rsidRPr="00D9282A">
              <w:t xml:space="preserve">Overvåke konkurrentenes handlinger nøye. </w:t>
            </w:r>
            <w:proofErr w:type="gramStart"/>
            <w:r w:rsidRPr="00D9282A">
              <w:t>Fokusere</w:t>
            </w:r>
            <w:proofErr w:type="gramEnd"/>
            <w:r w:rsidRPr="00D9282A">
              <w:t xml:space="preserve"> på å tilby unike fordeler, for eksempel ekstra bærekraft eller kvalitet. Bygge sterke kunderelasjoner for å beholde eksisterende kunder.</w:t>
            </w:r>
          </w:p>
        </w:tc>
      </w:tr>
      <w:tr w:rsidR="00DB5224" w14:paraId="5A1F08B4" w14:textId="77777777" w:rsidTr="00DB5224">
        <w:tc>
          <w:tcPr>
            <w:tcW w:w="1429" w:type="dxa"/>
          </w:tcPr>
          <w:p w14:paraId="25F2F009" w14:textId="51ECC67E" w:rsidR="00DB5224" w:rsidRDefault="00DB5224">
            <w:r>
              <w:t>2</w:t>
            </w:r>
          </w:p>
        </w:tc>
        <w:tc>
          <w:tcPr>
            <w:tcW w:w="1497" w:type="dxa"/>
          </w:tcPr>
          <w:p w14:paraId="73EF4369" w14:textId="6833B34F" w:rsidR="00DB5224" w:rsidRDefault="00DB5224">
            <w:r w:rsidRPr="00DB5224">
              <w:t>Lagerstyring og kleskvalitet</w:t>
            </w:r>
          </w:p>
        </w:tc>
        <w:tc>
          <w:tcPr>
            <w:tcW w:w="1510" w:type="dxa"/>
          </w:tcPr>
          <w:p w14:paraId="3CFA118D" w14:textId="1A32C0F6" w:rsidR="00DB5224" w:rsidRDefault="00DB5224">
            <w:r w:rsidRPr="00DB5224">
              <w:t xml:space="preserve">Utleie av </w:t>
            </w:r>
            <w:r>
              <w:t xml:space="preserve">klær med dårlig kvalitet </w:t>
            </w:r>
            <w:r w:rsidRPr="00DB5224">
              <w:t xml:space="preserve">kan føre til misfornøyde kunder og </w:t>
            </w:r>
            <w:r>
              <w:t xml:space="preserve">negative vurderinger. </w:t>
            </w:r>
            <w:r w:rsidRPr="00DB5224">
              <w:t>Overdreven lagerbeholdning kan øke kostnadene</w:t>
            </w:r>
          </w:p>
        </w:tc>
        <w:tc>
          <w:tcPr>
            <w:tcW w:w="1494" w:type="dxa"/>
          </w:tcPr>
          <w:p w14:paraId="2C466540" w14:textId="0563AAD2" w:rsidR="00DB5224" w:rsidRDefault="00DB5224">
            <w:r>
              <w:t>Middels</w:t>
            </w:r>
          </w:p>
        </w:tc>
        <w:tc>
          <w:tcPr>
            <w:tcW w:w="1666" w:type="dxa"/>
          </w:tcPr>
          <w:p w14:paraId="23A7095D" w14:textId="1586EB30" w:rsidR="00DB5224" w:rsidRDefault="00DB5224">
            <w:proofErr w:type="gramStart"/>
            <w:r w:rsidRPr="00DB5224">
              <w:t>Implementere</w:t>
            </w:r>
            <w:proofErr w:type="gramEnd"/>
            <w:r w:rsidRPr="00DB5224">
              <w:t xml:space="preserve"> en streng lagerstyringsprosess for å minimere overskudd og underskudd. Sørg for regelmessig inspeksjon av kleskvalitet før og etter utleie. Bygg gode relasjoner med leverandører for å sikre høy kvalitet.</w:t>
            </w:r>
          </w:p>
        </w:tc>
      </w:tr>
      <w:tr w:rsidR="00DB5224" w14:paraId="276B1258" w14:textId="77777777" w:rsidTr="00DB5224">
        <w:tc>
          <w:tcPr>
            <w:tcW w:w="1429" w:type="dxa"/>
          </w:tcPr>
          <w:p w14:paraId="739DCC03" w14:textId="0387A8B8" w:rsidR="00DB5224" w:rsidRDefault="00DB5224">
            <w:r>
              <w:t>3</w:t>
            </w:r>
          </w:p>
        </w:tc>
        <w:tc>
          <w:tcPr>
            <w:tcW w:w="1497" w:type="dxa"/>
          </w:tcPr>
          <w:p w14:paraId="07A87B24" w14:textId="43A3785B" w:rsidR="00DB5224" w:rsidRDefault="00DB5224">
            <w:r w:rsidRPr="00DB5224">
              <w:t>Bærekrafts utfordringer</w:t>
            </w:r>
          </w:p>
        </w:tc>
        <w:tc>
          <w:tcPr>
            <w:tcW w:w="1510" w:type="dxa"/>
          </w:tcPr>
          <w:p w14:paraId="6588C4DB" w14:textId="2A9849C8" w:rsidR="00DB5224" w:rsidRDefault="00DB5224">
            <w:r w:rsidRPr="00DB5224">
              <w:t>Negativt omdømme og tap av kunder som bryr seg om bærekraft</w:t>
            </w:r>
          </w:p>
        </w:tc>
        <w:tc>
          <w:tcPr>
            <w:tcW w:w="1494" w:type="dxa"/>
          </w:tcPr>
          <w:p w14:paraId="30982D4E" w14:textId="6B9A52F8" w:rsidR="00DB5224" w:rsidRDefault="00DB5224">
            <w:r w:rsidRPr="00DB5224">
              <w:t>Høy</w:t>
            </w:r>
          </w:p>
        </w:tc>
        <w:tc>
          <w:tcPr>
            <w:tcW w:w="1666" w:type="dxa"/>
          </w:tcPr>
          <w:p w14:paraId="1A146042" w14:textId="63426DD5" w:rsidR="00DB5224" w:rsidRDefault="00DB5224">
            <w:r w:rsidRPr="00DB5224">
              <w:t xml:space="preserve">Ha en tydelig </w:t>
            </w:r>
            <w:r w:rsidRPr="00DB5224">
              <w:t>bærekraftstrategi</w:t>
            </w:r>
            <w:r w:rsidRPr="00DB5224">
              <w:t xml:space="preserve"> og kommunikasjon til kunder. Overvåke og rapportere miljøpåvirkningen av </w:t>
            </w:r>
            <w:r w:rsidRPr="00DB5224">
              <w:t>virksomhete</w:t>
            </w:r>
            <w:r>
              <w:t>n.</w:t>
            </w:r>
          </w:p>
          <w:p w14:paraId="590ECA13" w14:textId="77777777" w:rsidR="00DB5224" w:rsidRPr="00DB5224" w:rsidRDefault="00DB5224" w:rsidP="00DB5224">
            <w:pPr>
              <w:jc w:val="center"/>
            </w:pPr>
          </w:p>
        </w:tc>
      </w:tr>
      <w:tr w:rsidR="00DB5224" w14:paraId="0C29E575" w14:textId="77777777" w:rsidTr="00DB5224">
        <w:tc>
          <w:tcPr>
            <w:tcW w:w="1429" w:type="dxa"/>
          </w:tcPr>
          <w:p w14:paraId="51AB92D5" w14:textId="06603F43" w:rsidR="00DB5224" w:rsidRDefault="00DB5224">
            <w:r>
              <w:t>4</w:t>
            </w:r>
          </w:p>
        </w:tc>
        <w:tc>
          <w:tcPr>
            <w:tcW w:w="1497" w:type="dxa"/>
          </w:tcPr>
          <w:p w14:paraId="3E2CDF8D" w14:textId="34FE672D" w:rsidR="00DB5224" w:rsidRDefault="00DB5224">
            <w:r w:rsidRPr="00DB5224">
              <w:t>Økonomisk usikkerhet</w:t>
            </w:r>
          </w:p>
        </w:tc>
        <w:tc>
          <w:tcPr>
            <w:tcW w:w="1510" w:type="dxa"/>
          </w:tcPr>
          <w:p w14:paraId="5A890CD2" w14:textId="7E726726" w:rsidR="00DB5224" w:rsidRDefault="00DB5224">
            <w:r w:rsidRPr="00DB5224">
              <w:t>Begrenset tilgang til midler kan hindre vekst og bærekraft</w:t>
            </w:r>
          </w:p>
        </w:tc>
        <w:tc>
          <w:tcPr>
            <w:tcW w:w="1494" w:type="dxa"/>
          </w:tcPr>
          <w:p w14:paraId="491553E6" w14:textId="0FD6F67A" w:rsidR="00DB5224" w:rsidRDefault="00DB5224">
            <w:r>
              <w:t>Høy</w:t>
            </w:r>
          </w:p>
        </w:tc>
        <w:tc>
          <w:tcPr>
            <w:tcW w:w="1666" w:type="dxa"/>
          </w:tcPr>
          <w:p w14:paraId="524069DB" w14:textId="7C2EFDF7" w:rsidR="00DB5224" w:rsidRDefault="00DB5224">
            <w:r w:rsidRPr="00DB5224">
              <w:t>Utvikle en realistisk finansieringsplan og budsjetter</w:t>
            </w:r>
            <w:r>
              <w:t xml:space="preserve">. </w:t>
            </w:r>
            <w:r w:rsidRPr="00DB5224">
              <w:t xml:space="preserve">Ha </w:t>
            </w:r>
            <w:r w:rsidRPr="00DB5224">
              <w:t>en nødplan</w:t>
            </w:r>
            <w:r w:rsidRPr="00DB5224">
              <w:t xml:space="preserve"> for å håndtere økonomiske utfordringer</w:t>
            </w:r>
          </w:p>
        </w:tc>
      </w:tr>
      <w:tr w:rsidR="00DB5224" w14:paraId="2DE56F0A" w14:textId="77777777" w:rsidTr="00DB5224">
        <w:tc>
          <w:tcPr>
            <w:tcW w:w="1429" w:type="dxa"/>
          </w:tcPr>
          <w:p w14:paraId="3E546663" w14:textId="3567AB75" w:rsidR="00DB5224" w:rsidRDefault="00DB5224">
            <w:r>
              <w:lastRenderedPageBreak/>
              <w:t>5</w:t>
            </w:r>
          </w:p>
        </w:tc>
        <w:tc>
          <w:tcPr>
            <w:tcW w:w="1497" w:type="dxa"/>
          </w:tcPr>
          <w:p w14:paraId="46E8B63C" w14:textId="62500949" w:rsidR="00DB5224" w:rsidRDefault="00DB5224">
            <w:r w:rsidRPr="00DB5224">
              <w:t>Kundetilfredshet og omdømme</w:t>
            </w:r>
          </w:p>
        </w:tc>
        <w:tc>
          <w:tcPr>
            <w:tcW w:w="1510" w:type="dxa"/>
          </w:tcPr>
          <w:p w14:paraId="68A40691" w14:textId="1FAB0617" w:rsidR="00DB5224" w:rsidRDefault="00DB5224">
            <w:r w:rsidRPr="00DB5224">
              <w:t>Misfornøyde kunder kan spre negativ omtale og skade omdømmet.</w:t>
            </w:r>
          </w:p>
        </w:tc>
        <w:tc>
          <w:tcPr>
            <w:tcW w:w="1494" w:type="dxa"/>
          </w:tcPr>
          <w:p w14:paraId="58B03C25" w14:textId="1667F661" w:rsidR="00DB5224" w:rsidRDefault="00DB5224">
            <w:r>
              <w:t>Høy</w:t>
            </w:r>
          </w:p>
        </w:tc>
        <w:tc>
          <w:tcPr>
            <w:tcW w:w="1666" w:type="dxa"/>
          </w:tcPr>
          <w:p w14:paraId="7C002DAE" w14:textId="41AA3F9E" w:rsidR="00DB5224" w:rsidRDefault="00DB5224">
            <w:r w:rsidRPr="00DB5224">
              <w:t>Prioritere kundeservice og rask respons på klager</w:t>
            </w:r>
          </w:p>
        </w:tc>
      </w:tr>
      <w:tr w:rsidR="00DB5224" w14:paraId="5284ECB8" w14:textId="77777777" w:rsidTr="00DB5224">
        <w:tc>
          <w:tcPr>
            <w:tcW w:w="1429" w:type="dxa"/>
          </w:tcPr>
          <w:p w14:paraId="55E18BCD" w14:textId="6529713B" w:rsidR="00DB5224" w:rsidRDefault="00DB5224">
            <w:r>
              <w:t>6</w:t>
            </w:r>
          </w:p>
        </w:tc>
        <w:tc>
          <w:tcPr>
            <w:tcW w:w="1497" w:type="dxa"/>
          </w:tcPr>
          <w:p w14:paraId="48BD2804" w14:textId="76E03866" w:rsidR="00DB5224" w:rsidRDefault="00DB5224">
            <w:r w:rsidRPr="00DB5224">
              <w:t>Teknologisk risiko</w:t>
            </w:r>
          </w:p>
        </w:tc>
        <w:tc>
          <w:tcPr>
            <w:tcW w:w="1510" w:type="dxa"/>
          </w:tcPr>
          <w:p w14:paraId="1BB4F48D" w14:textId="5891C450" w:rsidR="00DB5224" w:rsidRDefault="00DB5224">
            <w:r w:rsidRPr="00DB5224">
              <w:t>Tekniske feil eller avbrudd i tjenesten kan skade omdømmet</w:t>
            </w:r>
          </w:p>
        </w:tc>
        <w:tc>
          <w:tcPr>
            <w:tcW w:w="1494" w:type="dxa"/>
          </w:tcPr>
          <w:p w14:paraId="63A7FF99" w14:textId="66EA50E1" w:rsidR="00DB5224" w:rsidRDefault="00DB5224">
            <w:r>
              <w:t>Middels</w:t>
            </w:r>
          </w:p>
        </w:tc>
        <w:tc>
          <w:tcPr>
            <w:tcW w:w="1666" w:type="dxa"/>
          </w:tcPr>
          <w:p w14:paraId="3F0589D1" w14:textId="554F30FD" w:rsidR="00DB5224" w:rsidRDefault="00DB5224">
            <w:r w:rsidRPr="00DB5224">
              <w:t>Sikre pålitelige teknologiske plattformer for tjenesten</w:t>
            </w:r>
            <w:r>
              <w:t xml:space="preserve">. </w:t>
            </w:r>
            <w:r w:rsidRPr="00DB5224">
              <w:t>Ha en IT-beredskapsplan for å håndtere tekniske feil raskt og minimalisere avbrudd i tjenesten</w:t>
            </w:r>
          </w:p>
        </w:tc>
      </w:tr>
    </w:tbl>
    <w:p w14:paraId="13045F7C" w14:textId="663D52E5" w:rsidR="00BD433D" w:rsidRDefault="00BD433D"/>
    <w:sectPr w:rsidR="00BD4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3D"/>
    <w:rsid w:val="00BD433D"/>
    <w:rsid w:val="00D9282A"/>
    <w:rsid w:val="00DB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A3E6"/>
  <w15:chartTrackingRefBased/>
  <w15:docId w15:val="{F5EFEBCB-47DA-4BA4-97B3-3252D2E5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33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9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252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 Svalland</dc:creator>
  <cp:keywords/>
  <dc:description/>
  <cp:lastModifiedBy>Magne Svalland</cp:lastModifiedBy>
  <cp:revision>1</cp:revision>
  <dcterms:created xsi:type="dcterms:W3CDTF">2023-09-29T17:17:00Z</dcterms:created>
  <dcterms:modified xsi:type="dcterms:W3CDTF">2023-09-30T02:10:00Z</dcterms:modified>
</cp:coreProperties>
</file>