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0E11" w14:textId="4C7A1D9A" w:rsidR="009B0C22" w:rsidRPr="00026FF1" w:rsidRDefault="00BB7606" w:rsidP="0009168D">
      <w:pPr>
        <w:spacing w:line="360" w:lineRule="auto"/>
        <w:ind w:firstLineChars="200" w:firstLine="480"/>
        <w:rPr>
          <w:rFonts w:ascii="Times New Roman" w:eastAsia="宋体" w:hAnsi="Times New Roman"/>
          <w:szCs w:val="24"/>
          <w:lang w:eastAsia="zh-CN"/>
        </w:rPr>
      </w:pPr>
      <w:r w:rsidRPr="00026FF1">
        <w:rPr>
          <w:rFonts w:ascii="Times New Roman" w:eastAsia="宋体" w:hAnsi="Times New Roman" w:hint="eastAsia"/>
          <w:szCs w:val="24"/>
        </w:rPr>
        <w:t>在</w:t>
      </w:r>
      <w:r w:rsidRPr="00026FF1">
        <w:rPr>
          <w:rFonts w:ascii="Times New Roman" w:eastAsia="宋体" w:hAnsi="Times New Roman"/>
          <w:szCs w:val="24"/>
        </w:rPr>
        <w:t>UWOC</w:t>
      </w:r>
      <w:r w:rsidRPr="00026FF1">
        <w:rPr>
          <w:rFonts w:ascii="Times New Roman" w:eastAsia="宋体" w:hAnsi="Times New Roman" w:hint="eastAsia"/>
          <w:szCs w:val="24"/>
        </w:rPr>
        <w:t>这一领域，我们认为蒙特卡洛仿真的方法更能准确描述光子在水中的运动轨迹图。</w:t>
      </w:r>
      <w:r w:rsidR="00F01A24" w:rsidRPr="00026FF1">
        <w:rPr>
          <w:rFonts w:ascii="Times New Roman" w:eastAsia="宋体" w:hAnsi="Times New Roman" w:hint="eastAsia"/>
          <w:szCs w:val="24"/>
        </w:rPr>
        <w:t>提出了一种发射端为</w:t>
      </w:r>
      <w:r w:rsidR="00F01A24" w:rsidRPr="00026FF1">
        <w:rPr>
          <w:rFonts w:ascii="Times New Roman" w:eastAsia="宋体" w:hAnsi="Times New Roman" w:hint="eastAsia"/>
          <w:szCs w:val="24"/>
          <w:lang w:eastAsia="zh-CN"/>
        </w:rPr>
        <w:t>L</w:t>
      </w:r>
      <w:r w:rsidR="00F01A24" w:rsidRPr="00026FF1">
        <w:rPr>
          <w:rFonts w:ascii="Times New Roman" w:eastAsia="宋体" w:hAnsi="Times New Roman"/>
          <w:szCs w:val="24"/>
          <w:lang w:eastAsia="zh-CN"/>
        </w:rPr>
        <w:t>ED</w:t>
      </w:r>
      <w:r w:rsidR="00F01A24" w:rsidRPr="00026FF1">
        <w:rPr>
          <w:rFonts w:ascii="Times New Roman" w:eastAsia="宋体" w:hAnsi="Times New Roman" w:hint="eastAsia"/>
          <w:szCs w:val="24"/>
          <w:lang w:eastAsia="zh-CN"/>
        </w:rPr>
        <w:t>接收端为</w:t>
      </w:r>
      <w:r w:rsidR="00F01A24" w:rsidRPr="00026FF1">
        <w:rPr>
          <w:rFonts w:ascii="Times New Roman" w:eastAsia="宋体" w:hAnsi="Times New Roman" w:hint="eastAsia"/>
          <w:szCs w:val="24"/>
          <w:lang w:eastAsia="zh-CN"/>
        </w:rPr>
        <w:t>S</w:t>
      </w:r>
      <w:r w:rsidR="00F01A24" w:rsidRPr="00026FF1">
        <w:rPr>
          <w:rFonts w:ascii="Times New Roman" w:eastAsia="宋体" w:hAnsi="Times New Roman"/>
          <w:szCs w:val="24"/>
          <w:lang w:eastAsia="zh-CN"/>
        </w:rPr>
        <w:t>iPM APD PIN</w:t>
      </w:r>
      <w:r w:rsidR="00F01A24" w:rsidRPr="00026FF1">
        <w:rPr>
          <w:rFonts w:ascii="Times New Roman" w:eastAsia="宋体" w:hAnsi="Times New Roman" w:hint="eastAsia"/>
          <w:szCs w:val="24"/>
          <w:lang w:eastAsia="zh-CN"/>
        </w:rPr>
        <w:t>时的模型，该模型和之前的模型相比，考虑了信号相关噪声的影响，考虑了不同光电探测器的影响。</w:t>
      </w:r>
    </w:p>
    <w:p w14:paraId="45B8E59B" w14:textId="54DFF11B" w:rsidR="00BB7606" w:rsidRPr="00026FF1" w:rsidRDefault="00BB7606" w:rsidP="0009168D">
      <w:pPr>
        <w:spacing w:line="360" w:lineRule="auto"/>
        <w:ind w:firstLineChars="200" w:firstLine="480"/>
        <w:rPr>
          <w:rFonts w:ascii="Times New Roman" w:eastAsia="宋体" w:hAnsi="Times New Roman"/>
          <w:szCs w:val="24"/>
          <w:lang w:eastAsia="zh-CN"/>
        </w:rPr>
      </w:pPr>
      <w:r w:rsidRPr="00026FF1">
        <w:rPr>
          <w:rFonts w:ascii="Times New Roman" w:eastAsia="宋体" w:hAnsi="Times New Roman" w:hint="eastAsia"/>
          <w:szCs w:val="24"/>
        </w:rPr>
        <w:t>当发射端为</w:t>
      </w:r>
      <w:r w:rsidRPr="00026FF1">
        <w:rPr>
          <w:rFonts w:ascii="Times New Roman" w:eastAsia="宋体" w:hAnsi="Times New Roman" w:hint="eastAsia"/>
          <w:szCs w:val="24"/>
          <w:lang w:eastAsia="zh-CN"/>
        </w:rPr>
        <w:t>L</w:t>
      </w:r>
      <w:r w:rsidRPr="00026FF1">
        <w:rPr>
          <w:rFonts w:ascii="Times New Roman" w:eastAsia="宋体" w:hAnsi="Times New Roman"/>
          <w:szCs w:val="24"/>
          <w:lang w:eastAsia="zh-CN"/>
        </w:rPr>
        <w:t>ED</w:t>
      </w:r>
      <w:r w:rsidRPr="00026FF1">
        <w:rPr>
          <w:rFonts w:ascii="Times New Roman" w:eastAsia="宋体" w:hAnsi="Times New Roman" w:hint="eastAsia"/>
          <w:szCs w:val="24"/>
          <w:lang w:eastAsia="zh-CN"/>
        </w:rPr>
        <w:t>时，还需要考虑信号相关的噪声的影响，所以信道模型变成</w:t>
      </w:r>
      <w:r w:rsidR="00026FF1" w:rsidRPr="00026FF1">
        <w:rPr>
          <w:rFonts w:ascii="Times New Roman" w:eastAsia="宋体" w:hAnsi="Times New Roman" w:cs="微软雅黑"/>
          <w:color w:val="2A2B2E"/>
          <w:position w:val="-12"/>
          <w:szCs w:val="24"/>
          <w:shd w:val="clear" w:color="auto" w:fill="FFFFFF"/>
        </w:rPr>
        <w:object w:dxaOrig="2460" w:dyaOrig="400" w14:anchorId="19E27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0.25pt" o:ole="">
            <v:imagedata r:id="rId4" o:title=""/>
          </v:shape>
          <o:OLEObject Type="Embed" ProgID="Equation.DSMT4" ShapeID="_x0000_i1025" DrawAspect="Content" ObjectID="_1740223062" r:id="rId5"/>
        </w:object>
      </w:r>
      <w:r w:rsidRPr="00026FF1">
        <w:rPr>
          <w:rFonts w:ascii="Times New Roman" w:eastAsia="宋体" w:hAnsi="Times New Roman" w:cs="微软雅黑" w:hint="eastAsia"/>
          <w:color w:val="2A2B2E"/>
          <w:szCs w:val="24"/>
          <w:shd w:val="clear" w:color="auto" w:fill="FFFFFF"/>
        </w:rPr>
        <w:t>其中</w:t>
      </w:r>
      <w:r w:rsidR="00026FF1" w:rsidRPr="00026FF1">
        <w:rPr>
          <w:rFonts w:ascii="Times New Roman" w:eastAsia="宋体" w:hAnsi="Times New Roman"/>
          <w:position w:val="-6"/>
        </w:rPr>
        <w:object w:dxaOrig="200" w:dyaOrig="279" w14:anchorId="5C3EF589">
          <v:shape id="_x0000_i1026" type="#_x0000_t75" style="width:9.75pt;height:14.25pt" o:ole="">
            <v:imagedata r:id="rId6" o:title=""/>
          </v:shape>
          <o:OLEObject Type="Embed" ProgID="Equation.DSMT4" ShapeID="_x0000_i1026" DrawAspect="Content" ObjectID="_1740223063" r:id="rId7"/>
        </w:object>
      </w:r>
      <w:r w:rsidRPr="00026FF1">
        <w:rPr>
          <w:rFonts w:ascii="Times New Roman" w:eastAsia="宋体" w:hAnsi="Times New Roman" w:cs="微软雅黑" w:hint="eastAsia"/>
          <w:color w:val="2A2B2E"/>
          <w:szCs w:val="24"/>
          <w:shd w:val="clear" w:color="auto" w:fill="FFFFFF"/>
        </w:rPr>
        <w:t>来源于蒙特卡洛信道仿真。</w:t>
      </w:r>
      <w:r w:rsidR="00026FF1" w:rsidRPr="00026FF1">
        <w:rPr>
          <w:rFonts w:ascii="Times New Roman" w:eastAsia="宋体" w:hAnsi="Times New Roman"/>
          <w:position w:val="-12"/>
        </w:rPr>
        <w:object w:dxaOrig="1560" w:dyaOrig="360" w14:anchorId="7097DF22">
          <v:shape id="_x0000_i1027" type="#_x0000_t75" style="width:78pt;height:18pt" o:ole="">
            <v:imagedata r:id="rId8" o:title=""/>
          </v:shape>
          <o:OLEObject Type="Embed" ProgID="Equation.DSMT4" ShapeID="_x0000_i1027" DrawAspect="Content" ObjectID="_1740223064" r:id="rId9"/>
        </w:object>
      </w:r>
      <w:r w:rsidRPr="00026FF1">
        <w:rPr>
          <w:rFonts w:ascii="Times New Roman" w:eastAsia="宋体" w:hAnsi="Times New Roman" w:cs="微软雅黑" w:hint="eastAsia"/>
          <w:color w:val="2A2B2E"/>
          <w:szCs w:val="24"/>
          <w:shd w:val="clear" w:color="auto" w:fill="FFFFFF"/>
        </w:rPr>
        <w:t>是与信号无关的热噪声</w:t>
      </w:r>
      <w:r w:rsidR="00026FF1" w:rsidRPr="00026FF1">
        <w:rPr>
          <w:rFonts w:ascii="Times New Roman" w:eastAsia="宋体" w:hAnsi="Times New Roman" w:cs="微软雅黑" w:hint="eastAsia"/>
          <w:color w:val="2A2B2E"/>
          <w:szCs w:val="24"/>
          <w:shd w:val="clear" w:color="auto" w:fill="FFFFFF"/>
        </w:rPr>
        <w:t>。</w:t>
      </w:r>
      <w:r w:rsidRPr="00026FF1">
        <w:rPr>
          <w:rFonts w:ascii="Times New Roman" w:eastAsia="宋体" w:hAnsi="Times New Roman" w:cs="微软雅黑"/>
          <w:color w:val="2A2B2E"/>
          <w:szCs w:val="24"/>
          <w:shd w:val="clear" w:color="auto" w:fill="FFFFFF"/>
        </w:rPr>
        <w:t xml:space="preserve"> </w:t>
      </w:r>
      <w:r w:rsidR="00026FF1" w:rsidRPr="00026FF1">
        <w:rPr>
          <w:rFonts w:ascii="Times New Roman" w:eastAsia="宋体" w:hAnsi="Times New Roman"/>
          <w:position w:val="-12"/>
        </w:rPr>
        <w:object w:dxaOrig="740" w:dyaOrig="400" w14:anchorId="4DF6A2A6">
          <v:shape id="_x0000_i1028" type="#_x0000_t75" style="width:36.75pt;height:20.25pt" o:ole="">
            <v:imagedata r:id="rId10" o:title=""/>
          </v:shape>
          <o:OLEObject Type="Embed" ProgID="Equation.DSMT4" ShapeID="_x0000_i1028" DrawAspect="Content" ObjectID="_1740223065" r:id="rId11"/>
        </w:object>
      </w:r>
      <w:r w:rsidRPr="00026FF1">
        <w:rPr>
          <w:rFonts w:ascii="Times New Roman" w:eastAsia="宋体" w:hAnsi="Times New Roman" w:cs="微软雅黑" w:hint="eastAsia"/>
          <w:color w:val="2A2B2E"/>
          <w:szCs w:val="24"/>
          <w:shd w:val="clear" w:color="auto" w:fill="FFFFFF"/>
        </w:rPr>
        <w:t>这一项时</w:t>
      </w:r>
      <w:r w:rsidRPr="00026FF1">
        <w:rPr>
          <w:rFonts w:ascii="Times New Roman" w:eastAsia="宋体" w:hAnsi="Times New Roman" w:cs="微软雅黑"/>
          <w:color w:val="2A2B2E"/>
          <w:szCs w:val="24"/>
          <w:shd w:val="clear" w:color="auto" w:fill="FFFFFF"/>
        </w:rPr>
        <w:t>SDSN</w:t>
      </w:r>
      <w:r w:rsidRPr="00026FF1">
        <w:rPr>
          <w:rFonts w:ascii="Times New Roman" w:eastAsia="宋体" w:hAnsi="Times New Roman" w:cs="微软雅黑" w:hint="eastAsia"/>
          <w:color w:val="2A2B2E"/>
          <w:szCs w:val="24"/>
          <w:shd w:val="clear" w:color="auto" w:fill="FFFFFF"/>
        </w:rPr>
        <w:t>项，</w:t>
      </w:r>
      <w:r w:rsidR="00026FF1" w:rsidRPr="00026FF1">
        <w:rPr>
          <w:rFonts w:ascii="Times New Roman" w:eastAsia="宋体" w:hAnsi="Times New Roman"/>
          <w:position w:val="-12"/>
        </w:rPr>
        <w:object w:dxaOrig="1660" w:dyaOrig="360" w14:anchorId="7E2F9C10">
          <v:shape id="_x0000_i1029" type="#_x0000_t75" style="width:83.25pt;height:18pt" o:ole="">
            <v:imagedata r:id="rId12" o:title=""/>
          </v:shape>
          <o:OLEObject Type="Embed" ProgID="Equation.DSMT4" ShapeID="_x0000_i1029" DrawAspect="Content" ObjectID="_1740223066" r:id="rId13"/>
        </w:object>
      </w:r>
      <w:r w:rsidR="00026FF1" w:rsidRPr="00026FF1">
        <w:rPr>
          <w:rFonts w:ascii="Times New Roman" w:eastAsia="宋体" w:hAnsi="Times New Roman" w:hint="eastAsia"/>
        </w:rPr>
        <w:t>，其中</w:t>
      </w:r>
      <w:r w:rsidR="00026FF1" w:rsidRPr="00026FF1">
        <w:rPr>
          <w:rFonts w:ascii="Times New Roman" w:eastAsia="宋体" w:hAnsi="Times New Roman"/>
          <w:position w:val="-10"/>
        </w:rPr>
        <w:object w:dxaOrig="200" w:dyaOrig="260" w14:anchorId="5FFFE7FC">
          <v:shape id="_x0000_i1030" type="#_x0000_t75" style="width:9.75pt;height:12.75pt" o:ole="">
            <v:imagedata r:id="rId14" o:title=""/>
          </v:shape>
          <o:OLEObject Type="Embed" ProgID="Equation.DSMT4" ShapeID="_x0000_i1030" DrawAspect="Content" ObjectID="_1740223067" r:id="rId15"/>
        </w:object>
      </w:r>
      <w:r w:rsidRPr="00026FF1">
        <w:rPr>
          <w:rFonts w:ascii="Times New Roman" w:eastAsia="宋体" w:hAnsi="Times New Roman" w:cs="微软雅黑" w:hint="eastAsia"/>
          <w:color w:val="2A2B2E"/>
          <w:szCs w:val="24"/>
          <w:shd w:val="clear" w:color="auto" w:fill="FFFFFF"/>
        </w:rPr>
        <w:t>表示</w:t>
      </w:r>
      <w:r w:rsidRPr="00026FF1">
        <w:rPr>
          <w:rFonts w:ascii="Times New Roman" w:eastAsia="宋体" w:hAnsi="Times New Roman" w:cs="微软雅黑"/>
          <w:color w:val="2A2B2E"/>
          <w:szCs w:val="24"/>
          <w:shd w:val="clear" w:color="auto" w:fill="FFFFFF"/>
        </w:rPr>
        <w:t>SDSN</w:t>
      </w:r>
      <w:r w:rsidRPr="00026FF1">
        <w:rPr>
          <w:rFonts w:ascii="Times New Roman" w:eastAsia="宋体" w:hAnsi="Times New Roman" w:cs="微软雅黑" w:hint="eastAsia"/>
          <w:color w:val="2A2B2E"/>
          <w:szCs w:val="24"/>
          <w:shd w:val="clear" w:color="auto" w:fill="FFFFFF"/>
        </w:rPr>
        <w:t>与信号无关的热噪声相比的强度</w:t>
      </w:r>
      <w:r w:rsidR="000C0267">
        <w:rPr>
          <w:rFonts w:ascii="Times New Roman" w:eastAsia="宋体" w:hAnsi="Times New Roman" w:cs="微软雅黑" w:hint="eastAsia"/>
          <w:color w:val="2A2B2E"/>
          <w:szCs w:val="24"/>
          <w:shd w:val="clear" w:color="auto" w:fill="FFFFFF"/>
        </w:rPr>
        <w:t>。</w:t>
      </w:r>
    </w:p>
    <w:p w14:paraId="71E3F746" w14:textId="785AC582" w:rsidR="00026FF1" w:rsidRPr="00026FF1" w:rsidRDefault="00BB7606" w:rsidP="0009168D">
      <w:pPr>
        <w:spacing w:line="360" w:lineRule="auto"/>
        <w:rPr>
          <w:rFonts w:ascii="Times New Roman" w:eastAsia="宋体" w:hAnsi="Times New Roman" w:cs="微软雅黑"/>
          <w:color w:val="2A2B2E"/>
          <w:szCs w:val="24"/>
          <w:shd w:val="clear" w:color="auto" w:fill="FFFFFF"/>
        </w:rPr>
      </w:pPr>
      <w:r w:rsidRPr="00026FF1">
        <w:rPr>
          <w:rFonts w:ascii="Times New Roman" w:eastAsia="宋体" w:hAnsi="Times New Roman" w:cs="微软雅黑" w:hint="eastAsia"/>
          <w:color w:val="2A2B2E"/>
          <w:szCs w:val="24"/>
          <w:shd w:val="clear" w:color="auto" w:fill="FFFFFF"/>
        </w:rPr>
        <w:t>当接收端为</w:t>
      </w:r>
      <w:r w:rsidRPr="00026FF1">
        <w:rPr>
          <w:rFonts w:ascii="Times New Roman" w:eastAsia="宋体" w:hAnsi="Times New Roman" w:cs="微软雅黑"/>
          <w:color w:val="2A2B2E"/>
          <w:szCs w:val="24"/>
          <w:shd w:val="clear" w:color="auto" w:fill="FFFFFF"/>
        </w:rPr>
        <w:t>SiPM</w:t>
      </w:r>
      <w:r w:rsidRPr="00026FF1">
        <w:rPr>
          <w:rFonts w:ascii="Times New Roman" w:eastAsia="宋体" w:hAnsi="Times New Roman" w:cs="微软雅黑" w:hint="eastAsia"/>
          <w:color w:val="2A2B2E"/>
          <w:szCs w:val="24"/>
          <w:shd w:val="clear" w:color="auto" w:fill="FFFFFF"/>
        </w:rPr>
        <w:t>时，两种信道模型对应的误码率分别为</w:t>
      </w:r>
      <w:r w:rsidR="00ED685D">
        <w:rPr>
          <w:rFonts w:ascii="Times New Roman" w:eastAsia="宋体" w:hAnsi="Times New Roman" w:cs="微软雅黑" w:hint="eastAsia"/>
          <w:color w:val="2A2B2E"/>
          <w:szCs w:val="24"/>
          <w:shd w:val="clear" w:color="auto" w:fill="FFFFFF"/>
        </w:rPr>
        <w:t>：</w:t>
      </w:r>
    </w:p>
    <w:p w14:paraId="56403410" w14:textId="7E42B10C" w:rsidR="00BB7606" w:rsidRPr="00026FF1" w:rsidRDefault="00026FF1" w:rsidP="0009168D">
      <w:pPr>
        <w:spacing w:line="360" w:lineRule="auto"/>
        <w:rPr>
          <w:rFonts w:ascii="Times New Roman" w:eastAsia="宋体" w:hAnsi="Times New Roman" w:cs="微软雅黑"/>
          <w:color w:val="2A2B2E"/>
          <w:szCs w:val="24"/>
          <w:shd w:val="clear" w:color="auto" w:fill="FFFFFF"/>
        </w:rPr>
      </w:pPr>
      <w:r w:rsidRPr="00026FF1">
        <w:rPr>
          <w:rFonts w:ascii="Times New Roman" w:eastAsia="宋体" w:hAnsi="Times New Roman" w:cs="微软雅黑"/>
          <w:color w:val="2A2B2E"/>
          <w:position w:val="-148"/>
          <w:szCs w:val="24"/>
          <w:shd w:val="clear" w:color="auto" w:fill="FFFFFF"/>
          <w:lang w:eastAsia="zh-CN"/>
        </w:rPr>
        <w:object w:dxaOrig="3660" w:dyaOrig="3080" w14:anchorId="36AFFBFF">
          <v:shape id="_x0000_i1031" type="#_x0000_t75" style="width:183pt;height:153.75pt" o:ole="">
            <v:imagedata r:id="rId16" o:title=""/>
          </v:shape>
          <o:OLEObject Type="Embed" ProgID="Equation.DSMT4" ShapeID="_x0000_i1031" DrawAspect="Content" ObjectID="_1740223068" r:id="rId17"/>
        </w:object>
      </w:r>
    </w:p>
    <w:p w14:paraId="781A34CF" w14:textId="5FC535C0" w:rsidR="00BB7606" w:rsidRPr="00026FF1" w:rsidRDefault="00BB7606" w:rsidP="0009168D">
      <w:pPr>
        <w:spacing w:line="360" w:lineRule="auto"/>
        <w:rPr>
          <w:rFonts w:ascii="Times New Roman" w:eastAsia="宋体" w:hAnsi="Times New Roman" w:cs="Times New Roman"/>
          <w:color w:val="000000"/>
          <w:kern w:val="0"/>
          <w:szCs w:val="24"/>
        </w:rPr>
      </w:pPr>
      <w:r w:rsidRPr="00026FF1">
        <w:rPr>
          <w:rFonts w:ascii="Times New Roman" w:eastAsia="宋体" w:hAnsi="Times New Roman" w:cs="微软雅黑" w:hint="eastAsia"/>
          <w:color w:val="2A2B2E"/>
          <w:szCs w:val="24"/>
          <w:shd w:val="clear" w:color="auto" w:fill="FFFFFF"/>
        </w:rPr>
        <w:t>当</w:t>
      </w:r>
      <w:r w:rsidRPr="00026FF1">
        <w:rPr>
          <w:rFonts w:ascii="Times New Roman" w:eastAsia="宋体" w:hAnsi="Times New Roman" w:cs="微软雅黑"/>
          <w:color w:val="2A2B2E"/>
          <w:szCs w:val="24"/>
          <w:shd w:val="clear" w:color="auto" w:fill="FFFFFF"/>
        </w:rPr>
        <w:t>APD</w:t>
      </w:r>
      <w:r w:rsidRPr="00026FF1">
        <w:rPr>
          <w:rFonts w:ascii="Times New Roman" w:eastAsia="宋体" w:hAnsi="Times New Roman" w:cs="微软雅黑" w:hint="eastAsia"/>
          <w:color w:val="2A2B2E"/>
          <w:szCs w:val="24"/>
          <w:shd w:val="clear" w:color="auto" w:fill="FFFFFF"/>
        </w:rPr>
        <w:t>或</w:t>
      </w:r>
      <w:r w:rsidRPr="00026FF1">
        <w:rPr>
          <w:rFonts w:ascii="Times New Roman" w:eastAsia="宋体" w:hAnsi="Times New Roman" w:cs="微软雅黑"/>
          <w:color w:val="2A2B2E"/>
          <w:szCs w:val="24"/>
          <w:shd w:val="clear" w:color="auto" w:fill="FFFFFF"/>
        </w:rPr>
        <w:t>PIN</w:t>
      </w:r>
      <w:r w:rsidRPr="00026FF1">
        <w:rPr>
          <w:rFonts w:ascii="Times New Roman" w:eastAsia="宋体" w:hAnsi="Times New Roman" w:cs="微软雅黑" w:hint="eastAsia"/>
          <w:color w:val="2A2B2E"/>
          <w:szCs w:val="24"/>
          <w:shd w:val="clear" w:color="auto" w:fill="FFFFFF"/>
        </w:rPr>
        <w:t>为接收端时，两种信道模型对应的误码率分别为</w:t>
      </w:r>
      <w:r w:rsidR="002C0A50">
        <w:rPr>
          <w:rFonts w:ascii="Times New Roman" w:eastAsia="宋体" w:hAnsi="Times New Roman" w:cs="微软雅黑" w:hint="eastAsia"/>
          <w:color w:val="2A2B2E"/>
          <w:szCs w:val="24"/>
          <w:shd w:val="clear" w:color="auto" w:fill="FFFFFF"/>
        </w:rPr>
        <w:t>：</w:t>
      </w:r>
    </w:p>
    <w:p w14:paraId="2068D1BA" w14:textId="77777777" w:rsidR="00BB7606" w:rsidRPr="00026FF1" w:rsidRDefault="00BB7606" w:rsidP="0009168D">
      <w:pPr>
        <w:spacing w:line="360" w:lineRule="auto"/>
        <w:rPr>
          <w:rFonts w:ascii="Times New Roman" w:eastAsia="宋体" w:hAnsi="Times New Roman" w:cs="Times New Roman"/>
          <w:color w:val="000000"/>
          <w:kern w:val="0"/>
          <w:szCs w:val="24"/>
        </w:rPr>
      </w:pPr>
      <w:r w:rsidRPr="00026FF1">
        <w:rPr>
          <w:rFonts w:ascii="Times New Roman" w:eastAsia="宋体" w:hAnsi="Times New Roman" w:cs="微软雅黑"/>
          <w:color w:val="2A2B2E"/>
          <w:position w:val="-68"/>
          <w:szCs w:val="24"/>
          <w:shd w:val="clear" w:color="auto" w:fill="FFFFFF"/>
          <w:lang w:eastAsia="zh-CN"/>
        </w:rPr>
        <w:object w:dxaOrig="5295" w:dyaOrig="1890" w14:anchorId="3181A914">
          <v:shape id="_x0000_i1032" type="#_x0000_t75" style="width:264.75pt;height:94.5pt" o:ole="">
            <v:imagedata r:id="rId18" o:title=""/>
          </v:shape>
          <o:OLEObject Type="Embed" ProgID="Equation.DSMT4" ShapeID="_x0000_i1032" DrawAspect="Content" ObjectID="_1740223069" r:id="rId19"/>
        </w:object>
      </w:r>
    </w:p>
    <w:p w14:paraId="46D4627C" w14:textId="5D306A5C" w:rsidR="00BB7606" w:rsidRPr="00026FF1" w:rsidRDefault="00F01A24" w:rsidP="0009168D">
      <w:pPr>
        <w:spacing w:line="360" w:lineRule="auto"/>
        <w:rPr>
          <w:rFonts w:ascii="Times New Roman" w:eastAsia="宋体" w:hAnsi="Times New Roman"/>
          <w:szCs w:val="24"/>
        </w:rPr>
      </w:pPr>
      <w:r w:rsidRPr="00026FF1">
        <w:rPr>
          <w:rFonts w:ascii="Times New Roman" w:eastAsia="宋体" w:hAnsi="Times New Roman" w:hint="eastAsia"/>
          <w:szCs w:val="24"/>
        </w:rPr>
        <w:t>关于信道的新旧公式对比</w:t>
      </w:r>
      <w:r w:rsidR="00222D5C">
        <w:rPr>
          <w:rFonts w:ascii="Times New Roman" w:eastAsia="宋体" w:hAnsi="Times New Roman" w:hint="eastAsia"/>
          <w:szCs w:val="24"/>
        </w:rPr>
        <w:t>：</w:t>
      </w:r>
    </w:p>
    <w:p w14:paraId="53567FED" w14:textId="373B1763" w:rsidR="00F01A24" w:rsidRPr="00026FF1" w:rsidRDefault="00F01A24" w:rsidP="0009168D">
      <w:pPr>
        <w:spacing w:line="360" w:lineRule="auto"/>
        <w:rPr>
          <w:rFonts w:ascii="Times New Roman" w:eastAsia="宋体" w:hAnsi="Times New Roman"/>
          <w:szCs w:val="24"/>
        </w:rPr>
      </w:pPr>
      <w:r w:rsidRPr="00026FF1">
        <w:rPr>
          <w:rFonts w:ascii="Times New Roman" w:eastAsia="宋体" w:hAnsi="Times New Roman"/>
          <w:noProof/>
          <w:szCs w:val="24"/>
        </w:rPr>
        <w:lastRenderedPageBreak/>
        <w:drawing>
          <wp:inline distT="0" distB="0" distL="0" distR="0" wp14:anchorId="73134A88" wp14:editId="461F3B84">
            <wp:extent cx="4813300" cy="3448685"/>
            <wp:effectExtent l="0" t="0" r="6350" b="0"/>
            <wp:docPr id="18" name="图片 18" descr="C:\Users\六六六\Documents\WeChat Files\wxid_maxf0jr9dexr22\FileStorage\Temp\1678189834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六六六\Documents\WeChat Files\wxid_maxf0jr9dexr22\FileStorage\Temp\1678189834419.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300" cy="3448685"/>
                    </a:xfrm>
                    <a:prstGeom prst="rect">
                      <a:avLst/>
                    </a:prstGeom>
                    <a:noFill/>
                    <a:ln>
                      <a:noFill/>
                    </a:ln>
                  </pic:spPr>
                </pic:pic>
              </a:graphicData>
            </a:graphic>
          </wp:inline>
        </w:drawing>
      </w:r>
    </w:p>
    <w:p w14:paraId="70FD0209" w14:textId="3FE37B69" w:rsidR="00F01A24" w:rsidRPr="00026FF1" w:rsidRDefault="00F01A24" w:rsidP="0009168D">
      <w:pPr>
        <w:spacing w:line="360" w:lineRule="auto"/>
        <w:rPr>
          <w:rFonts w:ascii="Times New Roman" w:eastAsia="宋体" w:hAnsi="Times New Roman"/>
          <w:szCs w:val="24"/>
        </w:rPr>
      </w:pPr>
      <w:r w:rsidRPr="00026FF1">
        <w:rPr>
          <w:rFonts w:ascii="Times New Roman" w:eastAsia="宋体" w:hAnsi="Times New Roman"/>
          <w:noProof/>
          <w:szCs w:val="24"/>
        </w:rPr>
        <w:drawing>
          <wp:inline distT="0" distB="0" distL="0" distR="0" wp14:anchorId="0A8A19CB" wp14:editId="6F0C248F">
            <wp:extent cx="4853305" cy="4248785"/>
            <wp:effectExtent l="0" t="0" r="4445" b="0"/>
            <wp:docPr id="17" name="图片 17" descr="C:\Users\六六六\Documents\WeChat Files\wxid_maxf0jr9dexr22\FileStorage\Temp\1678189675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六六六\Documents\WeChat Files\wxid_maxf0jr9dexr22\FileStorage\Temp\1678189675295.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305" cy="4248785"/>
                    </a:xfrm>
                    <a:prstGeom prst="rect">
                      <a:avLst/>
                    </a:prstGeom>
                    <a:noFill/>
                    <a:ln>
                      <a:noFill/>
                    </a:ln>
                  </pic:spPr>
                </pic:pic>
              </a:graphicData>
            </a:graphic>
          </wp:inline>
        </w:drawing>
      </w:r>
    </w:p>
    <w:p w14:paraId="15022F8F" w14:textId="3D27545A" w:rsidR="00F01A24" w:rsidRPr="00026FF1" w:rsidRDefault="00F01A24" w:rsidP="0009168D">
      <w:pPr>
        <w:spacing w:line="360" w:lineRule="auto"/>
        <w:rPr>
          <w:rFonts w:ascii="Times New Roman" w:eastAsia="宋体" w:hAnsi="Times New Roman"/>
          <w:szCs w:val="24"/>
        </w:rPr>
      </w:pPr>
      <w:r w:rsidRPr="00026FF1">
        <w:rPr>
          <w:rFonts w:ascii="Times New Roman" w:eastAsia="宋体" w:hAnsi="Times New Roman" w:hint="eastAsia"/>
          <w:szCs w:val="24"/>
        </w:rPr>
        <w:t>当考虑不同接收端影响时</w:t>
      </w:r>
      <w:r w:rsidR="006B1BA2">
        <w:rPr>
          <w:rFonts w:ascii="Times New Roman" w:eastAsia="宋体" w:hAnsi="Times New Roman" w:hint="eastAsia"/>
          <w:szCs w:val="24"/>
        </w:rPr>
        <w:t>：</w:t>
      </w:r>
    </w:p>
    <w:p w14:paraId="2C344310" w14:textId="73EEC372" w:rsidR="00F01A24" w:rsidRPr="00026FF1" w:rsidRDefault="00F01A24" w:rsidP="006B1BA2">
      <w:pPr>
        <w:spacing w:line="360" w:lineRule="auto"/>
        <w:jc w:val="center"/>
        <w:rPr>
          <w:rFonts w:ascii="Times New Roman" w:eastAsia="宋体" w:hAnsi="Times New Roman"/>
          <w:szCs w:val="24"/>
        </w:rPr>
      </w:pPr>
      <w:r w:rsidRPr="00026FF1">
        <w:rPr>
          <w:rFonts w:ascii="Times New Roman" w:eastAsia="宋体" w:hAnsi="Times New Roman"/>
          <w:noProof/>
          <w:szCs w:val="24"/>
        </w:rPr>
        <w:lastRenderedPageBreak/>
        <w:drawing>
          <wp:inline distT="0" distB="0" distL="0" distR="0" wp14:anchorId="09136BC1" wp14:editId="49198ACD">
            <wp:extent cx="4952365" cy="3950335"/>
            <wp:effectExtent l="0" t="0" r="635" b="0"/>
            <wp:docPr id="29" name="图片 29" descr="C:\Users\六六六\Documents\WeChat Files\wxid_maxf0jr9dexr22\FileStorage\Temp\1678351630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六六六\Documents\WeChat Files\wxid_maxf0jr9dexr22\FileStorage\Temp\1678351630156.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2365" cy="3950335"/>
                    </a:xfrm>
                    <a:prstGeom prst="rect">
                      <a:avLst/>
                    </a:prstGeom>
                    <a:noFill/>
                    <a:ln>
                      <a:noFill/>
                    </a:ln>
                  </pic:spPr>
                </pic:pic>
              </a:graphicData>
            </a:graphic>
          </wp:inline>
        </w:drawing>
      </w:r>
    </w:p>
    <w:p w14:paraId="29CCD89D" w14:textId="03CE84F3" w:rsidR="00F01A24" w:rsidRPr="00026FF1" w:rsidRDefault="00F01A24" w:rsidP="0009168D">
      <w:pPr>
        <w:spacing w:line="360" w:lineRule="auto"/>
        <w:rPr>
          <w:rFonts w:ascii="Times New Roman" w:eastAsia="宋体" w:hAnsi="Times New Roman"/>
          <w:szCs w:val="24"/>
        </w:rPr>
      </w:pPr>
      <w:r w:rsidRPr="00026FF1">
        <w:rPr>
          <w:rFonts w:ascii="Times New Roman" w:eastAsia="宋体" w:hAnsi="Times New Roman"/>
          <w:noProof/>
          <w:szCs w:val="24"/>
        </w:rPr>
        <w:drawing>
          <wp:inline distT="0" distB="0" distL="0" distR="0" wp14:anchorId="09E48189" wp14:editId="1E4A24FC">
            <wp:extent cx="5083810" cy="4001135"/>
            <wp:effectExtent l="0" t="0" r="2540" b="0"/>
            <wp:docPr id="28" name="图片 28" descr="C:\Users\六六六\Documents\WeChat Files\wxid_maxf0jr9dexr22\FileStorage\Temp\167835151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六六六\Documents\WeChat Files\wxid_maxf0jr9dexr22\FileStorage\Temp\1678351514249.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3810" cy="4001135"/>
                    </a:xfrm>
                    <a:prstGeom prst="rect">
                      <a:avLst/>
                    </a:prstGeom>
                    <a:noFill/>
                    <a:ln>
                      <a:noFill/>
                    </a:ln>
                  </pic:spPr>
                </pic:pic>
              </a:graphicData>
            </a:graphic>
          </wp:inline>
        </w:drawing>
      </w:r>
    </w:p>
    <w:p w14:paraId="24CF1640" w14:textId="41B9449C" w:rsidR="00F01A24" w:rsidRDefault="00F01A24" w:rsidP="006B1BA2">
      <w:pPr>
        <w:spacing w:line="360" w:lineRule="auto"/>
        <w:jc w:val="center"/>
        <w:rPr>
          <w:rFonts w:ascii="Times New Roman" w:eastAsia="宋体" w:hAnsi="Times New Roman"/>
          <w:szCs w:val="24"/>
        </w:rPr>
      </w:pPr>
      <w:r w:rsidRPr="00026FF1">
        <w:rPr>
          <w:rFonts w:ascii="Times New Roman" w:eastAsia="宋体" w:hAnsi="Times New Roman"/>
          <w:noProof/>
          <w:szCs w:val="24"/>
        </w:rPr>
        <w:lastRenderedPageBreak/>
        <w:drawing>
          <wp:inline distT="0" distB="0" distL="0" distR="0" wp14:anchorId="7D366876" wp14:editId="2B528010">
            <wp:extent cx="5033010" cy="3935730"/>
            <wp:effectExtent l="0" t="0" r="0" b="7620"/>
            <wp:docPr id="32" name="图片 32" descr="C:\Users\六六六\Documents\WeChat Files\wxid_maxf0jr9dexr22\FileStorage\Temp\1678351851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六六六\Documents\WeChat Files\wxid_maxf0jr9dexr22\FileStorage\Temp\1678351851398.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3010" cy="3935730"/>
                    </a:xfrm>
                    <a:prstGeom prst="rect">
                      <a:avLst/>
                    </a:prstGeom>
                    <a:noFill/>
                    <a:ln>
                      <a:noFill/>
                    </a:ln>
                  </pic:spPr>
                </pic:pic>
              </a:graphicData>
            </a:graphic>
          </wp:inline>
        </w:drawing>
      </w:r>
    </w:p>
    <w:p w14:paraId="7B89E36B" w14:textId="1D6C4F68" w:rsidR="006B1BA2" w:rsidRPr="00026FF1" w:rsidRDefault="006B1BA2" w:rsidP="006B1BA2">
      <w:pPr>
        <w:tabs>
          <w:tab w:val="right" w:pos="9360"/>
        </w:tabs>
        <w:spacing w:line="360" w:lineRule="auto"/>
        <w:rPr>
          <w:rFonts w:ascii="Times New Roman" w:eastAsia="宋体" w:hAnsi="Times New Roman" w:hint="eastAsia"/>
          <w:szCs w:val="24"/>
          <w:lang w:eastAsia="zh-CN"/>
        </w:rPr>
      </w:pPr>
      <w:r>
        <w:rPr>
          <w:rFonts w:ascii="Times New Roman" w:eastAsia="宋体" w:hAnsi="Times New Roman"/>
          <w:szCs w:val="24"/>
          <w:lang w:eastAsia="zh-CN"/>
        </w:rPr>
        <w:tab/>
      </w:r>
      <w:r>
        <w:rPr>
          <w:rFonts w:ascii="Times New Roman" w:eastAsia="宋体" w:hAnsi="Times New Roman" w:hint="eastAsia"/>
          <w:szCs w:val="24"/>
          <w:lang w:eastAsia="zh-CN"/>
        </w:rPr>
        <w:t>——高淑漪</w:t>
      </w:r>
    </w:p>
    <w:sectPr w:rsidR="006B1BA2" w:rsidRPr="00026FF1">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6"/>
    <w:rsid w:val="00026FF1"/>
    <w:rsid w:val="0009168D"/>
    <w:rsid w:val="000C0267"/>
    <w:rsid w:val="000C6268"/>
    <w:rsid w:val="00222D5C"/>
    <w:rsid w:val="002C0A50"/>
    <w:rsid w:val="006B1BA2"/>
    <w:rsid w:val="009B0C22"/>
    <w:rsid w:val="00BB7606"/>
    <w:rsid w:val="00ED685D"/>
    <w:rsid w:val="00F01A24"/>
  </w:rsids>
  <m:mathPr>
    <m:mathFont m:val="Cambria Math"/>
    <m:brkBin m:val="before"/>
    <m:brkBinSub m:val="--"/>
    <m:smallFrac m:val="0"/>
    <m:dispDef/>
    <m:lMargin m:val="0"/>
    <m:rMargin m:val="0"/>
    <m:defJc m:val="centerGroup"/>
    <m:wrapIndent m:val="1440"/>
    <m:intLim m:val="subSup"/>
    <m:naryLim m:val="undOvr"/>
  </m:mathPr>
  <w:themeFontLang w:val="en-US" w:eastAsia="zh-Hans-M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2D72"/>
  <w15:chartTrackingRefBased/>
  <w15:docId w15:val="{1A3716F5-1456-4761-BCF5-B281AA01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M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3.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六六六</dc:creator>
  <cp:keywords/>
  <dc:description/>
  <cp:lastModifiedBy> </cp:lastModifiedBy>
  <cp:revision>8</cp:revision>
  <dcterms:created xsi:type="dcterms:W3CDTF">2023-03-13T05:55:00Z</dcterms:created>
  <dcterms:modified xsi:type="dcterms:W3CDTF">2023-03-13T06:31:00Z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