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Usability Resources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</w:rPr>
      </w:pPr>
      <w:r>
        <w:rPr>
          <w:rFonts w:ascii="Liberation Sans" w:hAnsi="Liberation Sans"/>
          <w:b/>
          <w:bCs/>
          <w:i/>
          <w:iCs/>
        </w:rPr>
        <w:t>General usability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 basic overview of usability and what it includes</w:t>
      </w:r>
    </w:p>
    <w:p>
      <w:pPr>
        <w:pStyle w:val="Normal"/>
        <w:rPr/>
      </w:pPr>
      <w:r>
        <w:rPr>
          <w:rStyle w:val="InternetLink"/>
          <w:rFonts w:ascii="Liberation Sans" w:hAnsi="Liberation Sans"/>
        </w:rPr>
        <w:t>https://www.interaction-design.org/literature/topics/usability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An overview of web heuristics (or rules) that support usability and learnability</w:t>
      </w:r>
    </w:p>
    <w:p>
      <w:pPr>
        <w:pStyle w:val="Normal"/>
        <w:rPr/>
      </w:pPr>
      <w:r>
        <w:rPr>
          <w:rStyle w:val="InternetLink"/>
          <w:rFonts w:ascii="Liberation Sans" w:hAnsi="Liberation Sans"/>
        </w:rPr>
        <w:t>https://medium.com/zerotohero/the-10-nielsen-heuristics-d2797a4e5d5e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</w:rPr>
      </w:pPr>
      <w:r>
        <w:rPr>
          <w:rFonts w:ascii="Liberation Sans" w:hAnsi="Liberation Sans"/>
          <w:b/>
          <w:bCs/>
          <w:i/>
          <w:iCs/>
        </w:rPr>
        <w:t>Usability testing and evaluation</w:t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</w:rPr>
      </w:pPr>
      <w:r>
        <w:rPr>
          <w:rFonts w:ascii="Liberation Sans" w:hAnsi="Liberation Sans"/>
          <w:b/>
          <w:bCs/>
          <w:i/>
          <w:iCs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An overview of how to plan for user testing</w:t>
      </w:r>
    </w:p>
    <w:p>
      <w:pPr>
        <w:pStyle w:val="Normal"/>
        <w:rPr>
          <w:rFonts w:ascii="Liberation Sans" w:hAnsi="Liberation Sans"/>
        </w:rPr>
      </w:pPr>
      <w:hyperlink r:id="rId2">
        <w:r>
          <w:rPr>
            <w:rStyle w:val="InternetLink"/>
            <w:rFonts w:ascii="Liberation Sans" w:hAnsi="Liberation Sans"/>
          </w:rPr>
          <w:t>https://www.usability.gov/how-to-and-tools/methods/planning-usability-testing.html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 starter kit of usability resources, including templates for testing and reporting results</w:t>
      </w:r>
    </w:p>
    <w:p>
      <w:pPr>
        <w:pStyle w:val="Normal"/>
        <w:rPr>
          <w:rFonts w:ascii="Liberation Sans" w:hAnsi="Liberation Sans"/>
        </w:rPr>
      </w:pPr>
      <w:hyperlink r:id="rId3">
        <w:r>
          <w:rPr>
            <w:rStyle w:val="InternetLink"/>
            <w:rFonts w:ascii="Liberation Sans" w:hAnsi="Liberation Sans"/>
          </w:rPr>
          <w:t>https://digital.gov/resources/digitalgov-user-experience-resources/digitalgov-user-experience-program-usability-starter-kit/?dg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Uses for qualitative vs. quantitative data in user testing</w:t>
      </w:r>
    </w:p>
    <w:p>
      <w:pPr>
        <w:pStyle w:val="Normal"/>
        <w:rPr>
          <w:rFonts w:ascii="Liberation Sans" w:hAnsi="Liberation Sans"/>
        </w:rPr>
      </w:pPr>
      <w:hyperlink r:id="rId4">
        <w:r>
          <w:rPr>
            <w:rStyle w:val="InternetLink"/>
            <w:rFonts w:ascii="Liberation Sans" w:hAnsi="Liberation Sans"/>
          </w:rPr>
          <w:t>https://www.nngroup.com/articles/quant-vs-qual/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 general overview of usability testing</w:t>
      </w:r>
    </w:p>
    <w:p>
      <w:pPr>
        <w:pStyle w:val="Normal"/>
        <w:rPr>
          <w:rFonts w:ascii="Liberation Sans" w:hAnsi="Liberation Sans"/>
        </w:rPr>
      </w:pPr>
      <w:hyperlink r:id="rId5">
        <w:r>
          <w:rPr>
            <w:rStyle w:val="InternetLink"/>
            <w:rFonts w:ascii="Liberation Sans" w:hAnsi="Liberation Sans"/>
          </w:rPr>
          <w:t>https://www.nngroup.com/articles/usability-testing-101/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Example questions for user interviews</w:t>
      </w:r>
    </w:p>
    <w:p>
      <w:pPr>
        <w:pStyle w:val="Normal"/>
        <w:rPr>
          <w:rFonts w:ascii="Liberation Sans" w:hAnsi="Liberation Sans"/>
        </w:rPr>
      </w:pPr>
      <w:hyperlink r:id="rId6">
        <w:r>
          <w:rPr>
            <w:rStyle w:val="InternetLink"/>
            <w:rFonts w:ascii="Liberation Sans" w:hAnsi="Liberation Sans"/>
          </w:rPr>
          <w:t>https://usability.yale.edu/understanding-your-user/user-interviews/user-interview-example-questions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Tutorial on using task analysis for evaluation</w:t>
      </w:r>
    </w:p>
    <w:p>
      <w:pPr>
        <w:pStyle w:val="Normal"/>
        <w:rPr/>
      </w:pPr>
      <w:hyperlink r:id="rId7">
        <w:r>
          <w:rPr>
            <w:rStyle w:val="InternetLink"/>
            <w:rFonts w:ascii="Liberation Sans" w:hAnsi="Liberation Sans"/>
            <w:sz w:val="24"/>
            <w:szCs w:val="24"/>
          </w:rPr>
          <w:t>https://www.usability.gov/how-to-and-tools/methods/task-analysis.html</w:t>
        </w:r>
      </w:hyperlink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Tutorial on using cognitive walkthroughs for evaluation</w:t>
      </w:r>
    </w:p>
    <w:p>
      <w:pPr>
        <w:pStyle w:val="Normal"/>
        <w:rPr/>
      </w:pPr>
      <w:hyperlink r:id="rId8">
        <w:r>
          <w:rPr>
            <w:rStyle w:val="InternetLink"/>
            <w:rFonts w:ascii="Liberation Sans" w:hAnsi="Liberation Sans"/>
            <w:sz w:val="24"/>
            <w:szCs w:val="24"/>
          </w:rPr>
          <w:t>https://www.interaction-design.org/literature/article/how-to-conduct-a-cognitive-walkthrough</w:t>
        </w:r>
      </w:hyperlink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An overview of the System Usability Scale, an example of questions for a user survey</w:t>
      </w:r>
    </w:p>
    <w:p>
      <w:pPr>
        <w:pStyle w:val="Normal"/>
        <w:rPr/>
      </w:pPr>
      <w:hyperlink r:id="rId9">
        <w:r>
          <w:rPr>
            <w:rStyle w:val="InternetLink"/>
            <w:rFonts w:ascii="Liberation Sans" w:hAnsi="Liberation Sans"/>
            <w:sz w:val="24"/>
            <w:szCs w:val="24"/>
          </w:rPr>
          <w:t>https://www.usability.gov/how-to-and-tools/methods/system-usability-scale.html</w:t>
        </w:r>
      </w:hyperlink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 list of user experience questionnaire/survey example metrics and questions</w:t>
      </w:r>
    </w:p>
    <w:p>
      <w:pPr>
        <w:pStyle w:val="Normal"/>
        <w:rPr/>
      </w:pPr>
      <w:hyperlink r:id="rId10">
        <w:r>
          <w:rPr>
            <w:rStyle w:val="InternetLink"/>
            <w:rFonts w:ascii="Liberation Sans" w:hAnsi="Liberation Sans"/>
            <w:sz w:val="24"/>
            <w:szCs w:val="24"/>
          </w:rPr>
          <w:t>https://edutechwiki.unige.ch/en/Usability_and_user_experience_surveys</w:t>
        </w:r>
      </w:hyperlink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i/>
          <w:iCs/>
          <w:sz w:val="24"/>
          <w:szCs w:val="24"/>
        </w:rPr>
        <w:t>Accessibility</w:t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An overview of accessibility concerns for web content</w:t>
      </w:r>
    </w:p>
    <w:p>
      <w:pPr>
        <w:pStyle w:val="Normal"/>
        <w:rPr/>
      </w:pPr>
      <w:r>
        <w:rPr>
          <w:rStyle w:val="InternetLink"/>
          <w:rFonts w:ascii="Liberation Sans" w:hAnsi="Liberation Sans"/>
          <w:sz w:val="24"/>
          <w:szCs w:val="24"/>
        </w:rPr>
        <w:t>https://www.w3.org/WAI/fundamentals/accessibility-principles/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An overview of web accessibility and </w:t>
      </w:r>
      <w:r>
        <w:rPr>
          <w:rFonts w:ascii="Liberation Sans" w:hAnsi="Liberation Sans"/>
        </w:rPr>
        <w:t>how it benefits users</w:t>
      </w:r>
    </w:p>
    <w:p>
      <w:pPr>
        <w:pStyle w:val="Normal"/>
        <w:rPr/>
      </w:pPr>
      <w:r>
        <w:rPr>
          <w:rStyle w:val="InternetLink"/>
          <w:rFonts w:ascii="Liberation Sans" w:hAnsi="Liberation Sans"/>
        </w:rPr>
        <w:t>https://developer.mozilla.org/en-US/docs/Learn/Accessibility/What_is_accessibility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 list of resources for evaluating web accessibility</w:t>
      </w:r>
    </w:p>
    <w:p>
      <w:pPr>
        <w:pStyle w:val="Normal"/>
        <w:rPr/>
      </w:pPr>
      <w:hyperlink r:id="rId11">
        <w:r>
          <w:rPr>
            <w:rStyle w:val="InternetLink"/>
            <w:rFonts w:ascii="Liberation Sans" w:hAnsi="Liberation Sans"/>
          </w:rPr>
          <w:t>https://www.w3.org/WAI/test-evaluate/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An online tool for accessibility audits</w:t>
      </w:r>
    </w:p>
    <w:p>
      <w:pPr>
        <w:pStyle w:val="Normal"/>
        <w:rPr/>
      </w:pPr>
      <w:hyperlink r:id="rId12">
        <w:r>
          <w:rPr>
            <w:rStyle w:val="InternetLink"/>
            <w:rFonts w:ascii="Liberation Sans" w:hAnsi="Liberation Sans"/>
          </w:rPr>
          <w:t>https://wave.webaim.org/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  <w:u w:val="none"/>
        </w:rPr>
        <w:t>An online tool for checking</w:t>
      </w:r>
      <w:r>
        <w:rPr>
          <w:rFonts w:ascii="Liberation Sans" w:hAnsi="Liberation Sans"/>
          <w:sz w:val="24"/>
          <w:u w:val="none"/>
        </w:rPr>
        <w:t xml:space="preserve"> the accessibility compliance of color contrasts</w:t>
      </w:r>
    </w:p>
    <w:p>
      <w:pPr>
        <w:pStyle w:val="Normal"/>
        <w:rPr/>
      </w:pPr>
      <w:hyperlink r:id="rId14">
        <w:r>
          <w:rPr>
            <w:rStyle w:val="InternetLink"/>
            <w:rFonts w:ascii="Liberation Sans" w:hAnsi="Liberation Sans"/>
            <w:sz w:val="24"/>
            <w:u w:val="single"/>
          </w:rPr>
          <w:t>https://webaim.org/resources/contrastchecker/</w:t>
        </w:r>
      </w:hyperlink>
    </w:p>
    <w:p>
      <w:pPr>
        <w:pStyle w:val="Normal"/>
        <w:rPr>
          <w:sz w:val="24"/>
          <w:u w:val="none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Style w:val="InternetLink"/>
          <w:rFonts w:ascii="Liberation Sans" w:hAnsi="Liberation Sans"/>
          <w:b/>
          <w:bCs/>
          <w:i/>
          <w:iCs/>
          <w:color w:val="auto"/>
          <w:u w:val="none"/>
        </w:rPr>
        <w:t>Visual</w:t>
      </w:r>
      <w:r>
        <w:rPr>
          <w:rStyle w:val="InternetLink"/>
          <w:rFonts w:ascii="Liberation Sans" w:hAnsi="Liberation Sans"/>
          <w:b/>
          <w:bCs/>
          <w:i/>
          <w:iCs/>
          <w:u w:val="none"/>
        </w:rPr>
        <w:t xml:space="preserve"> </w:t>
      </w:r>
      <w:r>
        <w:rPr>
          <w:rStyle w:val="InternetLink"/>
          <w:rFonts w:ascii="Liberation Sans" w:hAnsi="Liberation Sans"/>
          <w:b/>
          <w:bCs/>
          <w:i/>
          <w:iCs/>
          <w:color w:val="auto"/>
          <w:u w:val="none"/>
        </w:rPr>
        <w:t>Design</w:t>
      </w:r>
    </w:p>
    <w:p>
      <w:pPr>
        <w:pStyle w:val="Normal"/>
        <w:rPr>
          <w:rFonts w:ascii="Liberation Sans" w:hAnsi="Liberation Sans"/>
          <w:b/>
          <w:b/>
          <w:bCs/>
          <w:i/>
          <w:i/>
          <w:iCs/>
          <w:u w:val="none"/>
        </w:rPr>
      </w:pPr>
      <w:r>
        <w:rPr>
          <w:rFonts w:ascii="Liberation Sans" w:hAnsi="Liberation Sans"/>
          <w:b/>
          <w:bCs/>
          <w:i/>
          <w:iCs/>
          <w:u w:val="none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A tutorial on collaboratively reviewing web designs</w:t>
      </w:r>
    </w:p>
    <w:p>
      <w:pPr>
        <w:pStyle w:val="Normal"/>
        <w:rPr/>
      </w:pPr>
      <w:hyperlink r:id="rId15">
        <w:r>
          <w:rPr>
            <w:rStyle w:val="InternetLink"/>
            <w:rFonts w:ascii="Liberation Sans" w:hAnsi="Liberation Sans"/>
          </w:rPr>
          <w:t>https://xd.adobe.com/ideas/principles/web-design/web-design-review-process/</w:t>
        </w:r>
      </w:hyperlink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1a1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sability.gov/how-to-and-tools/methods/planning-usability-testing.html" TargetMode="External"/><Relationship Id="rId3" Type="http://schemas.openxmlformats.org/officeDocument/2006/relationships/hyperlink" Target="https://digital.gov/resources/digitalgov-user-experience-resources/digitalgov-user-experience-program-usability-starter-kit/?dg" TargetMode="External"/><Relationship Id="rId4" Type="http://schemas.openxmlformats.org/officeDocument/2006/relationships/hyperlink" Target="https://www.nngroup.com/articles/quant-vs-qual/" TargetMode="External"/><Relationship Id="rId5" Type="http://schemas.openxmlformats.org/officeDocument/2006/relationships/hyperlink" Target="https://www.nngroup.com/articles/usability-testing-101/" TargetMode="External"/><Relationship Id="rId6" Type="http://schemas.openxmlformats.org/officeDocument/2006/relationships/hyperlink" Target="https://usability.yale.edu/understanding-your-user/user-interviews/user-interview-example-questions" TargetMode="External"/><Relationship Id="rId7" Type="http://schemas.openxmlformats.org/officeDocument/2006/relationships/hyperlink" Target="https://www.usability.gov/how-to-and-tools/methods/task-analysis.html" TargetMode="External"/><Relationship Id="rId8" Type="http://schemas.openxmlformats.org/officeDocument/2006/relationships/hyperlink" Target="https://www.interaction-design.org/literature/article/how-to-conduct-a-cognitive-walkthrough" TargetMode="External"/><Relationship Id="rId9" Type="http://schemas.openxmlformats.org/officeDocument/2006/relationships/hyperlink" Target="https://www.usability.gov/how-to-and-tools/methods/system-usability-scale.html" TargetMode="External"/><Relationship Id="rId10" Type="http://schemas.openxmlformats.org/officeDocument/2006/relationships/hyperlink" Target="https://edutechwiki.unige.ch/en/Usability_and_user_experience_surveys" TargetMode="External"/><Relationship Id="rId11" Type="http://schemas.openxmlformats.org/officeDocument/2006/relationships/hyperlink" Target="https://www.w3.org/WAI/test-evaluate/" TargetMode="External"/><Relationship Id="rId12" Type="http://schemas.openxmlformats.org/officeDocument/2006/relationships/hyperlink" Target="https://wave.webaim.org/" TargetMode="External"/><Relationship Id="rId13" Type="http://schemas.openxmlformats.org/officeDocument/2006/relationships/hyperlink" Target="https://webaim.org/resources/contrastchecker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xd.adobe.com/ideas/principles/web-design/web-design-review-process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LibreOffice/6.4.5.2$Windows_X86_64 LibreOffice_project/a726b36747cf2001e06b58ad5db1aa3a9a1872d6</Application>
  <Pages>2</Pages>
  <Words>180</Words>
  <Characters>2112</Characters>
  <CharactersWithSpaces>2253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2022-10-24T14:32:49Z</dcterms:created>
  <dc:creator/>
  <dc:description/>
  <dc:language>en-CA</dc:language>
  <cp:lastModifiedBy/>
  <dcterms:modified xsi:type="dcterms:W3CDTF">2022-11-22T13:09:25Z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