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9BBD0" w14:textId="06821E11" w:rsidR="00646A2A" w:rsidRDefault="00646A2A" w:rsidP="00646A2A">
      <w:pPr>
        <w:rPr>
          <w:rFonts w:ascii="Calibri" w:hAnsi="Calibri" w:cs="Calibri"/>
        </w:rPr>
      </w:pPr>
      <w:r>
        <w:rPr>
          <w:rFonts w:ascii="Calibri" w:hAnsi="Calibri" w:cs="Calibri"/>
        </w:rPr>
        <w:t>Daniel Preller</w:t>
      </w:r>
    </w:p>
    <w:p w14:paraId="4208A173" w14:textId="271996D1" w:rsidR="00646A2A" w:rsidRDefault="00646A2A" w:rsidP="00646A2A">
      <w:pPr>
        <w:rPr>
          <w:rFonts w:ascii="Calibri" w:hAnsi="Calibri" w:cs="Calibri"/>
        </w:rPr>
      </w:pPr>
      <w:r>
        <w:rPr>
          <w:rFonts w:ascii="Calibri" w:hAnsi="Calibri" w:cs="Calibri"/>
        </w:rPr>
        <w:t>28 January 2025</w:t>
      </w:r>
    </w:p>
    <w:p w14:paraId="052B26E5" w14:textId="7FB43712" w:rsidR="00646A2A" w:rsidRDefault="00646A2A" w:rsidP="00646A2A">
      <w:pPr>
        <w:rPr>
          <w:rFonts w:ascii="Calibri" w:hAnsi="Calibri" w:cs="Calibri"/>
        </w:rPr>
      </w:pPr>
      <w:r>
        <w:rPr>
          <w:rFonts w:ascii="Calibri" w:hAnsi="Calibri" w:cs="Calibri"/>
        </w:rPr>
        <w:t>Assignment 6.2</w:t>
      </w:r>
    </w:p>
    <w:p w14:paraId="6170485D" w14:textId="77777777" w:rsidR="00372D15" w:rsidRDefault="00372D15" w:rsidP="00372D15">
      <w:pPr>
        <w:rPr>
          <w:rFonts w:ascii="Calibri" w:hAnsi="Calibri" w:cs="Calibri"/>
        </w:rPr>
      </w:pPr>
    </w:p>
    <w:p w14:paraId="0D9306F4" w14:textId="55F2C81D" w:rsidR="00372D15" w:rsidRPr="00372D15" w:rsidRDefault="00372D15" w:rsidP="00372D15">
      <w:pPr>
        <w:jc w:val="center"/>
        <w:rPr>
          <w:rFonts w:ascii="Calibri" w:hAnsi="Calibri" w:cs="Calibri"/>
          <w:b/>
          <w:bCs/>
        </w:rPr>
      </w:pPr>
      <w:r>
        <w:rPr>
          <w:rFonts w:ascii="Calibri" w:hAnsi="Calibri" w:cs="Calibri"/>
          <w:b/>
          <w:bCs/>
        </w:rPr>
        <w:t>The Strangler Fig Application Pattern</w:t>
      </w:r>
    </w:p>
    <w:p w14:paraId="3767BCC3" w14:textId="23301DF3" w:rsidR="00EA6F90" w:rsidRDefault="00EA6F90" w:rsidP="00EA6F90">
      <w:pPr>
        <w:ind w:firstLine="720"/>
        <w:rPr>
          <w:rFonts w:ascii="Calibri" w:hAnsi="Calibri" w:cs="Calibri"/>
        </w:rPr>
      </w:pPr>
      <w:r>
        <w:rPr>
          <w:rFonts w:ascii="Calibri" w:hAnsi="Calibri" w:cs="Calibri"/>
        </w:rPr>
        <w:t>The Strangler Fig Application Pattern is a proven approach to improving existing systems and making them more manageable. The pattern works by gradually replacing old parts of a system with new modules that are decoupled and easy to maintain, eventually resulting in the entire system being replaced by manageable units. Blackboard Inc.’s turnaround of their Blackboard Learn application demonstrates the Strangler Fig Pattern in action, showing how a system that seems doomed to fail can be turned back into a successful product.</w:t>
      </w:r>
    </w:p>
    <w:p w14:paraId="2759A002" w14:textId="7EEDBDA7" w:rsidR="00B7137D" w:rsidRDefault="00B7137D" w:rsidP="00EA6F90">
      <w:pPr>
        <w:ind w:firstLine="720"/>
        <w:rPr>
          <w:rFonts w:ascii="Calibri" w:hAnsi="Calibri" w:cs="Calibri"/>
        </w:rPr>
      </w:pPr>
      <w:r>
        <w:rPr>
          <w:rFonts w:ascii="Calibri" w:hAnsi="Calibri" w:cs="Calibri"/>
        </w:rPr>
        <w:t xml:space="preserve">In 2011, </w:t>
      </w:r>
      <w:r w:rsidR="0019324A">
        <w:rPr>
          <w:rFonts w:ascii="Calibri" w:hAnsi="Calibri" w:cs="Calibri"/>
        </w:rPr>
        <w:t>due to an ageing codebase, the Blackboard Learn application was becoming increasingly difficult to maintain and develop. At the peak of the difficulties, even getting feedback from the integration process would take over twenty-four hours (Kim et al., 2021, p. 215).</w:t>
      </w:r>
      <w:r w:rsidR="00A35A9D">
        <w:rPr>
          <w:rFonts w:ascii="Calibri" w:hAnsi="Calibri" w:cs="Calibri"/>
        </w:rPr>
        <w:t xml:space="preserve"> Chief architect David Ashman realized the extent of the problem after viewing a graph of several years’ worth of repository data. The graph showed the total lines of code increasing while the number of commits decreased, indicating the increasing difficulty of implementing code changes (Kim et al, 2021, p. 215). In 2012, a solution was implemented: Building Blocks. These Building Blocks “allowed developers to work in separate modules that were decoupled form the monolithic codebase and accessed through fixed APIs” (Kim et al., 2021, p. 215). With the introduction of Building Blocks, the amount of code in the monolithic repository began decreasing as more developers started working in these new modules. Even when given the choice, developers always chose to work in the manageable Building Blocks instead of the tightly coupled monolith (Kim et al., 2021, p. 216). By gradually migrating functionality into decoupled components, Blackboard Learn was able to turn around their application and create a product that could be easily managed and upgraded and that still exists over a decade later.</w:t>
      </w:r>
    </w:p>
    <w:p w14:paraId="49FB7374" w14:textId="3C5515F7" w:rsidR="00A35A9D" w:rsidRDefault="00A35A9D" w:rsidP="00EA6F90">
      <w:pPr>
        <w:ind w:firstLine="720"/>
        <w:rPr>
          <w:rFonts w:ascii="Calibri" w:hAnsi="Calibri" w:cs="Calibri"/>
        </w:rPr>
      </w:pPr>
      <w:r>
        <w:rPr>
          <w:rFonts w:ascii="Calibri" w:hAnsi="Calibri" w:cs="Calibri"/>
        </w:rPr>
        <w:t>The turnaround of Blackboard Learn highlights several important lessons that can be applied to software development today. The first is the importance of decoupling. When code is decoupled, it is easier to work with because it is easier to change. Decoupled code allows for one module to be changed without altering any other modules.</w:t>
      </w:r>
    </w:p>
    <w:p w14:paraId="3ACD1633" w14:textId="161AE8F3" w:rsidR="00A35A9D" w:rsidRDefault="004D4763" w:rsidP="00EA6F90">
      <w:pPr>
        <w:ind w:firstLine="720"/>
        <w:rPr>
          <w:rFonts w:ascii="Calibri" w:hAnsi="Calibri" w:cs="Calibri"/>
        </w:rPr>
      </w:pPr>
      <w:r>
        <w:rPr>
          <w:rFonts w:ascii="Calibri" w:hAnsi="Calibri" w:cs="Calibri"/>
        </w:rPr>
        <w:t xml:space="preserve">The experience also demonstrates the usefulness of the Strangler Fig Pattern. The pattern allows large, tightly coupled and difficult-to-manage codebases to be decoupled, making them easier to modify and maintain. By gradually breaking down a tightly coupled codebase </w:t>
      </w:r>
      <w:r>
        <w:rPr>
          <w:rFonts w:ascii="Calibri" w:hAnsi="Calibri" w:cs="Calibri"/>
        </w:rPr>
        <w:lastRenderedPageBreak/>
        <w:t>into different modules and redirecting application flow to those modules once they are ready, even a monolith can be gradually phased out and replaced with a manageable system.</w:t>
      </w:r>
    </w:p>
    <w:p w14:paraId="41AABEF0" w14:textId="713556D3" w:rsidR="004D4763" w:rsidRDefault="004D4763" w:rsidP="004D4763">
      <w:pPr>
        <w:ind w:firstLine="720"/>
        <w:rPr>
          <w:rFonts w:ascii="Calibri" w:hAnsi="Calibri" w:cs="Calibri"/>
        </w:rPr>
      </w:pPr>
      <w:r>
        <w:rPr>
          <w:rFonts w:ascii="Calibri" w:hAnsi="Calibri" w:cs="Calibri"/>
        </w:rPr>
        <w:t>Lastly, Blackboard Learn’s improvement efforts demonstrate how existing projects can be turned around by employing DevOps practices. Even if a project starts out difficult to manage, DevOps techniques can be applied to resolve the problems and make the system workable. By applying DevOps practices such as the Strangler Fig Pattern, even a tightly coupled monolith can be transformed into a manageable system that allows developers to deliver higher quality software faster.</w:t>
      </w:r>
    </w:p>
    <w:p w14:paraId="49F64C9E" w14:textId="34BC4307" w:rsidR="0019324A" w:rsidRDefault="00067C3E" w:rsidP="00DB16B5">
      <w:pPr>
        <w:ind w:firstLine="720"/>
        <w:rPr>
          <w:rFonts w:ascii="Calibri" w:hAnsi="Calibri" w:cs="Calibri"/>
        </w:rPr>
      </w:pPr>
      <w:r>
        <w:rPr>
          <w:rFonts w:ascii="Calibri" w:hAnsi="Calibri" w:cs="Calibri"/>
        </w:rPr>
        <w:t xml:space="preserve">The Strangler Fig Application Pattern involves gradually replacing parts of existing software with new modules that are easier to maintain. Blackboard’s use of the pattern demonstrates its effectiveness, highlighting how even a monolith that appears destined to fail can be turned around. Software development is about being able to respond to change. If an application cannot respond to change, then </w:t>
      </w:r>
      <w:r w:rsidR="004223FF">
        <w:rPr>
          <w:rFonts w:ascii="Calibri" w:hAnsi="Calibri" w:cs="Calibri"/>
        </w:rPr>
        <w:t>it will not last long. Fortunately, DevOps practices have given developers ways to make their applications changeable. Even if poor decisions have been made during the development of an application, DevOps practices provide ways of turning the application around, enabling develop</w:t>
      </w:r>
      <w:r w:rsidR="00AD266E">
        <w:rPr>
          <w:rFonts w:ascii="Calibri" w:hAnsi="Calibri" w:cs="Calibri"/>
        </w:rPr>
        <w:t>ers</w:t>
      </w:r>
      <w:r w:rsidR="004223FF">
        <w:rPr>
          <w:rFonts w:ascii="Calibri" w:hAnsi="Calibri" w:cs="Calibri"/>
        </w:rPr>
        <w:t xml:space="preserve"> to continue maintaining and upgrading the product for years to come.</w:t>
      </w:r>
    </w:p>
    <w:p w14:paraId="18A716EC" w14:textId="77777777" w:rsidR="00DB16B5" w:rsidRDefault="00DB16B5">
      <w:pPr>
        <w:rPr>
          <w:rFonts w:ascii="Calibri" w:hAnsi="Calibri" w:cs="Calibri"/>
          <w:b/>
          <w:bCs/>
        </w:rPr>
      </w:pPr>
      <w:r>
        <w:rPr>
          <w:rFonts w:ascii="Calibri" w:hAnsi="Calibri" w:cs="Calibri"/>
          <w:b/>
          <w:bCs/>
        </w:rPr>
        <w:br w:type="page"/>
      </w:r>
    </w:p>
    <w:p w14:paraId="6BF6C6C3" w14:textId="2BE20358" w:rsidR="0019324A" w:rsidRDefault="0019324A" w:rsidP="0019324A">
      <w:pPr>
        <w:jc w:val="center"/>
        <w:rPr>
          <w:rFonts w:ascii="Calibri" w:hAnsi="Calibri" w:cs="Calibri"/>
          <w:b/>
          <w:bCs/>
        </w:rPr>
      </w:pPr>
      <w:r>
        <w:rPr>
          <w:rFonts w:ascii="Calibri" w:hAnsi="Calibri" w:cs="Calibri"/>
          <w:b/>
          <w:bCs/>
        </w:rPr>
        <w:lastRenderedPageBreak/>
        <w:t>References</w:t>
      </w:r>
    </w:p>
    <w:p w14:paraId="3C7B9458" w14:textId="776AF03C" w:rsidR="0019324A" w:rsidRPr="0019324A" w:rsidRDefault="0019324A" w:rsidP="0019324A">
      <w:pPr>
        <w:ind w:left="720" w:hanging="720"/>
        <w:rPr>
          <w:rFonts w:ascii="Calibri" w:hAnsi="Calibri" w:cs="Calibri"/>
        </w:rPr>
      </w:pPr>
      <w:r w:rsidRPr="00F63B26">
        <w:rPr>
          <w:rFonts w:ascii="Calibri" w:hAnsi="Calibri" w:cs="Calibri"/>
        </w:rPr>
        <w:t>Kim, G., Humble, j., Debois, P., &amp; Willis, J. (2021). The DevOps Handbook, Second Edition. Portland, OR: IT Revolution.</w:t>
      </w:r>
    </w:p>
    <w:sectPr w:rsidR="0019324A" w:rsidRPr="001932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7ECB"/>
    <w:multiLevelType w:val="hybridMultilevel"/>
    <w:tmpl w:val="0B5AC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3149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4FF"/>
    <w:rsid w:val="00067C3E"/>
    <w:rsid w:val="00132649"/>
    <w:rsid w:val="0019324A"/>
    <w:rsid w:val="003621EB"/>
    <w:rsid w:val="003714FF"/>
    <w:rsid w:val="00372D15"/>
    <w:rsid w:val="004223FF"/>
    <w:rsid w:val="004D4763"/>
    <w:rsid w:val="00646A2A"/>
    <w:rsid w:val="00821248"/>
    <w:rsid w:val="00910F91"/>
    <w:rsid w:val="00A35A9D"/>
    <w:rsid w:val="00AD266E"/>
    <w:rsid w:val="00B7137D"/>
    <w:rsid w:val="00DB16B5"/>
    <w:rsid w:val="00E15B7D"/>
    <w:rsid w:val="00EA6F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C7381"/>
  <w15:chartTrackingRefBased/>
  <w15:docId w15:val="{F4E8AB91-E28A-43B8-82A6-7AEA5787E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4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14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14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14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14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14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14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14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14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4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14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14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14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14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14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14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14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14FF"/>
    <w:rPr>
      <w:rFonts w:eastAsiaTheme="majorEastAsia" w:cstheme="majorBidi"/>
      <w:color w:val="272727" w:themeColor="text1" w:themeTint="D8"/>
    </w:rPr>
  </w:style>
  <w:style w:type="paragraph" w:styleId="Title">
    <w:name w:val="Title"/>
    <w:basedOn w:val="Normal"/>
    <w:next w:val="Normal"/>
    <w:link w:val="TitleChar"/>
    <w:uiPriority w:val="10"/>
    <w:qFormat/>
    <w:rsid w:val="003714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14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14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14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14FF"/>
    <w:pPr>
      <w:spacing w:before="160"/>
      <w:jc w:val="center"/>
    </w:pPr>
    <w:rPr>
      <w:i/>
      <w:iCs/>
      <w:color w:val="404040" w:themeColor="text1" w:themeTint="BF"/>
    </w:rPr>
  </w:style>
  <w:style w:type="character" w:customStyle="1" w:styleId="QuoteChar">
    <w:name w:val="Quote Char"/>
    <w:basedOn w:val="DefaultParagraphFont"/>
    <w:link w:val="Quote"/>
    <w:uiPriority w:val="29"/>
    <w:rsid w:val="003714FF"/>
    <w:rPr>
      <w:i/>
      <w:iCs/>
      <w:color w:val="404040" w:themeColor="text1" w:themeTint="BF"/>
    </w:rPr>
  </w:style>
  <w:style w:type="paragraph" w:styleId="ListParagraph">
    <w:name w:val="List Paragraph"/>
    <w:basedOn w:val="Normal"/>
    <w:uiPriority w:val="34"/>
    <w:qFormat/>
    <w:rsid w:val="003714FF"/>
    <w:pPr>
      <w:ind w:left="720"/>
      <w:contextualSpacing/>
    </w:pPr>
  </w:style>
  <w:style w:type="character" w:styleId="IntenseEmphasis">
    <w:name w:val="Intense Emphasis"/>
    <w:basedOn w:val="DefaultParagraphFont"/>
    <w:uiPriority w:val="21"/>
    <w:qFormat/>
    <w:rsid w:val="003714FF"/>
    <w:rPr>
      <w:i/>
      <w:iCs/>
      <w:color w:val="0F4761" w:themeColor="accent1" w:themeShade="BF"/>
    </w:rPr>
  </w:style>
  <w:style w:type="paragraph" w:styleId="IntenseQuote">
    <w:name w:val="Intense Quote"/>
    <w:basedOn w:val="Normal"/>
    <w:next w:val="Normal"/>
    <w:link w:val="IntenseQuoteChar"/>
    <w:uiPriority w:val="30"/>
    <w:qFormat/>
    <w:rsid w:val="003714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14FF"/>
    <w:rPr>
      <w:i/>
      <w:iCs/>
      <w:color w:val="0F4761" w:themeColor="accent1" w:themeShade="BF"/>
    </w:rPr>
  </w:style>
  <w:style w:type="character" w:styleId="IntenseReference">
    <w:name w:val="Intense Reference"/>
    <w:basedOn w:val="DefaultParagraphFont"/>
    <w:uiPriority w:val="32"/>
    <w:qFormat/>
    <w:rsid w:val="003714FF"/>
    <w:rPr>
      <w:b/>
      <w:bCs/>
      <w:smallCaps/>
      <w:color w:val="0F4761" w:themeColor="accent1" w:themeShade="BF"/>
      <w:spacing w:val="5"/>
    </w:rPr>
  </w:style>
  <w:style w:type="paragraph" w:styleId="Date">
    <w:name w:val="Date"/>
    <w:basedOn w:val="Normal"/>
    <w:next w:val="Normal"/>
    <w:link w:val="DateChar"/>
    <w:uiPriority w:val="99"/>
    <w:semiHidden/>
    <w:unhideWhenUsed/>
    <w:rsid w:val="00646A2A"/>
  </w:style>
  <w:style w:type="character" w:customStyle="1" w:styleId="DateChar">
    <w:name w:val="Date Char"/>
    <w:basedOn w:val="DefaultParagraphFont"/>
    <w:link w:val="Date"/>
    <w:uiPriority w:val="99"/>
    <w:semiHidden/>
    <w:rsid w:val="00646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3</Pages>
  <Words>617</Words>
  <Characters>3521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preller</dc:creator>
  <cp:keywords/>
  <dc:description/>
  <cp:lastModifiedBy>daniel preller</cp:lastModifiedBy>
  <cp:revision>10</cp:revision>
  <dcterms:created xsi:type="dcterms:W3CDTF">2026-01-28T17:34:00Z</dcterms:created>
  <dcterms:modified xsi:type="dcterms:W3CDTF">2026-01-28T18:21:00Z</dcterms:modified>
</cp:coreProperties>
</file>